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firstLine="0" w:firstLineChars="0"/>
        <w:rPr>
          <w:sz w:val="28"/>
          <w:szCs w:val="28"/>
        </w:rPr>
      </w:pPr>
      <w:r>
        <w:rPr>
          <w:sz w:val="28"/>
          <w:szCs w:val="28"/>
        </w:rPr>
        <w:t xml:space="preserve"> </w:t>
      </w:r>
    </w:p>
    <w:p>
      <w:pPr>
        <w:ind w:firstLine="0" w:firstLineChars="0"/>
        <w:rPr>
          <w:sz w:val="28"/>
          <w:szCs w:val="28"/>
        </w:rPr>
      </w:pPr>
      <w:r>
        <w:rPr>
          <w:sz w:val="28"/>
          <w:szCs w:val="28"/>
        </w:rPr>
        <w:t xml:space="preserve"> </w:t>
      </w:r>
    </w:p>
    <w:p>
      <w:pPr>
        <w:ind w:firstLine="0" w:firstLineChars="0"/>
        <w:rPr>
          <w:sz w:val="28"/>
          <w:szCs w:val="28"/>
        </w:rPr>
      </w:pPr>
      <w:r>
        <w:rPr>
          <w:sz w:val="28"/>
          <w:szCs w:val="28"/>
        </w:rPr>
        <w:t xml:space="preserve"> </w:t>
      </w:r>
    </w:p>
    <w:p>
      <w:pPr>
        <w:ind w:firstLine="0" w:firstLineChars="0"/>
        <w:rPr>
          <w:sz w:val="28"/>
          <w:szCs w:val="28"/>
        </w:rPr>
      </w:pPr>
      <w:r>
        <w:rPr>
          <w:sz w:val="28"/>
          <w:szCs w:val="28"/>
        </w:rPr>
        <w:t xml:space="preserve"> </w:t>
      </w:r>
    </w:p>
    <w:p>
      <w:pPr>
        <w:ind w:firstLine="0" w:firstLineChars="0"/>
        <w:jc w:val="center"/>
        <w:rPr>
          <w:rFonts w:ascii="仿宋" w:hAnsi="仿宋" w:eastAsia="仿宋"/>
          <w:sz w:val="32"/>
          <w:szCs w:val="32"/>
        </w:rPr>
      </w:pPr>
      <w:r>
        <w:rPr>
          <w:rFonts w:hint="eastAsia" w:ascii="仿宋" w:hAnsi="仿宋" w:eastAsia="仿宋"/>
          <w:sz w:val="32"/>
          <w:szCs w:val="32"/>
        </w:rPr>
        <w:t>湄洲湾至重庆高速公路游洋互通工程</w:t>
      </w:r>
    </w:p>
    <w:p>
      <w:pPr>
        <w:ind w:firstLine="0" w:firstLineChars="0"/>
        <w:jc w:val="center"/>
        <w:rPr>
          <w:rFonts w:ascii="黑体" w:hAnsi="黑体" w:eastAsia="黑体"/>
          <w:sz w:val="52"/>
          <w:szCs w:val="52"/>
        </w:rPr>
      </w:pPr>
      <w:r>
        <w:rPr>
          <w:rFonts w:hint="eastAsia" w:ascii="黑体" w:hAnsi="黑体" w:eastAsia="黑体"/>
          <w:sz w:val="52"/>
          <w:szCs w:val="52"/>
        </w:rPr>
        <w:t>竣工环境保护验收调查报告</w:t>
      </w:r>
    </w:p>
    <w:p>
      <w:pPr>
        <w:ind w:firstLine="0" w:firstLineChars="0"/>
        <w:jc w:val="center"/>
        <w:rPr>
          <w:sz w:val="52"/>
          <w:szCs w:val="52"/>
        </w:rPr>
      </w:pPr>
      <w:r>
        <w:rPr>
          <w:sz w:val="52"/>
          <w:szCs w:val="52"/>
        </w:rPr>
        <w:t xml:space="preserve"> </w:t>
      </w:r>
    </w:p>
    <w:p>
      <w:pPr>
        <w:ind w:firstLine="0" w:firstLineChars="0"/>
        <w:jc w:val="center"/>
        <w:rPr>
          <w:sz w:val="52"/>
          <w:szCs w:val="52"/>
        </w:rPr>
      </w:pPr>
      <w:r>
        <w:rPr>
          <w:sz w:val="52"/>
          <w:szCs w:val="52"/>
        </w:rPr>
        <w:t xml:space="preserve"> </w:t>
      </w:r>
    </w:p>
    <w:p>
      <w:pPr>
        <w:ind w:firstLine="0" w:firstLineChars="0"/>
        <w:jc w:val="center"/>
        <w:rPr>
          <w:sz w:val="52"/>
          <w:szCs w:val="52"/>
        </w:rPr>
      </w:pPr>
      <w:r>
        <w:rPr>
          <w:rFonts w:hint="eastAsia"/>
          <w:b/>
          <w:bCs/>
          <w:sz w:val="84"/>
          <w:szCs w:val="84"/>
        </w:rPr>
        <w:drawing>
          <wp:inline distT="0" distB="0" distL="114300" distR="114300">
            <wp:extent cx="5569585" cy="3234690"/>
            <wp:effectExtent l="0" t="0" r="12065" b="3810"/>
            <wp:docPr id="117" name="图片 2" descr="游洋互通效果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2" descr="游洋互通效果图"/>
                    <pic:cNvPicPr>
                      <a:picLocks noChangeAspect="1"/>
                    </pic:cNvPicPr>
                  </pic:nvPicPr>
                  <pic:blipFill>
                    <a:blip r:embed="rId36"/>
                    <a:stretch>
                      <a:fillRect/>
                    </a:stretch>
                  </pic:blipFill>
                  <pic:spPr>
                    <a:xfrm>
                      <a:off x="0" y="0"/>
                      <a:ext cx="5569585" cy="3234690"/>
                    </a:xfrm>
                    <a:prstGeom prst="rect">
                      <a:avLst/>
                    </a:prstGeom>
                    <a:noFill/>
                    <a:ln>
                      <a:noFill/>
                    </a:ln>
                  </pic:spPr>
                </pic:pic>
              </a:graphicData>
            </a:graphic>
          </wp:inline>
        </w:drawing>
      </w:r>
    </w:p>
    <w:p>
      <w:pPr>
        <w:ind w:right="567" w:firstLine="0" w:firstLineChars="0"/>
        <w:rPr>
          <w:sz w:val="32"/>
          <w:szCs w:val="32"/>
        </w:rPr>
      </w:pPr>
      <w:r>
        <w:rPr>
          <w:sz w:val="32"/>
          <w:szCs w:val="32"/>
        </w:rPr>
        <w:t xml:space="preserve"> </w:t>
      </w:r>
    </w:p>
    <w:p>
      <w:pPr>
        <w:ind w:right="567" w:firstLine="0" w:firstLineChars="0"/>
        <w:rPr>
          <w:sz w:val="32"/>
          <w:szCs w:val="32"/>
        </w:rPr>
      </w:pPr>
      <w:r>
        <w:rPr>
          <w:sz w:val="32"/>
          <w:szCs w:val="32"/>
        </w:rPr>
        <w:t xml:space="preserve"> </w:t>
      </w:r>
    </w:p>
    <w:p>
      <w:pPr>
        <w:ind w:left="1701" w:firstLine="0" w:firstLineChars="0"/>
        <w:rPr>
          <w:rFonts w:ascii="仿宋" w:hAnsi="仿宋" w:eastAsia="仿宋"/>
          <w:sz w:val="32"/>
          <w:szCs w:val="32"/>
        </w:rPr>
      </w:pPr>
      <w:r>
        <w:rPr>
          <w:rFonts w:hint="eastAsia" w:ascii="仿宋" w:hAnsi="仿宋" w:eastAsia="仿宋"/>
          <w:sz w:val="32"/>
          <w:szCs w:val="32"/>
        </w:rPr>
        <w:t>委托单位：莆田湄渝高速公路有限责任公司</w:t>
      </w:r>
    </w:p>
    <w:p>
      <w:pPr>
        <w:ind w:left="1701" w:right="567" w:firstLine="0" w:firstLineChars="0"/>
        <w:rPr>
          <w:rFonts w:ascii="仿宋" w:hAnsi="仿宋" w:eastAsia="仿宋"/>
          <w:sz w:val="32"/>
          <w:szCs w:val="32"/>
        </w:rPr>
      </w:pPr>
      <w:r>
        <w:rPr>
          <w:rFonts w:hint="eastAsia" w:ascii="仿宋" w:hAnsi="仿宋" w:eastAsia="仿宋"/>
          <w:sz w:val="32"/>
          <w:szCs w:val="32"/>
        </w:rPr>
        <w:t>调查单位：交通运输部环境保护中心</w:t>
      </w:r>
    </w:p>
    <w:p>
      <w:pPr>
        <w:ind w:left="1701" w:right="567" w:firstLine="0" w:firstLineChars="0"/>
        <w:rPr>
          <w:rFonts w:ascii="仿宋" w:hAnsi="仿宋" w:eastAsia="仿宋"/>
          <w:sz w:val="32"/>
          <w:szCs w:val="32"/>
        </w:rPr>
      </w:pPr>
      <w:r>
        <w:rPr>
          <w:rFonts w:hint="eastAsia" w:ascii="仿宋" w:hAnsi="仿宋" w:eastAsia="仿宋"/>
          <w:sz w:val="32"/>
          <w:szCs w:val="32"/>
        </w:rPr>
        <w:t>完成时间：二〇二一年九月</w:t>
      </w:r>
    </w:p>
    <w:p>
      <w:pPr>
        <w:ind w:left="160" w:firstLine="0" w:firstLineChars="0"/>
        <w:rPr>
          <w:sz w:val="32"/>
          <w:szCs w:val="32"/>
        </w:rPr>
        <w:sectPr>
          <w:headerReference r:id="rId7" w:type="first"/>
          <w:footerReference r:id="rId10" w:type="first"/>
          <w:headerReference r:id="rId5" w:type="default"/>
          <w:footerReference r:id="rId8" w:type="default"/>
          <w:headerReference r:id="rId6" w:type="even"/>
          <w:footerReference r:id="rId9" w:type="even"/>
          <w:pgSz w:w="11906" w:h="16838"/>
          <w:pgMar w:top="1440" w:right="1800" w:bottom="1440" w:left="1800" w:header="851" w:footer="992" w:gutter="0"/>
          <w:cols w:space="425" w:num="1"/>
          <w:docGrid w:type="lines" w:linePitch="312" w:charSpace="0"/>
        </w:sectPr>
      </w:pPr>
    </w:p>
    <w:p>
      <w:pPr>
        <w:ind w:firstLine="0" w:firstLineChars="0"/>
        <w:rPr>
          <w:sz w:val="28"/>
          <w:szCs w:val="28"/>
        </w:rPr>
      </w:pPr>
      <w:r>
        <w:rPr>
          <w:sz w:val="28"/>
          <w:szCs w:val="28"/>
        </w:rPr>
        <w:t xml:space="preserve"> </w:t>
      </w:r>
    </w:p>
    <w:p>
      <w:pPr>
        <w:ind w:firstLine="0" w:firstLineChars="0"/>
        <w:rPr>
          <w:sz w:val="28"/>
          <w:szCs w:val="28"/>
        </w:rPr>
      </w:pPr>
      <w:r>
        <w:rPr>
          <w:sz w:val="28"/>
          <w:szCs w:val="28"/>
        </w:rPr>
        <w:t xml:space="preserve"> </w:t>
      </w:r>
    </w:p>
    <w:p>
      <w:pPr>
        <w:ind w:firstLine="0" w:firstLineChars="0"/>
        <w:rPr>
          <w:sz w:val="28"/>
          <w:szCs w:val="28"/>
        </w:rPr>
      </w:pPr>
      <w:r>
        <w:rPr>
          <w:sz w:val="28"/>
          <w:szCs w:val="28"/>
        </w:rPr>
        <w:t xml:space="preserve"> </w:t>
      </w:r>
    </w:p>
    <w:p>
      <w:pPr>
        <w:ind w:firstLine="0" w:firstLineChars="0"/>
        <w:rPr>
          <w:sz w:val="28"/>
          <w:szCs w:val="28"/>
        </w:rPr>
      </w:pPr>
      <w:r>
        <w:rPr>
          <w:sz w:val="28"/>
          <w:szCs w:val="28"/>
        </w:rPr>
        <w:t xml:space="preserve"> </w:t>
      </w:r>
    </w:p>
    <w:p>
      <w:pPr>
        <w:ind w:firstLine="0" w:firstLineChars="0"/>
        <w:jc w:val="center"/>
        <w:rPr>
          <w:rFonts w:ascii="仿宋" w:hAnsi="仿宋" w:eastAsia="仿宋"/>
          <w:sz w:val="32"/>
          <w:szCs w:val="32"/>
        </w:rPr>
      </w:pPr>
      <w:r>
        <w:rPr>
          <w:rFonts w:hint="eastAsia" w:ascii="仿宋" w:hAnsi="仿宋" w:eastAsia="仿宋"/>
          <w:sz w:val="32"/>
          <w:szCs w:val="32"/>
        </w:rPr>
        <w:t>湄洲湾至重庆高速公路游洋互通工程</w:t>
      </w:r>
    </w:p>
    <w:p>
      <w:pPr>
        <w:ind w:firstLine="0" w:firstLineChars="0"/>
        <w:jc w:val="center"/>
        <w:rPr>
          <w:rFonts w:ascii="黑体" w:hAnsi="黑体" w:eastAsia="黑体"/>
          <w:sz w:val="52"/>
          <w:szCs w:val="52"/>
        </w:rPr>
      </w:pPr>
      <w:r>
        <w:rPr>
          <w:rFonts w:hint="eastAsia" w:ascii="黑体" w:hAnsi="黑体" w:eastAsia="黑体"/>
          <w:sz w:val="52"/>
          <w:szCs w:val="52"/>
        </w:rPr>
        <w:t>竣工环境保护验收调查报告</w:t>
      </w:r>
    </w:p>
    <w:p>
      <w:pPr>
        <w:ind w:firstLine="0" w:firstLineChars="0"/>
        <w:jc w:val="center"/>
        <w:rPr>
          <w:sz w:val="52"/>
          <w:szCs w:val="52"/>
        </w:rPr>
      </w:pPr>
      <w:r>
        <w:rPr>
          <w:sz w:val="52"/>
          <w:szCs w:val="52"/>
        </w:rPr>
        <w:t xml:space="preserve"> </w:t>
      </w:r>
    </w:p>
    <w:p>
      <w:pPr>
        <w:ind w:firstLine="0" w:firstLineChars="0"/>
        <w:jc w:val="center"/>
        <w:rPr>
          <w:sz w:val="52"/>
          <w:szCs w:val="52"/>
        </w:rPr>
      </w:pPr>
      <w:r>
        <w:rPr>
          <w:sz w:val="52"/>
          <w:szCs w:val="52"/>
        </w:rPr>
        <w:t xml:space="preserve"> </w:t>
      </w:r>
    </w:p>
    <w:p>
      <w:pPr>
        <w:ind w:firstLine="0" w:firstLineChars="0"/>
        <w:jc w:val="center"/>
        <w:rPr>
          <w:sz w:val="52"/>
          <w:szCs w:val="52"/>
        </w:rPr>
      </w:pPr>
      <w:r>
        <w:rPr>
          <w:sz w:val="52"/>
          <w:szCs w:val="52"/>
        </w:rPr>
        <w:t xml:space="preserve"> </w:t>
      </w:r>
    </w:p>
    <w:p>
      <w:pPr>
        <w:ind w:firstLine="0" w:firstLineChars="0"/>
        <w:jc w:val="center"/>
        <w:rPr>
          <w:sz w:val="52"/>
          <w:szCs w:val="52"/>
        </w:rPr>
      </w:pPr>
      <w:r>
        <w:rPr>
          <w:sz w:val="52"/>
          <w:szCs w:val="52"/>
        </w:rPr>
        <w:t xml:space="preserve"> </w:t>
      </w:r>
    </w:p>
    <w:p>
      <w:pPr>
        <w:ind w:firstLine="0" w:firstLineChars="0"/>
        <w:jc w:val="center"/>
        <w:rPr>
          <w:sz w:val="52"/>
          <w:szCs w:val="52"/>
        </w:rPr>
      </w:pPr>
      <w:r>
        <w:rPr>
          <w:sz w:val="52"/>
          <w:szCs w:val="52"/>
        </w:rPr>
        <w:t xml:space="preserve"> </w:t>
      </w:r>
    </w:p>
    <w:p>
      <w:pPr>
        <w:ind w:firstLine="0" w:firstLineChars="0"/>
        <w:jc w:val="center"/>
        <w:rPr>
          <w:sz w:val="52"/>
          <w:szCs w:val="52"/>
        </w:rPr>
      </w:pPr>
      <w:r>
        <w:rPr>
          <w:sz w:val="52"/>
          <w:szCs w:val="52"/>
        </w:rPr>
        <w:t xml:space="preserve"> </w:t>
      </w:r>
    </w:p>
    <w:p>
      <w:pPr>
        <w:ind w:firstLine="0" w:firstLineChars="0"/>
        <w:jc w:val="center"/>
        <w:rPr>
          <w:sz w:val="52"/>
          <w:szCs w:val="52"/>
        </w:rPr>
      </w:pPr>
      <w:r>
        <w:rPr>
          <w:sz w:val="52"/>
          <w:szCs w:val="52"/>
        </w:rPr>
        <w:t xml:space="preserve"> </w:t>
      </w:r>
    </w:p>
    <w:p>
      <w:pPr>
        <w:ind w:right="567" w:firstLine="0" w:firstLineChars="0"/>
        <w:rPr>
          <w:sz w:val="32"/>
          <w:szCs w:val="32"/>
        </w:rPr>
      </w:pPr>
      <w:r>
        <w:rPr>
          <w:sz w:val="32"/>
          <w:szCs w:val="32"/>
        </w:rPr>
        <w:t xml:space="preserve"> </w:t>
      </w:r>
    </w:p>
    <w:p>
      <w:pPr>
        <w:ind w:right="567" w:firstLine="0" w:firstLineChars="0"/>
        <w:rPr>
          <w:sz w:val="32"/>
          <w:szCs w:val="32"/>
        </w:rPr>
      </w:pPr>
    </w:p>
    <w:p>
      <w:pPr>
        <w:ind w:right="567" w:firstLine="0" w:firstLineChars="0"/>
        <w:rPr>
          <w:sz w:val="32"/>
          <w:szCs w:val="32"/>
        </w:rPr>
      </w:pPr>
    </w:p>
    <w:p>
      <w:pPr>
        <w:ind w:left="1701" w:firstLine="0" w:firstLineChars="0"/>
        <w:rPr>
          <w:rFonts w:ascii="仿宋" w:hAnsi="仿宋" w:eastAsia="仿宋"/>
          <w:sz w:val="32"/>
          <w:szCs w:val="32"/>
        </w:rPr>
      </w:pPr>
      <w:r>
        <w:rPr>
          <w:rFonts w:hint="eastAsia" w:ascii="仿宋" w:hAnsi="仿宋" w:eastAsia="仿宋"/>
          <w:sz w:val="32"/>
          <w:szCs w:val="32"/>
        </w:rPr>
        <w:t>委托单位：莆田湄渝高速公路有限责任公司</w:t>
      </w:r>
    </w:p>
    <w:p>
      <w:pPr>
        <w:ind w:left="1701" w:right="567" w:firstLine="0" w:firstLineChars="0"/>
        <w:rPr>
          <w:rFonts w:ascii="仿宋" w:hAnsi="仿宋" w:eastAsia="仿宋"/>
          <w:sz w:val="32"/>
          <w:szCs w:val="32"/>
        </w:rPr>
      </w:pPr>
      <w:r>
        <w:rPr>
          <w:rFonts w:hint="eastAsia" w:ascii="仿宋" w:hAnsi="仿宋" w:eastAsia="仿宋"/>
          <w:sz w:val="32"/>
          <w:szCs w:val="32"/>
        </w:rPr>
        <w:t>调查单位：交通运输部环境保护中心</w:t>
      </w:r>
    </w:p>
    <w:p>
      <w:pPr>
        <w:ind w:left="1701" w:right="567" w:firstLine="0" w:firstLineChars="0"/>
        <w:rPr>
          <w:rFonts w:ascii="仿宋" w:hAnsi="仿宋" w:eastAsia="仿宋"/>
          <w:sz w:val="32"/>
          <w:szCs w:val="32"/>
        </w:rPr>
      </w:pPr>
      <w:r>
        <w:rPr>
          <w:rFonts w:hint="eastAsia" w:ascii="仿宋" w:hAnsi="仿宋" w:eastAsia="仿宋"/>
          <w:sz w:val="32"/>
          <w:szCs w:val="32"/>
        </w:rPr>
        <w:t>完成时间：二〇二一年九月</w:t>
      </w:r>
    </w:p>
    <w:p>
      <w:pPr>
        <w:ind w:left="160" w:firstLine="0" w:firstLineChars="0"/>
        <w:rPr>
          <w:sz w:val="32"/>
          <w:szCs w:val="32"/>
        </w:rPr>
      </w:pPr>
    </w:p>
    <w:p>
      <w:pPr>
        <w:ind w:firstLine="0" w:firstLineChars="0"/>
        <w:rPr>
          <w:highlight w:val="yellow"/>
        </w:rPr>
        <w:sectPr>
          <w:pgSz w:w="11906" w:h="16838"/>
          <w:pgMar w:top="1440" w:right="1800" w:bottom="1440" w:left="1800" w:header="851" w:footer="992" w:gutter="0"/>
          <w:cols w:space="425" w:num="1"/>
          <w:docGrid w:type="lines" w:linePitch="312" w:charSpace="0"/>
        </w:sectPr>
      </w:pPr>
    </w:p>
    <w:p>
      <w:pPr>
        <w:ind w:firstLine="0" w:firstLineChars="0"/>
        <w:jc w:val="center"/>
        <w:rPr>
          <w:b/>
          <w:sz w:val="32"/>
          <w:szCs w:val="32"/>
          <w:lang w:val="zh-CN"/>
        </w:rPr>
      </w:pPr>
      <w:r>
        <w:rPr>
          <w:b/>
          <w:sz w:val="32"/>
          <w:szCs w:val="32"/>
          <w:lang w:val="zh-CN"/>
        </w:rPr>
        <w:t>目录</w:t>
      </w:r>
    </w:p>
    <w:p>
      <w:pPr>
        <w:pStyle w:val="18"/>
        <w:ind w:firstLine="402"/>
        <w:rPr>
          <w:rFonts w:eastAsiaTheme="minorEastAsia" w:cstheme="minorBidi"/>
          <w:b w:val="0"/>
          <w:bCs w:val="0"/>
          <w:caps w:val="0"/>
          <w:kern w:val="2"/>
          <w:sz w:val="21"/>
          <w:szCs w:val="22"/>
        </w:rPr>
      </w:pPr>
      <w:r>
        <w:fldChar w:fldCharType="begin"/>
      </w:r>
      <w:r>
        <w:instrText xml:space="preserve">TOC \o "1-2" \h \u </w:instrText>
      </w:r>
      <w:r>
        <w:fldChar w:fldCharType="separate"/>
      </w:r>
      <w:r>
        <w:fldChar w:fldCharType="begin"/>
      </w:r>
      <w:r>
        <w:instrText xml:space="preserve"> HYPERLINK \l "_Toc84589288" </w:instrText>
      </w:r>
      <w:r>
        <w:fldChar w:fldCharType="separate"/>
      </w:r>
      <w:r>
        <w:rPr>
          <w:rStyle w:val="32"/>
        </w:rPr>
        <w:t>前言</w:t>
      </w:r>
      <w:r>
        <w:tab/>
      </w:r>
      <w:r>
        <w:fldChar w:fldCharType="begin"/>
      </w:r>
      <w:r>
        <w:instrText xml:space="preserve"> PAGEREF _Toc84589288 \h </w:instrText>
      </w:r>
      <w:r>
        <w:fldChar w:fldCharType="separate"/>
      </w:r>
      <w:r>
        <w:t>1</w:t>
      </w:r>
      <w:r>
        <w:fldChar w:fldCharType="end"/>
      </w:r>
      <w:r>
        <w:fldChar w:fldCharType="end"/>
      </w:r>
    </w:p>
    <w:p>
      <w:pPr>
        <w:pStyle w:val="18"/>
        <w:ind w:firstLine="402"/>
        <w:rPr>
          <w:rFonts w:eastAsiaTheme="minorEastAsia" w:cstheme="minorBidi"/>
          <w:b w:val="0"/>
          <w:bCs w:val="0"/>
          <w:caps w:val="0"/>
          <w:kern w:val="2"/>
          <w:sz w:val="21"/>
          <w:szCs w:val="22"/>
        </w:rPr>
      </w:pPr>
      <w:r>
        <w:fldChar w:fldCharType="begin"/>
      </w:r>
      <w:r>
        <w:instrText xml:space="preserve"> HYPERLINK \l "_Toc84589289" </w:instrText>
      </w:r>
      <w:r>
        <w:fldChar w:fldCharType="separate"/>
      </w:r>
      <w:r>
        <w:rPr>
          <w:rStyle w:val="32"/>
        </w:rPr>
        <w:t>1 总论</w:t>
      </w:r>
      <w:r>
        <w:tab/>
      </w:r>
      <w:r>
        <w:fldChar w:fldCharType="begin"/>
      </w:r>
      <w:r>
        <w:instrText xml:space="preserve"> PAGEREF _Toc84589289 \h </w:instrText>
      </w:r>
      <w:r>
        <w:fldChar w:fldCharType="separate"/>
      </w:r>
      <w:r>
        <w:t>1</w:t>
      </w:r>
      <w:r>
        <w:fldChar w:fldCharType="end"/>
      </w:r>
      <w:r>
        <w:fldChar w:fldCharType="end"/>
      </w:r>
    </w:p>
    <w:p>
      <w:pPr>
        <w:pStyle w:val="23"/>
        <w:tabs>
          <w:tab w:val="right" w:leader="dot" w:pos="8296"/>
        </w:tabs>
        <w:ind w:firstLine="400"/>
        <w:rPr>
          <w:rFonts w:eastAsiaTheme="minorEastAsia" w:cstheme="minorBidi"/>
          <w:smallCaps w:val="0"/>
          <w:kern w:val="2"/>
          <w:sz w:val="21"/>
          <w:szCs w:val="22"/>
        </w:rPr>
      </w:pPr>
      <w:r>
        <w:fldChar w:fldCharType="begin"/>
      </w:r>
      <w:r>
        <w:instrText xml:space="preserve"> HYPERLINK \l "_Toc84589290" </w:instrText>
      </w:r>
      <w:r>
        <w:fldChar w:fldCharType="separate"/>
      </w:r>
      <w:r>
        <w:rPr>
          <w:rStyle w:val="32"/>
        </w:rPr>
        <w:t>1.1 编制依据</w:t>
      </w:r>
      <w:r>
        <w:tab/>
      </w:r>
      <w:r>
        <w:fldChar w:fldCharType="begin"/>
      </w:r>
      <w:r>
        <w:instrText xml:space="preserve"> PAGEREF _Toc84589290 \h </w:instrText>
      </w:r>
      <w:r>
        <w:fldChar w:fldCharType="separate"/>
      </w:r>
      <w:r>
        <w:t>1</w:t>
      </w:r>
      <w:r>
        <w:fldChar w:fldCharType="end"/>
      </w:r>
      <w:r>
        <w:fldChar w:fldCharType="end"/>
      </w:r>
    </w:p>
    <w:p>
      <w:pPr>
        <w:pStyle w:val="23"/>
        <w:tabs>
          <w:tab w:val="right" w:leader="dot" w:pos="8296"/>
        </w:tabs>
        <w:ind w:firstLine="400"/>
        <w:rPr>
          <w:rFonts w:eastAsiaTheme="minorEastAsia" w:cstheme="minorBidi"/>
          <w:smallCaps w:val="0"/>
          <w:kern w:val="2"/>
          <w:sz w:val="21"/>
          <w:szCs w:val="22"/>
        </w:rPr>
      </w:pPr>
      <w:r>
        <w:fldChar w:fldCharType="begin"/>
      </w:r>
      <w:r>
        <w:instrText xml:space="preserve"> HYPERLINK \l "_Toc84589291" </w:instrText>
      </w:r>
      <w:r>
        <w:fldChar w:fldCharType="separate"/>
      </w:r>
      <w:r>
        <w:rPr>
          <w:rStyle w:val="32"/>
        </w:rPr>
        <w:t>1.2 调查目的及原则</w:t>
      </w:r>
      <w:r>
        <w:tab/>
      </w:r>
      <w:r>
        <w:fldChar w:fldCharType="begin"/>
      </w:r>
      <w:r>
        <w:instrText xml:space="preserve"> PAGEREF _Toc84589291 \h </w:instrText>
      </w:r>
      <w:r>
        <w:fldChar w:fldCharType="separate"/>
      </w:r>
      <w:r>
        <w:t>4</w:t>
      </w:r>
      <w:r>
        <w:fldChar w:fldCharType="end"/>
      </w:r>
      <w:r>
        <w:fldChar w:fldCharType="end"/>
      </w:r>
    </w:p>
    <w:p>
      <w:pPr>
        <w:pStyle w:val="23"/>
        <w:tabs>
          <w:tab w:val="right" w:leader="dot" w:pos="8296"/>
        </w:tabs>
        <w:ind w:firstLine="400"/>
        <w:rPr>
          <w:rFonts w:eastAsiaTheme="minorEastAsia" w:cstheme="minorBidi"/>
          <w:smallCaps w:val="0"/>
          <w:kern w:val="2"/>
          <w:sz w:val="21"/>
          <w:szCs w:val="22"/>
        </w:rPr>
      </w:pPr>
      <w:r>
        <w:fldChar w:fldCharType="begin"/>
      </w:r>
      <w:r>
        <w:instrText xml:space="preserve"> HYPERLINK \l "_Toc84589292" </w:instrText>
      </w:r>
      <w:r>
        <w:fldChar w:fldCharType="separate"/>
      </w:r>
      <w:r>
        <w:rPr>
          <w:rStyle w:val="32"/>
        </w:rPr>
        <w:t xml:space="preserve">1.3 </w:t>
      </w:r>
      <w:r>
        <w:rPr>
          <w:rStyle w:val="32"/>
          <w:rFonts w:ascii="宋体" w:hAnsi="宋体" w:cs="宋体"/>
        </w:rPr>
        <w:t>调查方法</w:t>
      </w:r>
      <w:r>
        <w:tab/>
      </w:r>
      <w:r>
        <w:fldChar w:fldCharType="begin"/>
      </w:r>
      <w:r>
        <w:instrText xml:space="preserve"> PAGEREF _Toc84589292 \h </w:instrText>
      </w:r>
      <w:r>
        <w:fldChar w:fldCharType="separate"/>
      </w:r>
      <w:r>
        <w:t>5</w:t>
      </w:r>
      <w:r>
        <w:fldChar w:fldCharType="end"/>
      </w:r>
      <w:r>
        <w:fldChar w:fldCharType="end"/>
      </w:r>
    </w:p>
    <w:p>
      <w:pPr>
        <w:pStyle w:val="23"/>
        <w:tabs>
          <w:tab w:val="right" w:leader="dot" w:pos="8296"/>
        </w:tabs>
        <w:ind w:firstLine="400"/>
        <w:rPr>
          <w:rFonts w:eastAsiaTheme="minorEastAsia" w:cstheme="minorBidi"/>
          <w:smallCaps w:val="0"/>
          <w:kern w:val="2"/>
          <w:sz w:val="21"/>
          <w:szCs w:val="22"/>
        </w:rPr>
      </w:pPr>
      <w:r>
        <w:fldChar w:fldCharType="begin"/>
      </w:r>
      <w:r>
        <w:instrText xml:space="preserve"> HYPERLINK \l "_Toc84589293" </w:instrText>
      </w:r>
      <w:r>
        <w:fldChar w:fldCharType="separate"/>
      </w:r>
      <w:r>
        <w:rPr>
          <w:rStyle w:val="32"/>
        </w:rPr>
        <w:t>1.4 调查范围、因子和验收执行标准</w:t>
      </w:r>
      <w:r>
        <w:tab/>
      </w:r>
      <w:r>
        <w:fldChar w:fldCharType="begin"/>
      </w:r>
      <w:r>
        <w:instrText xml:space="preserve"> PAGEREF _Toc84589293 \h </w:instrText>
      </w:r>
      <w:r>
        <w:fldChar w:fldCharType="separate"/>
      </w:r>
      <w:r>
        <w:t>5</w:t>
      </w:r>
      <w:r>
        <w:fldChar w:fldCharType="end"/>
      </w:r>
      <w:r>
        <w:fldChar w:fldCharType="end"/>
      </w:r>
    </w:p>
    <w:p>
      <w:pPr>
        <w:pStyle w:val="23"/>
        <w:tabs>
          <w:tab w:val="right" w:leader="dot" w:pos="8296"/>
        </w:tabs>
        <w:ind w:firstLine="400"/>
        <w:rPr>
          <w:rFonts w:eastAsiaTheme="minorEastAsia" w:cstheme="minorBidi"/>
          <w:smallCaps w:val="0"/>
          <w:kern w:val="2"/>
          <w:sz w:val="21"/>
          <w:szCs w:val="22"/>
        </w:rPr>
      </w:pPr>
      <w:r>
        <w:fldChar w:fldCharType="begin"/>
      </w:r>
      <w:r>
        <w:instrText xml:space="preserve"> HYPERLINK \l "_Toc84589294" </w:instrText>
      </w:r>
      <w:r>
        <w:fldChar w:fldCharType="separate"/>
      </w:r>
      <w:r>
        <w:rPr>
          <w:rStyle w:val="32"/>
        </w:rPr>
        <w:t>1.5 环境保护目标</w:t>
      </w:r>
      <w:r>
        <w:tab/>
      </w:r>
      <w:r>
        <w:fldChar w:fldCharType="begin"/>
      </w:r>
      <w:r>
        <w:instrText xml:space="preserve"> PAGEREF _Toc84589294 \h </w:instrText>
      </w:r>
      <w:r>
        <w:fldChar w:fldCharType="separate"/>
      </w:r>
      <w:r>
        <w:t>8</w:t>
      </w:r>
      <w:r>
        <w:fldChar w:fldCharType="end"/>
      </w:r>
      <w:r>
        <w:fldChar w:fldCharType="end"/>
      </w:r>
    </w:p>
    <w:p>
      <w:pPr>
        <w:pStyle w:val="23"/>
        <w:tabs>
          <w:tab w:val="right" w:leader="dot" w:pos="8296"/>
        </w:tabs>
        <w:ind w:firstLine="400"/>
        <w:rPr>
          <w:rFonts w:eastAsiaTheme="minorEastAsia" w:cstheme="minorBidi"/>
          <w:smallCaps w:val="0"/>
          <w:kern w:val="2"/>
          <w:sz w:val="21"/>
          <w:szCs w:val="22"/>
        </w:rPr>
      </w:pPr>
      <w:r>
        <w:fldChar w:fldCharType="begin"/>
      </w:r>
      <w:r>
        <w:instrText xml:space="preserve"> HYPERLINK \l "_Toc84589295" </w:instrText>
      </w:r>
      <w:r>
        <w:fldChar w:fldCharType="separate"/>
      </w:r>
      <w:r>
        <w:rPr>
          <w:rStyle w:val="32"/>
        </w:rPr>
        <w:t>1.6 调查重点</w:t>
      </w:r>
      <w:r>
        <w:tab/>
      </w:r>
      <w:r>
        <w:fldChar w:fldCharType="begin"/>
      </w:r>
      <w:r>
        <w:instrText xml:space="preserve"> PAGEREF _Toc84589295 \h </w:instrText>
      </w:r>
      <w:r>
        <w:fldChar w:fldCharType="separate"/>
      </w:r>
      <w:r>
        <w:t>12</w:t>
      </w:r>
      <w:r>
        <w:fldChar w:fldCharType="end"/>
      </w:r>
      <w:r>
        <w:fldChar w:fldCharType="end"/>
      </w:r>
    </w:p>
    <w:p>
      <w:pPr>
        <w:pStyle w:val="23"/>
        <w:tabs>
          <w:tab w:val="right" w:leader="dot" w:pos="8296"/>
        </w:tabs>
        <w:ind w:firstLine="400"/>
        <w:rPr>
          <w:rFonts w:eastAsiaTheme="minorEastAsia" w:cstheme="minorBidi"/>
          <w:smallCaps w:val="0"/>
          <w:kern w:val="2"/>
          <w:sz w:val="21"/>
          <w:szCs w:val="22"/>
        </w:rPr>
      </w:pPr>
      <w:r>
        <w:fldChar w:fldCharType="begin"/>
      </w:r>
      <w:r>
        <w:instrText xml:space="preserve"> HYPERLINK \l "_Toc84589296" </w:instrText>
      </w:r>
      <w:r>
        <w:fldChar w:fldCharType="separate"/>
      </w:r>
      <w:r>
        <w:rPr>
          <w:rStyle w:val="32"/>
        </w:rPr>
        <w:t>1.7 调查工作程序</w:t>
      </w:r>
      <w:r>
        <w:tab/>
      </w:r>
      <w:r>
        <w:fldChar w:fldCharType="begin"/>
      </w:r>
      <w:r>
        <w:instrText xml:space="preserve"> PAGEREF _Toc84589296 \h </w:instrText>
      </w:r>
      <w:r>
        <w:fldChar w:fldCharType="separate"/>
      </w:r>
      <w:r>
        <w:t>13</w:t>
      </w:r>
      <w:r>
        <w:fldChar w:fldCharType="end"/>
      </w:r>
      <w:r>
        <w:fldChar w:fldCharType="end"/>
      </w:r>
    </w:p>
    <w:p>
      <w:pPr>
        <w:pStyle w:val="18"/>
        <w:ind w:firstLine="402"/>
        <w:rPr>
          <w:rFonts w:eastAsiaTheme="minorEastAsia" w:cstheme="minorBidi"/>
          <w:b w:val="0"/>
          <w:bCs w:val="0"/>
          <w:caps w:val="0"/>
          <w:kern w:val="2"/>
          <w:sz w:val="21"/>
          <w:szCs w:val="22"/>
        </w:rPr>
      </w:pPr>
      <w:r>
        <w:fldChar w:fldCharType="begin"/>
      </w:r>
      <w:r>
        <w:instrText xml:space="preserve"> HYPERLINK \l "_Toc84589297" </w:instrText>
      </w:r>
      <w:r>
        <w:fldChar w:fldCharType="separate"/>
      </w:r>
      <w:r>
        <w:rPr>
          <w:rStyle w:val="32"/>
        </w:rPr>
        <w:t>2 公路工程建设概况</w:t>
      </w:r>
      <w:r>
        <w:tab/>
      </w:r>
      <w:r>
        <w:fldChar w:fldCharType="begin"/>
      </w:r>
      <w:r>
        <w:instrText xml:space="preserve"> PAGEREF _Toc84589297 \h </w:instrText>
      </w:r>
      <w:r>
        <w:fldChar w:fldCharType="separate"/>
      </w:r>
      <w:r>
        <w:t>15</w:t>
      </w:r>
      <w:r>
        <w:fldChar w:fldCharType="end"/>
      </w:r>
      <w:r>
        <w:fldChar w:fldCharType="end"/>
      </w:r>
    </w:p>
    <w:p>
      <w:pPr>
        <w:pStyle w:val="23"/>
        <w:tabs>
          <w:tab w:val="right" w:leader="dot" w:pos="8296"/>
        </w:tabs>
        <w:ind w:firstLine="400"/>
        <w:rPr>
          <w:rFonts w:eastAsiaTheme="minorEastAsia" w:cstheme="minorBidi"/>
          <w:smallCaps w:val="0"/>
          <w:kern w:val="2"/>
          <w:sz w:val="21"/>
          <w:szCs w:val="22"/>
        </w:rPr>
      </w:pPr>
      <w:r>
        <w:fldChar w:fldCharType="begin"/>
      </w:r>
      <w:r>
        <w:instrText xml:space="preserve"> HYPERLINK \l "_Toc84589298" </w:instrText>
      </w:r>
      <w:r>
        <w:fldChar w:fldCharType="separate"/>
      </w:r>
      <w:r>
        <w:rPr>
          <w:rStyle w:val="32"/>
        </w:rPr>
        <w:t>2.1 工程地理位置及路线走向</w:t>
      </w:r>
      <w:r>
        <w:tab/>
      </w:r>
      <w:r>
        <w:fldChar w:fldCharType="begin"/>
      </w:r>
      <w:r>
        <w:instrText xml:space="preserve"> PAGEREF _Toc84589298 \h </w:instrText>
      </w:r>
      <w:r>
        <w:fldChar w:fldCharType="separate"/>
      </w:r>
      <w:r>
        <w:t>15</w:t>
      </w:r>
      <w:r>
        <w:fldChar w:fldCharType="end"/>
      </w:r>
      <w:r>
        <w:fldChar w:fldCharType="end"/>
      </w:r>
    </w:p>
    <w:p>
      <w:pPr>
        <w:pStyle w:val="23"/>
        <w:tabs>
          <w:tab w:val="right" w:leader="dot" w:pos="8296"/>
        </w:tabs>
        <w:ind w:firstLine="400"/>
        <w:rPr>
          <w:rFonts w:eastAsiaTheme="minorEastAsia" w:cstheme="minorBidi"/>
          <w:smallCaps w:val="0"/>
          <w:kern w:val="2"/>
          <w:sz w:val="21"/>
          <w:szCs w:val="22"/>
        </w:rPr>
      </w:pPr>
      <w:r>
        <w:fldChar w:fldCharType="begin"/>
      </w:r>
      <w:r>
        <w:instrText xml:space="preserve"> HYPERLINK \l "_Toc84589299" </w:instrText>
      </w:r>
      <w:r>
        <w:fldChar w:fldCharType="separate"/>
      </w:r>
      <w:r>
        <w:rPr>
          <w:rStyle w:val="32"/>
        </w:rPr>
        <w:t>2.2 公路建设过程回顾</w:t>
      </w:r>
      <w:r>
        <w:tab/>
      </w:r>
      <w:r>
        <w:fldChar w:fldCharType="begin"/>
      </w:r>
      <w:r>
        <w:instrText xml:space="preserve"> PAGEREF _Toc84589299 \h </w:instrText>
      </w:r>
      <w:r>
        <w:fldChar w:fldCharType="separate"/>
      </w:r>
      <w:r>
        <w:t>15</w:t>
      </w:r>
      <w:r>
        <w:fldChar w:fldCharType="end"/>
      </w:r>
      <w:r>
        <w:fldChar w:fldCharType="end"/>
      </w:r>
    </w:p>
    <w:p>
      <w:pPr>
        <w:pStyle w:val="23"/>
        <w:tabs>
          <w:tab w:val="right" w:leader="dot" w:pos="8296"/>
        </w:tabs>
        <w:ind w:firstLine="400"/>
        <w:rPr>
          <w:rFonts w:eastAsiaTheme="minorEastAsia" w:cstheme="minorBidi"/>
          <w:smallCaps w:val="0"/>
          <w:kern w:val="2"/>
          <w:sz w:val="21"/>
          <w:szCs w:val="22"/>
        </w:rPr>
      </w:pPr>
      <w:r>
        <w:fldChar w:fldCharType="begin"/>
      </w:r>
      <w:r>
        <w:instrText xml:space="preserve"> HYPERLINK \l "_Toc84589300" </w:instrText>
      </w:r>
      <w:r>
        <w:fldChar w:fldCharType="separate"/>
      </w:r>
      <w:r>
        <w:rPr>
          <w:rStyle w:val="32"/>
        </w:rPr>
        <w:t>2.3 建设规模与主要技术指标核查</w:t>
      </w:r>
      <w:r>
        <w:tab/>
      </w:r>
      <w:r>
        <w:fldChar w:fldCharType="begin"/>
      </w:r>
      <w:r>
        <w:instrText xml:space="preserve"> PAGEREF _Toc84589300 \h </w:instrText>
      </w:r>
      <w:r>
        <w:fldChar w:fldCharType="separate"/>
      </w:r>
      <w:r>
        <w:t>16</w:t>
      </w:r>
      <w:r>
        <w:fldChar w:fldCharType="end"/>
      </w:r>
      <w:r>
        <w:fldChar w:fldCharType="end"/>
      </w:r>
    </w:p>
    <w:p>
      <w:pPr>
        <w:pStyle w:val="23"/>
        <w:tabs>
          <w:tab w:val="right" w:leader="dot" w:pos="8296"/>
        </w:tabs>
        <w:ind w:firstLine="400"/>
        <w:rPr>
          <w:rFonts w:eastAsiaTheme="minorEastAsia" w:cstheme="minorBidi"/>
          <w:smallCaps w:val="0"/>
          <w:kern w:val="2"/>
          <w:sz w:val="21"/>
          <w:szCs w:val="22"/>
        </w:rPr>
      </w:pPr>
      <w:r>
        <w:fldChar w:fldCharType="begin"/>
      </w:r>
      <w:r>
        <w:instrText xml:space="preserve"> HYPERLINK \l "_Toc84589301" </w:instrText>
      </w:r>
      <w:r>
        <w:fldChar w:fldCharType="separate"/>
      </w:r>
      <w:r>
        <w:rPr>
          <w:rStyle w:val="32"/>
        </w:rPr>
        <w:t>2.4 主要工程概况核查</w:t>
      </w:r>
      <w:r>
        <w:tab/>
      </w:r>
      <w:r>
        <w:fldChar w:fldCharType="begin"/>
      </w:r>
      <w:r>
        <w:instrText xml:space="preserve"> PAGEREF _Toc84589301 \h </w:instrText>
      </w:r>
      <w:r>
        <w:fldChar w:fldCharType="separate"/>
      </w:r>
      <w:r>
        <w:t>18</w:t>
      </w:r>
      <w:r>
        <w:fldChar w:fldCharType="end"/>
      </w:r>
      <w:r>
        <w:fldChar w:fldCharType="end"/>
      </w:r>
    </w:p>
    <w:p>
      <w:pPr>
        <w:pStyle w:val="23"/>
        <w:tabs>
          <w:tab w:val="right" w:leader="dot" w:pos="8296"/>
        </w:tabs>
        <w:ind w:firstLine="400"/>
        <w:rPr>
          <w:rFonts w:eastAsiaTheme="minorEastAsia" w:cstheme="minorBidi"/>
          <w:smallCaps w:val="0"/>
          <w:kern w:val="2"/>
          <w:sz w:val="21"/>
          <w:szCs w:val="22"/>
        </w:rPr>
      </w:pPr>
      <w:r>
        <w:fldChar w:fldCharType="begin"/>
      </w:r>
      <w:r>
        <w:instrText xml:space="preserve"> HYPERLINK \l "_Toc84589302" </w:instrText>
      </w:r>
      <w:r>
        <w:fldChar w:fldCharType="separate"/>
      </w:r>
      <w:r>
        <w:rPr>
          <w:rStyle w:val="32"/>
        </w:rPr>
        <w:t>2.5 工程变更情况</w:t>
      </w:r>
      <w:r>
        <w:tab/>
      </w:r>
      <w:r>
        <w:fldChar w:fldCharType="begin"/>
      </w:r>
      <w:r>
        <w:instrText xml:space="preserve"> PAGEREF _Toc84589302 \h </w:instrText>
      </w:r>
      <w:r>
        <w:fldChar w:fldCharType="separate"/>
      </w:r>
      <w:r>
        <w:t>21</w:t>
      </w:r>
      <w:r>
        <w:fldChar w:fldCharType="end"/>
      </w:r>
      <w:r>
        <w:fldChar w:fldCharType="end"/>
      </w:r>
    </w:p>
    <w:p>
      <w:pPr>
        <w:pStyle w:val="23"/>
        <w:tabs>
          <w:tab w:val="right" w:leader="dot" w:pos="8296"/>
        </w:tabs>
        <w:ind w:firstLine="400"/>
        <w:rPr>
          <w:rFonts w:eastAsiaTheme="minorEastAsia" w:cstheme="minorBidi"/>
          <w:smallCaps w:val="0"/>
          <w:kern w:val="2"/>
          <w:sz w:val="21"/>
          <w:szCs w:val="22"/>
        </w:rPr>
      </w:pPr>
      <w:r>
        <w:fldChar w:fldCharType="begin"/>
      </w:r>
      <w:r>
        <w:instrText xml:space="preserve"> HYPERLINK \l "_Toc84589303" </w:instrText>
      </w:r>
      <w:r>
        <w:fldChar w:fldCharType="separate"/>
      </w:r>
      <w:r>
        <w:rPr>
          <w:rStyle w:val="32"/>
        </w:rPr>
        <w:t>2.6 交通量核查</w:t>
      </w:r>
      <w:r>
        <w:tab/>
      </w:r>
      <w:r>
        <w:fldChar w:fldCharType="begin"/>
      </w:r>
      <w:r>
        <w:instrText xml:space="preserve"> PAGEREF _Toc84589303 \h </w:instrText>
      </w:r>
      <w:r>
        <w:fldChar w:fldCharType="separate"/>
      </w:r>
      <w:r>
        <w:t>27</w:t>
      </w:r>
      <w:r>
        <w:fldChar w:fldCharType="end"/>
      </w:r>
      <w:r>
        <w:fldChar w:fldCharType="end"/>
      </w:r>
    </w:p>
    <w:p>
      <w:pPr>
        <w:pStyle w:val="23"/>
        <w:tabs>
          <w:tab w:val="right" w:leader="dot" w:pos="8296"/>
        </w:tabs>
        <w:ind w:firstLine="400"/>
        <w:rPr>
          <w:rFonts w:eastAsiaTheme="minorEastAsia" w:cstheme="minorBidi"/>
          <w:smallCaps w:val="0"/>
          <w:kern w:val="2"/>
          <w:sz w:val="21"/>
          <w:szCs w:val="22"/>
        </w:rPr>
      </w:pPr>
      <w:r>
        <w:fldChar w:fldCharType="begin"/>
      </w:r>
      <w:r>
        <w:instrText xml:space="preserve"> HYPERLINK \l "_Toc84589304" </w:instrText>
      </w:r>
      <w:r>
        <w:fldChar w:fldCharType="separate"/>
      </w:r>
      <w:r>
        <w:rPr>
          <w:rStyle w:val="32"/>
        </w:rPr>
        <w:t>2.7 工程投资与环境保护投资</w:t>
      </w:r>
      <w:r>
        <w:tab/>
      </w:r>
      <w:r>
        <w:fldChar w:fldCharType="begin"/>
      </w:r>
      <w:r>
        <w:instrText xml:space="preserve"> PAGEREF _Toc84589304 \h </w:instrText>
      </w:r>
      <w:r>
        <w:fldChar w:fldCharType="separate"/>
      </w:r>
      <w:r>
        <w:t>28</w:t>
      </w:r>
      <w:r>
        <w:fldChar w:fldCharType="end"/>
      </w:r>
      <w:r>
        <w:fldChar w:fldCharType="end"/>
      </w:r>
    </w:p>
    <w:p>
      <w:pPr>
        <w:pStyle w:val="18"/>
        <w:ind w:firstLine="402"/>
        <w:rPr>
          <w:rFonts w:eastAsiaTheme="minorEastAsia" w:cstheme="minorBidi"/>
          <w:b w:val="0"/>
          <w:bCs w:val="0"/>
          <w:caps w:val="0"/>
          <w:kern w:val="2"/>
          <w:sz w:val="21"/>
          <w:szCs w:val="22"/>
        </w:rPr>
      </w:pPr>
      <w:r>
        <w:fldChar w:fldCharType="begin"/>
      </w:r>
      <w:r>
        <w:instrText xml:space="preserve"> HYPERLINK \l "_Toc84589305" </w:instrText>
      </w:r>
      <w:r>
        <w:fldChar w:fldCharType="separate"/>
      </w:r>
      <w:r>
        <w:rPr>
          <w:rStyle w:val="32"/>
        </w:rPr>
        <w:t>3 环境影响报告书回顾</w:t>
      </w:r>
      <w:r>
        <w:tab/>
      </w:r>
      <w:r>
        <w:fldChar w:fldCharType="begin"/>
      </w:r>
      <w:r>
        <w:instrText xml:space="preserve"> PAGEREF _Toc84589305 \h </w:instrText>
      </w:r>
      <w:r>
        <w:fldChar w:fldCharType="separate"/>
      </w:r>
      <w:r>
        <w:t>30</w:t>
      </w:r>
      <w:r>
        <w:fldChar w:fldCharType="end"/>
      </w:r>
      <w:r>
        <w:fldChar w:fldCharType="end"/>
      </w:r>
    </w:p>
    <w:p>
      <w:pPr>
        <w:pStyle w:val="23"/>
        <w:tabs>
          <w:tab w:val="right" w:leader="dot" w:pos="8296"/>
        </w:tabs>
        <w:ind w:firstLine="400"/>
        <w:rPr>
          <w:rFonts w:eastAsiaTheme="minorEastAsia" w:cstheme="minorBidi"/>
          <w:smallCaps w:val="0"/>
          <w:kern w:val="2"/>
          <w:sz w:val="21"/>
          <w:szCs w:val="22"/>
        </w:rPr>
      </w:pPr>
      <w:r>
        <w:fldChar w:fldCharType="begin"/>
      </w:r>
      <w:r>
        <w:instrText xml:space="preserve"> HYPERLINK \l "_Toc84589306" </w:instrText>
      </w:r>
      <w:r>
        <w:fldChar w:fldCharType="separate"/>
      </w:r>
      <w:r>
        <w:rPr>
          <w:rStyle w:val="32"/>
        </w:rPr>
        <w:t>3.1 环境影响报告书的主要结论</w:t>
      </w:r>
      <w:r>
        <w:tab/>
      </w:r>
      <w:r>
        <w:fldChar w:fldCharType="begin"/>
      </w:r>
      <w:r>
        <w:instrText xml:space="preserve"> PAGEREF _Toc84589306 \h </w:instrText>
      </w:r>
      <w:r>
        <w:fldChar w:fldCharType="separate"/>
      </w:r>
      <w:r>
        <w:t>30</w:t>
      </w:r>
      <w:r>
        <w:fldChar w:fldCharType="end"/>
      </w:r>
      <w:r>
        <w:fldChar w:fldCharType="end"/>
      </w:r>
    </w:p>
    <w:p>
      <w:pPr>
        <w:pStyle w:val="23"/>
        <w:tabs>
          <w:tab w:val="right" w:leader="dot" w:pos="8296"/>
        </w:tabs>
        <w:ind w:firstLine="400"/>
        <w:rPr>
          <w:rFonts w:eastAsiaTheme="minorEastAsia" w:cstheme="minorBidi"/>
          <w:smallCaps w:val="0"/>
          <w:kern w:val="2"/>
          <w:sz w:val="21"/>
          <w:szCs w:val="22"/>
        </w:rPr>
      </w:pPr>
      <w:r>
        <w:fldChar w:fldCharType="begin"/>
      </w:r>
      <w:r>
        <w:instrText xml:space="preserve"> HYPERLINK \l "_Toc84589307" </w:instrText>
      </w:r>
      <w:r>
        <w:fldChar w:fldCharType="separate"/>
      </w:r>
      <w:r>
        <w:rPr>
          <w:rStyle w:val="32"/>
        </w:rPr>
        <w:t>3.2 环境影响报告书批复意见</w:t>
      </w:r>
      <w:r>
        <w:tab/>
      </w:r>
      <w:r>
        <w:fldChar w:fldCharType="begin"/>
      </w:r>
      <w:r>
        <w:instrText xml:space="preserve"> PAGEREF _Toc84589307 \h </w:instrText>
      </w:r>
      <w:r>
        <w:fldChar w:fldCharType="separate"/>
      </w:r>
      <w:r>
        <w:t>37</w:t>
      </w:r>
      <w:r>
        <w:fldChar w:fldCharType="end"/>
      </w:r>
      <w:r>
        <w:fldChar w:fldCharType="end"/>
      </w:r>
    </w:p>
    <w:p>
      <w:pPr>
        <w:pStyle w:val="18"/>
        <w:ind w:firstLine="402"/>
        <w:rPr>
          <w:rFonts w:eastAsiaTheme="minorEastAsia" w:cstheme="minorBidi"/>
          <w:b w:val="0"/>
          <w:bCs w:val="0"/>
          <w:caps w:val="0"/>
          <w:kern w:val="2"/>
          <w:sz w:val="21"/>
          <w:szCs w:val="22"/>
        </w:rPr>
      </w:pPr>
      <w:r>
        <w:fldChar w:fldCharType="begin"/>
      </w:r>
      <w:r>
        <w:instrText xml:space="preserve"> HYPERLINK \l "_Toc84589308" </w:instrText>
      </w:r>
      <w:r>
        <w:fldChar w:fldCharType="separate"/>
      </w:r>
      <w:r>
        <w:rPr>
          <w:rStyle w:val="32"/>
        </w:rPr>
        <w:t>4 环境保护措施落实情况调查</w:t>
      </w:r>
      <w:r>
        <w:tab/>
      </w:r>
      <w:r>
        <w:fldChar w:fldCharType="begin"/>
      </w:r>
      <w:r>
        <w:instrText xml:space="preserve"> PAGEREF _Toc84589308 \h </w:instrText>
      </w:r>
      <w:r>
        <w:fldChar w:fldCharType="separate"/>
      </w:r>
      <w:r>
        <w:t>38</w:t>
      </w:r>
      <w:r>
        <w:fldChar w:fldCharType="end"/>
      </w:r>
      <w:r>
        <w:fldChar w:fldCharType="end"/>
      </w:r>
    </w:p>
    <w:p>
      <w:pPr>
        <w:pStyle w:val="23"/>
        <w:tabs>
          <w:tab w:val="right" w:leader="dot" w:pos="8296"/>
        </w:tabs>
        <w:ind w:firstLine="400"/>
        <w:rPr>
          <w:rFonts w:eastAsiaTheme="minorEastAsia" w:cstheme="minorBidi"/>
          <w:smallCaps w:val="0"/>
          <w:kern w:val="2"/>
          <w:sz w:val="21"/>
          <w:szCs w:val="22"/>
        </w:rPr>
      </w:pPr>
      <w:r>
        <w:fldChar w:fldCharType="begin"/>
      </w:r>
      <w:r>
        <w:instrText xml:space="preserve"> HYPERLINK \l "_Toc84589309" </w:instrText>
      </w:r>
      <w:r>
        <w:fldChar w:fldCharType="separate"/>
      </w:r>
      <w:r>
        <w:rPr>
          <w:rStyle w:val="32"/>
        </w:rPr>
        <w:t>4.1 原莆田市环境保护局批复意见落实情况</w:t>
      </w:r>
      <w:r>
        <w:tab/>
      </w:r>
      <w:r>
        <w:fldChar w:fldCharType="begin"/>
      </w:r>
      <w:r>
        <w:instrText xml:space="preserve"> PAGEREF _Toc84589309 \h </w:instrText>
      </w:r>
      <w:r>
        <w:fldChar w:fldCharType="separate"/>
      </w:r>
      <w:r>
        <w:t>38</w:t>
      </w:r>
      <w:r>
        <w:fldChar w:fldCharType="end"/>
      </w:r>
      <w:r>
        <w:fldChar w:fldCharType="end"/>
      </w:r>
    </w:p>
    <w:p>
      <w:pPr>
        <w:pStyle w:val="23"/>
        <w:tabs>
          <w:tab w:val="right" w:leader="dot" w:pos="8296"/>
        </w:tabs>
        <w:ind w:firstLine="400"/>
        <w:rPr>
          <w:rFonts w:eastAsiaTheme="minorEastAsia" w:cstheme="minorBidi"/>
          <w:smallCaps w:val="0"/>
          <w:kern w:val="2"/>
          <w:sz w:val="21"/>
          <w:szCs w:val="22"/>
        </w:rPr>
      </w:pPr>
      <w:r>
        <w:fldChar w:fldCharType="begin"/>
      </w:r>
      <w:r>
        <w:instrText xml:space="preserve"> HYPERLINK \l "_Toc84589310" </w:instrText>
      </w:r>
      <w:r>
        <w:fldChar w:fldCharType="separate"/>
      </w:r>
      <w:r>
        <w:rPr>
          <w:rStyle w:val="32"/>
        </w:rPr>
        <w:t>4.2 项目环境影响报告书提出的主要环保措施与建议落实情况</w:t>
      </w:r>
      <w:r>
        <w:tab/>
      </w:r>
      <w:r>
        <w:fldChar w:fldCharType="begin"/>
      </w:r>
      <w:r>
        <w:instrText xml:space="preserve"> PAGEREF _Toc84589310 \h </w:instrText>
      </w:r>
      <w:r>
        <w:fldChar w:fldCharType="separate"/>
      </w:r>
      <w:r>
        <w:t>38</w:t>
      </w:r>
      <w:r>
        <w:fldChar w:fldCharType="end"/>
      </w:r>
      <w:r>
        <w:fldChar w:fldCharType="end"/>
      </w:r>
    </w:p>
    <w:p>
      <w:pPr>
        <w:pStyle w:val="18"/>
        <w:ind w:firstLine="402"/>
        <w:rPr>
          <w:rFonts w:eastAsiaTheme="minorEastAsia" w:cstheme="minorBidi"/>
          <w:b w:val="0"/>
          <w:bCs w:val="0"/>
          <w:caps w:val="0"/>
          <w:kern w:val="2"/>
          <w:sz w:val="21"/>
          <w:szCs w:val="22"/>
        </w:rPr>
      </w:pPr>
      <w:r>
        <w:fldChar w:fldCharType="begin"/>
      </w:r>
      <w:r>
        <w:instrText xml:space="preserve"> HYPERLINK \l "_Toc84589311" </w:instrText>
      </w:r>
      <w:r>
        <w:fldChar w:fldCharType="separate"/>
      </w:r>
      <w:r>
        <w:rPr>
          <w:rStyle w:val="32"/>
        </w:rPr>
        <w:t>5 生态环境影响调查</w:t>
      </w:r>
      <w:r>
        <w:tab/>
      </w:r>
      <w:r>
        <w:fldChar w:fldCharType="begin"/>
      </w:r>
      <w:r>
        <w:instrText xml:space="preserve"> PAGEREF _Toc84589311 \h </w:instrText>
      </w:r>
      <w:r>
        <w:fldChar w:fldCharType="separate"/>
      </w:r>
      <w:r>
        <w:t>46</w:t>
      </w:r>
      <w:r>
        <w:fldChar w:fldCharType="end"/>
      </w:r>
      <w:r>
        <w:fldChar w:fldCharType="end"/>
      </w:r>
    </w:p>
    <w:p>
      <w:pPr>
        <w:pStyle w:val="23"/>
        <w:tabs>
          <w:tab w:val="right" w:leader="dot" w:pos="8296"/>
        </w:tabs>
        <w:ind w:firstLine="400"/>
        <w:rPr>
          <w:rFonts w:eastAsiaTheme="minorEastAsia" w:cstheme="minorBidi"/>
          <w:smallCaps w:val="0"/>
          <w:kern w:val="2"/>
          <w:sz w:val="21"/>
          <w:szCs w:val="22"/>
        </w:rPr>
      </w:pPr>
      <w:r>
        <w:fldChar w:fldCharType="begin"/>
      </w:r>
      <w:r>
        <w:instrText xml:space="preserve"> HYPERLINK \l "_Toc84589312" </w:instrText>
      </w:r>
      <w:r>
        <w:fldChar w:fldCharType="separate"/>
      </w:r>
      <w:r>
        <w:rPr>
          <w:rStyle w:val="32"/>
        </w:rPr>
        <w:t>5.1 公路沿线生态环境概况</w:t>
      </w:r>
      <w:r>
        <w:tab/>
      </w:r>
      <w:r>
        <w:fldChar w:fldCharType="begin"/>
      </w:r>
      <w:r>
        <w:instrText xml:space="preserve"> PAGEREF _Toc84589312 \h </w:instrText>
      </w:r>
      <w:r>
        <w:fldChar w:fldCharType="separate"/>
      </w:r>
      <w:r>
        <w:t>46</w:t>
      </w:r>
      <w:r>
        <w:fldChar w:fldCharType="end"/>
      </w:r>
      <w:r>
        <w:fldChar w:fldCharType="end"/>
      </w:r>
    </w:p>
    <w:p>
      <w:pPr>
        <w:pStyle w:val="23"/>
        <w:tabs>
          <w:tab w:val="right" w:leader="dot" w:pos="8296"/>
        </w:tabs>
        <w:ind w:firstLine="400"/>
        <w:rPr>
          <w:rFonts w:eastAsiaTheme="minorEastAsia" w:cstheme="minorBidi"/>
          <w:smallCaps w:val="0"/>
          <w:kern w:val="2"/>
          <w:sz w:val="21"/>
          <w:szCs w:val="22"/>
        </w:rPr>
      </w:pPr>
      <w:r>
        <w:fldChar w:fldCharType="begin"/>
      </w:r>
      <w:r>
        <w:instrText xml:space="preserve"> HYPERLINK \l "_Toc84589313" </w:instrText>
      </w:r>
      <w:r>
        <w:fldChar w:fldCharType="separate"/>
      </w:r>
      <w:r>
        <w:rPr>
          <w:rStyle w:val="32"/>
        </w:rPr>
        <w:t>5.2 工程占地调查</w:t>
      </w:r>
      <w:r>
        <w:tab/>
      </w:r>
      <w:r>
        <w:fldChar w:fldCharType="begin"/>
      </w:r>
      <w:r>
        <w:instrText xml:space="preserve"> PAGEREF _Toc84589313 \h </w:instrText>
      </w:r>
      <w:r>
        <w:fldChar w:fldCharType="separate"/>
      </w:r>
      <w:r>
        <w:t>47</w:t>
      </w:r>
      <w:r>
        <w:fldChar w:fldCharType="end"/>
      </w:r>
      <w:r>
        <w:fldChar w:fldCharType="end"/>
      </w:r>
    </w:p>
    <w:p>
      <w:pPr>
        <w:pStyle w:val="23"/>
        <w:tabs>
          <w:tab w:val="right" w:leader="dot" w:pos="8296"/>
        </w:tabs>
        <w:ind w:firstLine="400"/>
        <w:rPr>
          <w:rFonts w:eastAsiaTheme="minorEastAsia" w:cstheme="minorBidi"/>
          <w:smallCaps w:val="0"/>
          <w:kern w:val="2"/>
          <w:sz w:val="21"/>
          <w:szCs w:val="22"/>
        </w:rPr>
      </w:pPr>
      <w:r>
        <w:fldChar w:fldCharType="begin"/>
      </w:r>
      <w:r>
        <w:instrText xml:space="preserve"> HYPERLINK \l "_Toc84589314" </w:instrText>
      </w:r>
      <w:r>
        <w:fldChar w:fldCharType="separate"/>
      </w:r>
      <w:r>
        <w:rPr>
          <w:rStyle w:val="32"/>
        </w:rPr>
        <w:t>5.3 生态恢复调查</w:t>
      </w:r>
      <w:r>
        <w:tab/>
      </w:r>
      <w:r>
        <w:fldChar w:fldCharType="begin"/>
      </w:r>
      <w:r>
        <w:instrText xml:space="preserve"> PAGEREF _Toc84589314 \h </w:instrText>
      </w:r>
      <w:r>
        <w:fldChar w:fldCharType="separate"/>
      </w:r>
      <w:r>
        <w:t>47</w:t>
      </w:r>
      <w:r>
        <w:fldChar w:fldCharType="end"/>
      </w:r>
      <w:r>
        <w:fldChar w:fldCharType="end"/>
      </w:r>
    </w:p>
    <w:p>
      <w:pPr>
        <w:pStyle w:val="23"/>
        <w:tabs>
          <w:tab w:val="right" w:leader="dot" w:pos="8296"/>
        </w:tabs>
        <w:ind w:firstLine="400"/>
        <w:rPr>
          <w:rFonts w:eastAsiaTheme="minorEastAsia" w:cstheme="minorBidi"/>
          <w:smallCaps w:val="0"/>
          <w:kern w:val="2"/>
          <w:sz w:val="21"/>
          <w:szCs w:val="22"/>
        </w:rPr>
      </w:pPr>
      <w:r>
        <w:fldChar w:fldCharType="begin"/>
      </w:r>
      <w:r>
        <w:instrText xml:space="preserve"> HYPERLINK \l "_Toc84589315" </w:instrText>
      </w:r>
      <w:r>
        <w:fldChar w:fldCharType="separate"/>
      </w:r>
      <w:r>
        <w:rPr>
          <w:rStyle w:val="32"/>
        </w:rPr>
        <w:t>5.4 生态环境影响调查与分析</w:t>
      </w:r>
      <w:r>
        <w:tab/>
      </w:r>
      <w:r>
        <w:fldChar w:fldCharType="begin"/>
      </w:r>
      <w:r>
        <w:instrText xml:space="preserve"> PAGEREF _Toc84589315 \h </w:instrText>
      </w:r>
      <w:r>
        <w:fldChar w:fldCharType="separate"/>
      </w:r>
      <w:r>
        <w:t>50</w:t>
      </w:r>
      <w:r>
        <w:fldChar w:fldCharType="end"/>
      </w:r>
      <w:r>
        <w:fldChar w:fldCharType="end"/>
      </w:r>
    </w:p>
    <w:p>
      <w:pPr>
        <w:pStyle w:val="23"/>
        <w:tabs>
          <w:tab w:val="right" w:leader="dot" w:pos="8296"/>
        </w:tabs>
        <w:ind w:firstLine="400"/>
        <w:rPr>
          <w:rFonts w:eastAsiaTheme="minorEastAsia" w:cstheme="minorBidi"/>
          <w:smallCaps w:val="0"/>
          <w:kern w:val="2"/>
          <w:sz w:val="21"/>
          <w:szCs w:val="22"/>
        </w:rPr>
      </w:pPr>
      <w:r>
        <w:fldChar w:fldCharType="begin"/>
      </w:r>
      <w:r>
        <w:instrText xml:space="preserve"> HYPERLINK \l "_Toc84589316" </w:instrText>
      </w:r>
      <w:r>
        <w:fldChar w:fldCharType="separate"/>
      </w:r>
      <w:r>
        <w:rPr>
          <w:rStyle w:val="32"/>
        </w:rPr>
        <w:t>5.5 防护工程调查</w:t>
      </w:r>
      <w:r>
        <w:tab/>
      </w:r>
      <w:r>
        <w:fldChar w:fldCharType="begin"/>
      </w:r>
      <w:r>
        <w:instrText xml:space="preserve"> PAGEREF _Toc84589316 \h </w:instrText>
      </w:r>
      <w:r>
        <w:fldChar w:fldCharType="separate"/>
      </w:r>
      <w:r>
        <w:t>52</w:t>
      </w:r>
      <w:r>
        <w:fldChar w:fldCharType="end"/>
      </w:r>
      <w:r>
        <w:fldChar w:fldCharType="end"/>
      </w:r>
    </w:p>
    <w:p>
      <w:pPr>
        <w:pStyle w:val="23"/>
        <w:tabs>
          <w:tab w:val="right" w:leader="dot" w:pos="8296"/>
        </w:tabs>
        <w:ind w:firstLine="400"/>
        <w:rPr>
          <w:rFonts w:eastAsiaTheme="minorEastAsia" w:cstheme="minorBidi"/>
          <w:smallCaps w:val="0"/>
          <w:kern w:val="2"/>
          <w:sz w:val="21"/>
          <w:szCs w:val="22"/>
        </w:rPr>
      </w:pPr>
      <w:r>
        <w:fldChar w:fldCharType="begin"/>
      </w:r>
      <w:r>
        <w:instrText xml:space="preserve"> HYPERLINK \l "_Toc84589317" </w:instrText>
      </w:r>
      <w:r>
        <w:fldChar w:fldCharType="separate"/>
      </w:r>
      <w:r>
        <w:rPr>
          <w:rStyle w:val="32"/>
        </w:rPr>
        <w:t>5.6 小结</w:t>
      </w:r>
      <w:r>
        <w:tab/>
      </w:r>
      <w:r>
        <w:fldChar w:fldCharType="begin"/>
      </w:r>
      <w:r>
        <w:instrText xml:space="preserve"> PAGEREF _Toc84589317 \h </w:instrText>
      </w:r>
      <w:r>
        <w:fldChar w:fldCharType="separate"/>
      </w:r>
      <w:r>
        <w:t>54</w:t>
      </w:r>
      <w:r>
        <w:fldChar w:fldCharType="end"/>
      </w:r>
      <w:r>
        <w:fldChar w:fldCharType="end"/>
      </w:r>
    </w:p>
    <w:p>
      <w:pPr>
        <w:pStyle w:val="18"/>
        <w:ind w:firstLine="402"/>
        <w:rPr>
          <w:rFonts w:eastAsiaTheme="minorEastAsia" w:cstheme="minorBidi"/>
          <w:b w:val="0"/>
          <w:bCs w:val="0"/>
          <w:caps w:val="0"/>
          <w:kern w:val="2"/>
          <w:sz w:val="21"/>
          <w:szCs w:val="22"/>
        </w:rPr>
      </w:pPr>
      <w:r>
        <w:fldChar w:fldCharType="begin"/>
      </w:r>
      <w:r>
        <w:instrText xml:space="preserve"> HYPERLINK \l "_Toc84589318" </w:instrText>
      </w:r>
      <w:r>
        <w:fldChar w:fldCharType="separate"/>
      </w:r>
      <w:r>
        <w:rPr>
          <w:rStyle w:val="32"/>
        </w:rPr>
        <w:t>6 声环境影响调查与分析</w:t>
      </w:r>
      <w:r>
        <w:tab/>
      </w:r>
      <w:r>
        <w:fldChar w:fldCharType="begin"/>
      </w:r>
      <w:r>
        <w:instrText xml:space="preserve"> PAGEREF _Toc84589318 \h </w:instrText>
      </w:r>
      <w:r>
        <w:fldChar w:fldCharType="separate"/>
      </w:r>
      <w:r>
        <w:t>55</w:t>
      </w:r>
      <w:r>
        <w:fldChar w:fldCharType="end"/>
      </w:r>
      <w:r>
        <w:fldChar w:fldCharType="end"/>
      </w:r>
    </w:p>
    <w:p>
      <w:pPr>
        <w:pStyle w:val="23"/>
        <w:tabs>
          <w:tab w:val="right" w:leader="dot" w:pos="8296"/>
        </w:tabs>
        <w:ind w:firstLine="400"/>
        <w:rPr>
          <w:rFonts w:eastAsiaTheme="minorEastAsia" w:cstheme="minorBidi"/>
          <w:smallCaps w:val="0"/>
          <w:kern w:val="2"/>
          <w:sz w:val="21"/>
          <w:szCs w:val="22"/>
        </w:rPr>
      </w:pPr>
      <w:r>
        <w:fldChar w:fldCharType="begin"/>
      </w:r>
      <w:r>
        <w:instrText xml:space="preserve"> HYPERLINK \l "_Toc84589319" </w:instrText>
      </w:r>
      <w:r>
        <w:fldChar w:fldCharType="separate"/>
      </w:r>
      <w:r>
        <w:rPr>
          <w:rStyle w:val="32"/>
        </w:rPr>
        <w:t>6.1 调查范围、方法和内容</w:t>
      </w:r>
      <w:r>
        <w:tab/>
      </w:r>
      <w:r>
        <w:fldChar w:fldCharType="begin"/>
      </w:r>
      <w:r>
        <w:instrText xml:space="preserve"> PAGEREF _Toc84589319 \h </w:instrText>
      </w:r>
      <w:r>
        <w:fldChar w:fldCharType="separate"/>
      </w:r>
      <w:r>
        <w:t>55</w:t>
      </w:r>
      <w:r>
        <w:fldChar w:fldCharType="end"/>
      </w:r>
      <w:r>
        <w:fldChar w:fldCharType="end"/>
      </w:r>
    </w:p>
    <w:p>
      <w:pPr>
        <w:pStyle w:val="23"/>
        <w:tabs>
          <w:tab w:val="right" w:leader="dot" w:pos="8296"/>
        </w:tabs>
        <w:ind w:firstLine="400"/>
        <w:rPr>
          <w:rFonts w:eastAsiaTheme="minorEastAsia" w:cstheme="minorBidi"/>
          <w:smallCaps w:val="0"/>
          <w:kern w:val="2"/>
          <w:sz w:val="21"/>
          <w:szCs w:val="22"/>
        </w:rPr>
      </w:pPr>
      <w:r>
        <w:fldChar w:fldCharType="begin"/>
      </w:r>
      <w:r>
        <w:instrText xml:space="preserve"> HYPERLINK \l "_Toc84589320" </w:instrText>
      </w:r>
      <w:r>
        <w:fldChar w:fldCharType="separate"/>
      </w:r>
      <w:r>
        <w:rPr>
          <w:rStyle w:val="32"/>
        </w:rPr>
        <w:t>6.2 声环境敏感点初步调查</w:t>
      </w:r>
      <w:r>
        <w:tab/>
      </w:r>
      <w:r>
        <w:fldChar w:fldCharType="begin"/>
      </w:r>
      <w:r>
        <w:instrText xml:space="preserve"> PAGEREF _Toc84589320 \h </w:instrText>
      </w:r>
      <w:r>
        <w:fldChar w:fldCharType="separate"/>
      </w:r>
      <w:r>
        <w:t>55</w:t>
      </w:r>
      <w:r>
        <w:fldChar w:fldCharType="end"/>
      </w:r>
      <w:r>
        <w:fldChar w:fldCharType="end"/>
      </w:r>
    </w:p>
    <w:p>
      <w:pPr>
        <w:pStyle w:val="23"/>
        <w:tabs>
          <w:tab w:val="right" w:leader="dot" w:pos="8296"/>
        </w:tabs>
        <w:ind w:firstLine="400"/>
        <w:rPr>
          <w:rFonts w:eastAsiaTheme="minorEastAsia" w:cstheme="minorBidi"/>
          <w:smallCaps w:val="0"/>
          <w:kern w:val="2"/>
          <w:sz w:val="21"/>
          <w:szCs w:val="22"/>
        </w:rPr>
      </w:pPr>
      <w:r>
        <w:fldChar w:fldCharType="begin"/>
      </w:r>
      <w:r>
        <w:instrText xml:space="preserve"> HYPERLINK \l "_Toc84589321" </w:instrText>
      </w:r>
      <w:r>
        <w:fldChar w:fldCharType="separate"/>
      </w:r>
      <w:r>
        <w:rPr>
          <w:rStyle w:val="32"/>
        </w:rPr>
        <w:t>6.3 施工期声环境质量影响回顾调查</w:t>
      </w:r>
      <w:r>
        <w:tab/>
      </w:r>
      <w:r>
        <w:fldChar w:fldCharType="begin"/>
      </w:r>
      <w:r>
        <w:instrText xml:space="preserve"> PAGEREF _Toc84589321 \h </w:instrText>
      </w:r>
      <w:r>
        <w:fldChar w:fldCharType="separate"/>
      </w:r>
      <w:r>
        <w:t>57</w:t>
      </w:r>
      <w:r>
        <w:fldChar w:fldCharType="end"/>
      </w:r>
      <w:r>
        <w:fldChar w:fldCharType="end"/>
      </w:r>
    </w:p>
    <w:p>
      <w:pPr>
        <w:pStyle w:val="23"/>
        <w:tabs>
          <w:tab w:val="right" w:leader="dot" w:pos="8296"/>
        </w:tabs>
        <w:ind w:firstLine="400"/>
        <w:rPr>
          <w:rFonts w:eastAsiaTheme="minorEastAsia" w:cstheme="minorBidi"/>
          <w:smallCaps w:val="0"/>
          <w:kern w:val="2"/>
          <w:sz w:val="21"/>
          <w:szCs w:val="22"/>
        </w:rPr>
      </w:pPr>
      <w:r>
        <w:fldChar w:fldCharType="begin"/>
      </w:r>
      <w:r>
        <w:instrText xml:space="preserve"> HYPERLINK \l "_Toc84589322" </w:instrText>
      </w:r>
      <w:r>
        <w:fldChar w:fldCharType="separate"/>
      </w:r>
      <w:r>
        <w:rPr>
          <w:rStyle w:val="32"/>
        </w:rPr>
        <w:t>6.4 声环境质量现状监测</w:t>
      </w:r>
      <w:r>
        <w:tab/>
      </w:r>
      <w:r>
        <w:fldChar w:fldCharType="begin"/>
      </w:r>
      <w:r>
        <w:instrText xml:space="preserve"> PAGEREF _Toc84589322 \h </w:instrText>
      </w:r>
      <w:r>
        <w:fldChar w:fldCharType="separate"/>
      </w:r>
      <w:r>
        <w:t>58</w:t>
      </w:r>
      <w:r>
        <w:fldChar w:fldCharType="end"/>
      </w:r>
      <w:r>
        <w:fldChar w:fldCharType="end"/>
      </w:r>
    </w:p>
    <w:p>
      <w:pPr>
        <w:pStyle w:val="23"/>
        <w:tabs>
          <w:tab w:val="right" w:leader="dot" w:pos="8296"/>
        </w:tabs>
        <w:ind w:firstLine="400"/>
        <w:rPr>
          <w:rFonts w:eastAsiaTheme="minorEastAsia" w:cstheme="minorBidi"/>
          <w:smallCaps w:val="0"/>
          <w:kern w:val="2"/>
          <w:sz w:val="21"/>
          <w:szCs w:val="22"/>
        </w:rPr>
      </w:pPr>
      <w:r>
        <w:fldChar w:fldCharType="begin"/>
      </w:r>
      <w:r>
        <w:instrText xml:space="preserve"> HYPERLINK \l "_Toc84589323" </w:instrText>
      </w:r>
      <w:r>
        <w:fldChar w:fldCharType="separate"/>
      </w:r>
      <w:r>
        <w:rPr>
          <w:rStyle w:val="32"/>
        </w:rPr>
        <w:t>6.5 声环境现状监测结果分析</w:t>
      </w:r>
      <w:r>
        <w:tab/>
      </w:r>
      <w:r>
        <w:fldChar w:fldCharType="begin"/>
      </w:r>
      <w:r>
        <w:instrText xml:space="preserve"> PAGEREF _Toc84589323 \h </w:instrText>
      </w:r>
      <w:r>
        <w:fldChar w:fldCharType="separate"/>
      </w:r>
      <w:r>
        <w:t>62</w:t>
      </w:r>
      <w:r>
        <w:fldChar w:fldCharType="end"/>
      </w:r>
      <w:r>
        <w:fldChar w:fldCharType="end"/>
      </w:r>
    </w:p>
    <w:p>
      <w:pPr>
        <w:pStyle w:val="23"/>
        <w:tabs>
          <w:tab w:val="right" w:leader="dot" w:pos="8296"/>
        </w:tabs>
        <w:ind w:firstLine="400"/>
        <w:rPr>
          <w:rFonts w:eastAsiaTheme="minorEastAsia" w:cstheme="minorBidi"/>
          <w:smallCaps w:val="0"/>
          <w:kern w:val="2"/>
          <w:sz w:val="21"/>
          <w:szCs w:val="22"/>
        </w:rPr>
      </w:pPr>
      <w:r>
        <w:fldChar w:fldCharType="begin"/>
      </w:r>
      <w:r>
        <w:instrText xml:space="preserve"> HYPERLINK \l "_Toc84589324" </w:instrText>
      </w:r>
      <w:r>
        <w:fldChar w:fldCharType="separate"/>
      </w:r>
      <w:r>
        <w:rPr>
          <w:rStyle w:val="32"/>
        </w:rPr>
        <w:t>6.6 声环境敏感点类比分析</w:t>
      </w:r>
      <w:r>
        <w:tab/>
      </w:r>
      <w:r>
        <w:fldChar w:fldCharType="begin"/>
      </w:r>
      <w:r>
        <w:instrText xml:space="preserve"> PAGEREF _Toc84589324 \h </w:instrText>
      </w:r>
      <w:r>
        <w:fldChar w:fldCharType="separate"/>
      </w:r>
      <w:r>
        <w:t>66</w:t>
      </w:r>
      <w:r>
        <w:fldChar w:fldCharType="end"/>
      </w:r>
      <w:r>
        <w:fldChar w:fldCharType="end"/>
      </w:r>
    </w:p>
    <w:p>
      <w:pPr>
        <w:pStyle w:val="23"/>
        <w:tabs>
          <w:tab w:val="right" w:leader="dot" w:pos="8296"/>
        </w:tabs>
        <w:ind w:firstLine="400"/>
        <w:rPr>
          <w:rFonts w:eastAsiaTheme="minorEastAsia" w:cstheme="minorBidi"/>
          <w:smallCaps w:val="0"/>
          <w:kern w:val="2"/>
          <w:sz w:val="21"/>
          <w:szCs w:val="22"/>
        </w:rPr>
      </w:pPr>
      <w:r>
        <w:fldChar w:fldCharType="begin"/>
      </w:r>
      <w:r>
        <w:instrText xml:space="preserve"> HYPERLINK \l "_Toc84589325" </w:instrText>
      </w:r>
      <w:r>
        <w:fldChar w:fldCharType="separate"/>
      </w:r>
      <w:r>
        <w:rPr>
          <w:rStyle w:val="32"/>
        </w:rPr>
        <w:t>6.7 声环保措施落实情况</w:t>
      </w:r>
      <w:r>
        <w:tab/>
      </w:r>
      <w:r>
        <w:fldChar w:fldCharType="begin"/>
      </w:r>
      <w:r>
        <w:instrText xml:space="preserve"> PAGEREF _Toc84589325 \h </w:instrText>
      </w:r>
      <w:r>
        <w:fldChar w:fldCharType="separate"/>
      </w:r>
      <w:r>
        <w:t>69</w:t>
      </w:r>
      <w:r>
        <w:fldChar w:fldCharType="end"/>
      </w:r>
      <w:r>
        <w:fldChar w:fldCharType="end"/>
      </w:r>
    </w:p>
    <w:p>
      <w:pPr>
        <w:pStyle w:val="23"/>
        <w:tabs>
          <w:tab w:val="right" w:leader="dot" w:pos="8296"/>
        </w:tabs>
        <w:ind w:firstLine="400"/>
        <w:rPr>
          <w:rFonts w:eastAsiaTheme="minorEastAsia" w:cstheme="minorBidi"/>
          <w:smallCaps w:val="0"/>
          <w:kern w:val="2"/>
          <w:sz w:val="21"/>
          <w:szCs w:val="22"/>
        </w:rPr>
      </w:pPr>
      <w:r>
        <w:fldChar w:fldCharType="begin"/>
      </w:r>
      <w:r>
        <w:instrText xml:space="preserve"> HYPERLINK \l "_Toc84589326" </w:instrText>
      </w:r>
      <w:r>
        <w:fldChar w:fldCharType="separate"/>
      </w:r>
      <w:r>
        <w:rPr>
          <w:rStyle w:val="32"/>
        </w:rPr>
        <w:t>6.8 小结</w:t>
      </w:r>
      <w:r>
        <w:tab/>
      </w:r>
      <w:r>
        <w:fldChar w:fldCharType="begin"/>
      </w:r>
      <w:r>
        <w:instrText xml:space="preserve"> PAGEREF _Toc84589326 \h </w:instrText>
      </w:r>
      <w:r>
        <w:fldChar w:fldCharType="separate"/>
      </w:r>
      <w:r>
        <w:t>71</w:t>
      </w:r>
      <w:r>
        <w:fldChar w:fldCharType="end"/>
      </w:r>
      <w:r>
        <w:fldChar w:fldCharType="end"/>
      </w:r>
    </w:p>
    <w:p>
      <w:pPr>
        <w:pStyle w:val="18"/>
        <w:ind w:firstLine="402"/>
        <w:rPr>
          <w:rFonts w:eastAsiaTheme="minorEastAsia" w:cstheme="minorBidi"/>
          <w:b w:val="0"/>
          <w:bCs w:val="0"/>
          <w:caps w:val="0"/>
          <w:kern w:val="2"/>
          <w:sz w:val="21"/>
          <w:szCs w:val="22"/>
        </w:rPr>
      </w:pPr>
      <w:r>
        <w:fldChar w:fldCharType="begin"/>
      </w:r>
      <w:r>
        <w:instrText xml:space="preserve"> HYPERLINK \l "_Toc84589327" </w:instrText>
      </w:r>
      <w:r>
        <w:fldChar w:fldCharType="separate"/>
      </w:r>
      <w:r>
        <w:rPr>
          <w:rStyle w:val="32"/>
        </w:rPr>
        <w:t>7 水环境影响调查</w:t>
      </w:r>
      <w:r>
        <w:tab/>
      </w:r>
      <w:r>
        <w:fldChar w:fldCharType="begin"/>
      </w:r>
      <w:r>
        <w:instrText xml:space="preserve"> PAGEREF _Toc84589327 \h </w:instrText>
      </w:r>
      <w:r>
        <w:fldChar w:fldCharType="separate"/>
      </w:r>
      <w:r>
        <w:t>72</w:t>
      </w:r>
      <w:r>
        <w:fldChar w:fldCharType="end"/>
      </w:r>
      <w:r>
        <w:fldChar w:fldCharType="end"/>
      </w:r>
    </w:p>
    <w:p>
      <w:pPr>
        <w:pStyle w:val="23"/>
        <w:tabs>
          <w:tab w:val="right" w:leader="dot" w:pos="8296"/>
        </w:tabs>
        <w:ind w:firstLine="400"/>
        <w:rPr>
          <w:rFonts w:eastAsiaTheme="minorEastAsia" w:cstheme="minorBidi"/>
          <w:smallCaps w:val="0"/>
          <w:kern w:val="2"/>
          <w:sz w:val="21"/>
          <w:szCs w:val="22"/>
        </w:rPr>
      </w:pPr>
      <w:r>
        <w:fldChar w:fldCharType="begin"/>
      </w:r>
      <w:r>
        <w:instrText xml:space="preserve"> HYPERLINK \l "_Toc84589328" </w:instrText>
      </w:r>
      <w:r>
        <w:fldChar w:fldCharType="separate"/>
      </w:r>
      <w:r>
        <w:rPr>
          <w:rStyle w:val="32"/>
        </w:rPr>
        <w:t>7.1 公路沿线水环境概况</w:t>
      </w:r>
      <w:r>
        <w:tab/>
      </w:r>
      <w:r>
        <w:fldChar w:fldCharType="begin"/>
      </w:r>
      <w:r>
        <w:instrText xml:space="preserve"> PAGEREF _Toc84589328 \h </w:instrText>
      </w:r>
      <w:r>
        <w:fldChar w:fldCharType="separate"/>
      </w:r>
      <w:r>
        <w:t>72</w:t>
      </w:r>
      <w:r>
        <w:fldChar w:fldCharType="end"/>
      </w:r>
      <w:r>
        <w:fldChar w:fldCharType="end"/>
      </w:r>
    </w:p>
    <w:p>
      <w:pPr>
        <w:pStyle w:val="23"/>
        <w:tabs>
          <w:tab w:val="right" w:leader="dot" w:pos="8296"/>
        </w:tabs>
        <w:ind w:firstLine="400"/>
        <w:rPr>
          <w:rFonts w:eastAsiaTheme="minorEastAsia" w:cstheme="minorBidi"/>
          <w:smallCaps w:val="0"/>
          <w:kern w:val="2"/>
          <w:sz w:val="21"/>
          <w:szCs w:val="22"/>
        </w:rPr>
      </w:pPr>
      <w:r>
        <w:fldChar w:fldCharType="begin"/>
      </w:r>
      <w:r>
        <w:instrText xml:space="preserve"> HYPERLINK \l "_Toc84589329" </w:instrText>
      </w:r>
      <w:r>
        <w:fldChar w:fldCharType="separate"/>
      </w:r>
      <w:r>
        <w:rPr>
          <w:rStyle w:val="32"/>
        </w:rPr>
        <w:t>7.2 施工期水环境保护措施</w:t>
      </w:r>
      <w:r>
        <w:tab/>
      </w:r>
      <w:r>
        <w:fldChar w:fldCharType="begin"/>
      </w:r>
      <w:r>
        <w:instrText xml:space="preserve"> PAGEREF _Toc84589329 \h </w:instrText>
      </w:r>
      <w:r>
        <w:fldChar w:fldCharType="separate"/>
      </w:r>
      <w:r>
        <w:t>73</w:t>
      </w:r>
      <w:r>
        <w:fldChar w:fldCharType="end"/>
      </w:r>
      <w:r>
        <w:fldChar w:fldCharType="end"/>
      </w:r>
    </w:p>
    <w:p>
      <w:pPr>
        <w:pStyle w:val="23"/>
        <w:tabs>
          <w:tab w:val="right" w:leader="dot" w:pos="8296"/>
        </w:tabs>
        <w:ind w:firstLine="400"/>
        <w:rPr>
          <w:rFonts w:eastAsiaTheme="minorEastAsia" w:cstheme="minorBidi"/>
          <w:smallCaps w:val="0"/>
          <w:kern w:val="2"/>
          <w:sz w:val="21"/>
          <w:szCs w:val="22"/>
        </w:rPr>
      </w:pPr>
      <w:r>
        <w:fldChar w:fldCharType="begin"/>
      </w:r>
      <w:r>
        <w:instrText xml:space="preserve"> HYPERLINK \l "_Toc84589330" </w:instrText>
      </w:r>
      <w:r>
        <w:fldChar w:fldCharType="separate"/>
      </w:r>
      <w:r>
        <w:rPr>
          <w:rStyle w:val="32"/>
        </w:rPr>
        <w:t>7.3 营运期沿线服务设施水环境影响调查</w:t>
      </w:r>
      <w:r>
        <w:tab/>
      </w:r>
      <w:r>
        <w:fldChar w:fldCharType="begin"/>
      </w:r>
      <w:r>
        <w:instrText xml:space="preserve"> PAGEREF _Toc84589330 \h </w:instrText>
      </w:r>
      <w:r>
        <w:fldChar w:fldCharType="separate"/>
      </w:r>
      <w:r>
        <w:t>73</w:t>
      </w:r>
      <w:r>
        <w:fldChar w:fldCharType="end"/>
      </w:r>
      <w:r>
        <w:fldChar w:fldCharType="end"/>
      </w:r>
    </w:p>
    <w:p>
      <w:pPr>
        <w:pStyle w:val="23"/>
        <w:tabs>
          <w:tab w:val="right" w:leader="dot" w:pos="8296"/>
        </w:tabs>
        <w:ind w:firstLine="400"/>
        <w:rPr>
          <w:rFonts w:eastAsiaTheme="minorEastAsia" w:cstheme="minorBidi"/>
          <w:smallCaps w:val="0"/>
          <w:kern w:val="2"/>
          <w:sz w:val="21"/>
          <w:szCs w:val="22"/>
        </w:rPr>
      </w:pPr>
      <w:r>
        <w:fldChar w:fldCharType="begin"/>
      </w:r>
      <w:r>
        <w:instrText xml:space="preserve"> HYPERLINK \l "_Toc84589331" </w:instrText>
      </w:r>
      <w:r>
        <w:fldChar w:fldCharType="separate"/>
      </w:r>
      <w:r>
        <w:rPr>
          <w:rStyle w:val="32"/>
        </w:rPr>
        <w:t>7.4 项目对沿线饮用水环境的影响分析</w:t>
      </w:r>
      <w:r>
        <w:tab/>
      </w:r>
      <w:r>
        <w:fldChar w:fldCharType="begin"/>
      </w:r>
      <w:r>
        <w:instrText xml:space="preserve"> PAGEREF _Toc84589331 \h </w:instrText>
      </w:r>
      <w:r>
        <w:fldChar w:fldCharType="separate"/>
      </w:r>
      <w:r>
        <w:t>75</w:t>
      </w:r>
      <w:r>
        <w:fldChar w:fldCharType="end"/>
      </w:r>
      <w:r>
        <w:fldChar w:fldCharType="end"/>
      </w:r>
    </w:p>
    <w:p>
      <w:pPr>
        <w:pStyle w:val="23"/>
        <w:tabs>
          <w:tab w:val="right" w:leader="dot" w:pos="8296"/>
        </w:tabs>
        <w:ind w:firstLine="400"/>
        <w:rPr>
          <w:rFonts w:eastAsiaTheme="minorEastAsia" w:cstheme="minorBidi"/>
          <w:smallCaps w:val="0"/>
          <w:kern w:val="2"/>
          <w:sz w:val="21"/>
          <w:szCs w:val="22"/>
        </w:rPr>
      </w:pPr>
      <w:r>
        <w:fldChar w:fldCharType="begin"/>
      </w:r>
      <w:r>
        <w:instrText xml:space="preserve"> HYPERLINK \l "_Toc84589332" </w:instrText>
      </w:r>
      <w:r>
        <w:fldChar w:fldCharType="separate"/>
      </w:r>
      <w:r>
        <w:rPr>
          <w:rStyle w:val="32"/>
        </w:rPr>
        <w:t>7.5 小结</w:t>
      </w:r>
      <w:r>
        <w:tab/>
      </w:r>
      <w:r>
        <w:fldChar w:fldCharType="begin"/>
      </w:r>
      <w:r>
        <w:instrText xml:space="preserve"> PAGEREF _Toc84589332 \h </w:instrText>
      </w:r>
      <w:r>
        <w:fldChar w:fldCharType="separate"/>
      </w:r>
      <w:r>
        <w:t>79</w:t>
      </w:r>
      <w:r>
        <w:fldChar w:fldCharType="end"/>
      </w:r>
      <w:r>
        <w:fldChar w:fldCharType="end"/>
      </w:r>
    </w:p>
    <w:p>
      <w:pPr>
        <w:pStyle w:val="18"/>
        <w:ind w:firstLine="402"/>
        <w:rPr>
          <w:rFonts w:eastAsiaTheme="minorEastAsia" w:cstheme="minorBidi"/>
          <w:b w:val="0"/>
          <w:bCs w:val="0"/>
          <w:caps w:val="0"/>
          <w:kern w:val="2"/>
          <w:sz w:val="21"/>
          <w:szCs w:val="22"/>
        </w:rPr>
      </w:pPr>
      <w:r>
        <w:fldChar w:fldCharType="begin"/>
      </w:r>
      <w:r>
        <w:instrText xml:space="preserve"> HYPERLINK \l "_Toc84589333" </w:instrText>
      </w:r>
      <w:r>
        <w:fldChar w:fldCharType="separate"/>
      </w:r>
      <w:r>
        <w:rPr>
          <w:rStyle w:val="32"/>
        </w:rPr>
        <w:t>8 社会环境影响调查</w:t>
      </w:r>
      <w:r>
        <w:tab/>
      </w:r>
      <w:r>
        <w:fldChar w:fldCharType="begin"/>
      </w:r>
      <w:r>
        <w:instrText xml:space="preserve"> PAGEREF _Toc84589333 \h </w:instrText>
      </w:r>
      <w:r>
        <w:fldChar w:fldCharType="separate"/>
      </w:r>
      <w:r>
        <w:t>80</w:t>
      </w:r>
      <w:r>
        <w:fldChar w:fldCharType="end"/>
      </w:r>
      <w:r>
        <w:fldChar w:fldCharType="end"/>
      </w:r>
    </w:p>
    <w:p>
      <w:pPr>
        <w:pStyle w:val="23"/>
        <w:tabs>
          <w:tab w:val="right" w:leader="dot" w:pos="8296"/>
        </w:tabs>
        <w:ind w:firstLine="400"/>
        <w:rPr>
          <w:rFonts w:eastAsiaTheme="minorEastAsia" w:cstheme="minorBidi"/>
          <w:smallCaps w:val="0"/>
          <w:kern w:val="2"/>
          <w:sz w:val="21"/>
          <w:szCs w:val="22"/>
        </w:rPr>
      </w:pPr>
      <w:r>
        <w:fldChar w:fldCharType="begin"/>
      </w:r>
      <w:r>
        <w:instrText xml:space="preserve"> HYPERLINK \l "_Toc84589334" </w:instrText>
      </w:r>
      <w:r>
        <w:fldChar w:fldCharType="separate"/>
      </w:r>
      <w:r>
        <w:rPr>
          <w:rStyle w:val="32"/>
        </w:rPr>
        <w:t>8.1 建设项目对区域城镇建设、路网建设的影响调查</w:t>
      </w:r>
      <w:r>
        <w:tab/>
      </w:r>
      <w:r>
        <w:fldChar w:fldCharType="begin"/>
      </w:r>
      <w:r>
        <w:instrText xml:space="preserve"> PAGEREF _Toc84589334 \h </w:instrText>
      </w:r>
      <w:r>
        <w:fldChar w:fldCharType="separate"/>
      </w:r>
      <w:r>
        <w:t>80</w:t>
      </w:r>
      <w:r>
        <w:fldChar w:fldCharType="end"/>
      </w:r>
      <w:r>
        <w:fldChar w:fldCharType="end"/>
      </w:r>
    </w:p>
    <w:p>
      <w:pPr>
        <w:pStyle w:val="23"/>
        <w:tabs>
          <w:tab w:val="right" w:leader="dot" w:pos="8296"/>
        </w:tabs>
        <w:ind w:firstLine="400"/>
        <w:rPr>
          <w:rFonts w:eastAsiaTheme="minorEastAsia" w:cstheme="minorBidi"/>
          <w:smallCaps w:val="0"/>
          <w:kern w:val="2"/>
          <w:sz w:val="21"/>
          <w:szCs w:val="22"/>
        </w:rPr>
      </w:pPr>
      <w:r>
        <w:fldChar w:fldCharType="begin"/>
      </w:r>
      <w:r>
        <w:instrText xml:space="preserve"> HYPERLINK \l "_Toc84589335" </w:instrText>
      </w:r>
      <w:r>
        <w:fldChar w:fldCharType="separate"/>
      </w:r>
      <w:r>
        <w:rPr>
          <w:rStyle w:val="32"/>
        </w:rPr>
        <w:t>8.2</w:t>
      </w:r>
      <w:r>
        <w:rPr>
          <w:rStyle w:val="32"/>
          <w:rFonts w:cs="Times New Roman"/>
        </w:rPr>
        <w:t xml:space="preserve"> 社会干扰影响调查</w:t>
      </w:r>
      <w:r>
        <w:tab/>
      </w:r>
      <w:r>
        <w:fldChar w:fldCharType="begin"/>
      </w:r>
      <w:r>
        <w:instrText xml:space="preserve"> PAGEREF _Toc84589335 \h </w:instrText>
      </w:r>
      <w:r>
        <w:fldChar w:fldCharType="separate"/>
      </w:r>
      <w:r>
        <w:t>80</w:t>
      </w:r>
      <w:r>
        <w:fldChar w:fldCharType="end"/>
      </w:r>
      <w:r>
        <w:fldChar w:fldCharType="end"/>
      </w:r>
    </w:p>
    <w:p>
      <w:pPr>
        <w:pStyle w:val="23"/>
        <w:tabs>
          <w:tab w:val="right" w:leader="dot" w:pos="8296"/>
        </w:tabs>
        <w:ind w:firstLine="400"/>
        <w:rPr>
          <w:rFonts w:eastAsiaTheme="minorEastAsia" w:cstheme="minorBidi"/>
          <w:smallCaps w:val="0"/>
          <w:kern w:val="2"/>
          <w:sz w:val="21"/>
          <w:szCs w:val="22"/>
        </w:rPr>
      </w:pPr>
      <w:r>
        <w:fldChar w:fldCharType="begin"/>
      </w:r>
      <w:r>
        <w:instrText xml:space="preserve"> HYPERLINK \l "_Toc84589336" </w:instrText>
      </w:r>
      <w:r>
        <w:fldChar w:fldCharType="separate"/>
      </w:r>
      <w:r>
        <w:rPr>
          <w:rStyle w:val="32"/>
        </w:rPr>
        <w:t>8.3 公路建设征地拆迁情况调查与分析</w:t>
      </w:r>
      <w:r>
        <w:tab/>
      </w:r>
      <w:r>
        <w:fldChar w:fldCharType="begin"/>
      </w:r>
      <w:r>
        <w:instrText xml:space="preserve"> PAGEREF _Toc84589336 \h </w:instrText>
      </w:r>
      <w:r>
        <w:fldChar w:fldCharType="separate"/>
      </w:r>
      <w:r>
        <w:t>80</w:t>
      </w:r>
      <w:r>
        <w:fldChar w:fldCharType="end"/>
      </w:r>
      <w:r>
        <w:fldChar w:fldCharType="end"/>
      </w:r>
    </w:p>
    <w:p>
      <w:pPr>
        <w:pStyle w:val="23"/>
        <w:tabs>
          <w:tab w:val="right" w:leader="dot" w:pos="8296"/>
        </w:tabs>
        <w:ind w:firstLine="400"/>
        <w:rPr>
          <w:rFonts w:eastAsiaTheme="minorEastAsia" w:cstheme="minorBidi"/>
          <w:smallCaps w:val="0"/>
          <w:kern w:val="2"/>
          <w:sz w:val="21"/>
          <w:szCs w:val="22"/>
        </w:rPr>
      </w:pPr>
      <w:r>
        <w:fldChar w:fldCharType="begin"/>
      </w:r>
      <w:r>
        <w:instrText xml:space="preserve"> HYPERLINK \l "_Toc84589337" </w:instrText>
      </w:r>
      <w:r>
        <w:fldChar w:fldCharType="separate"/>
      </w:r>
      <w:r>
        <w:rPr>
          <w:rStyle w:val="32"/>
        </w:rPr>
        <w:t>8.4</w:t>
      </w:r>
      <w:r>
        <w:rPr>
          <w:rStyle w:val="32"/>
          <w:rFonts w:cs="Times New Roman"/>
        </w:rPr>
        <w:t xml:space="preserve"> 文物保护情况影响调查</w:t>
      </w:r>
      <w:r>
        <w:tab/>
      </w:r>
      <w:r>
        <w:fldChar w:fldCharType="begin"/>
      </w:r>
      <w:r>
        <w:instrText xml:space="preserve"> PAGEREF _Toc84589337 \h </w:instrText>
      </w:r>
      <w:r>
        <w:fldChar w:fldCharType="separate"/>
      </w:r>
      <w:r>
        <w:t>81</w:t>
      </w:r>
      <w:r>
        <w:fldChar w:fldCharType="end"/>
      </w:r>
      <w:r>
        <w:fldChar w:fldCharType="end"/>
      </w:r>
    </w:p>
    <w:p>
      <w:pPr>
        <w:pStyle w:val="23"/>
        <w:tabs>
          <w:tab w:val="right" w:leader="dot" w:pos="8296"/>
        </w:tabs>
        <w:ind w:firstLine="400"/>
        <w:rPr>
          <w:rFonts w:eastAsiaTheme="minorEastAsia" w:cstheme="minorBidi"/>
          <w:smallCaps w:val="0"/>
          <w:kern w:val="2"/>
          <w:sz w:val="21"/>
          <w:szCs w:val="22"/>
        </w:rPr>
      </w:pPr>
      <w:r>
        <w:fldChar w:fldCharType="begin"/>
      </w:r>
      <w:r>
        <w:instrText xml:space="preserve"> HYPERLINK \l "_Toc84589338" </w:instrText>
      </w:r>
      <w:r>
        <w:fldChar w:fldCharType="separate"/>
      </w:r>
      <w:r>
        <w:rPr>
          <w:rStyle w:val="32"/>
        </w:rPr>
        <w:t>8.5小结</w:t>
      </w:r>
      <w:r>
        <w:tab/>
      </w:r>
      <w:r>
        <w:fldChar w:fldCharType="begin"/>
      </w:r>
      <w:r>
        <w:instrText xml:space="preserve"> PAGEREF _Toc84589338 \h </w:instrText>
      </w:r>
      <w:r>
        <w:fldChar w:fldCharType="separate"/>
      </w:r>
      <w:r>
        <w:t>81</w:t>
      </w:r>
      <w:r>
        <w:fldChar w:fldCharType="end"/>
      </w:r>
      <w:r>
        <w:fldChar w:fldCharType="end"/>
      </w:r>
    </w:p>
    <w:p>
      <w:pPr>
        <w:pStyle w:val="18"/>
        <w:ind w:firstLine="402"/>
        <w:rPr>
          <w:rFonts w:eastAsiaTheme="minorEastAsia" w:cstheme="minorBidi"/>
          <w:b w:val="0"/>
          <w:bCs w:val="0"/>
          <w:caps w:val="0"/>
          <w:kern w:val="2"/>
          <w:sz w:val="21"/>
          <w:szCs w:val="22"/>
        </w:rPr>
      </w:pPr>
      <w:r>
        <w:fldChar w:fldCharType="begin"/>
      </w:r>
      <w:r>
        <w:instrText xml:space="preserve"> HYPERLINK \l "_Toc84589339" </w:instrText>
      </w:r>
      <w:r>
        <w:fldChar w:fldCharType="separate"/>
      </w:r>
      <w:r>
        <w:rPr>
          <w:rStyle w:val="32"/>
        </w:rPr>
        <w:t>9 环境空气与固体废物影响调查</w:t>
      </w:r>
      <w:r>
        <w:tab/>
      </w:r>
      <w:r>
        <w:fldChar w:fldCharType="begin"/>
      </w:r>
      <w:r>
        <w:instrText xml:space="preserve"> PAGEREF _Toc84589339 \h </w:instrText>
      </w:r>
      <w:r>
        <w:fldChar w:fldCharType="separate"/>
      </w:r>
      <w:r>
        <w:t>82</w:t>
      </w:r>
      <w:r>
        <w:fldChar w:fldCharType="end"/>
      </w:r>
      <w:r>
        <w:fldChar w:fldCharType="end"/>
      </w:r>
    </w:p>
    <w:p>
      <w:pPr>
        <w:pStyle w:val="23"/>
        <w:tabs>
          <w:tab w:val="right" w:leader="dot" w:pos="8296"/>
        </w:tabs>
        <w:ind w:firstLine="400"/>
        <w:rPr>
          <w:rFonts w:eastAsiaTheme="minorEastAsia" w:cstheme="minorBidi"/>
          <w:smallCaps w:val="0"/>
          <w:kern w:val="2"/>
          <w:sz w:val="21"/>
          <w:szCs w:val="22"/>
        </w:rPr>
      </w:pPr>
      <w:r>
        <w:fldChar w:fldCharType="begin"/>
      </w:r>
      <w:r>
        <w:instrText xml:space="preserve"> HYPERLINK \l "_Toc84589340" </w:instrText>
      </w:r>
      <w:r>
        <w:fldChar w:fldCharType="separate"/>
      </w:r>
      <w:r>
        <w:rPr>
          <w:rStyle w:val="32"/>
        </w:rPr>
        <w:t>9.1 环境空气影响调查</w:t>
      </w:r>
      <w:r>
        <w:tab/>
      </w:r>
      <w:r>
        <w:fldChar w:fldCharType="begin"/>
      </w:r>
      <w:r>
        <w:instrText xml:space="preserve"> PAGEREF _Toc84589340 \h </w:instrText>
      </w:r>
      <w:r>
        <w:fldChar w:fldCharType="separate"/>
      </w:r>
      <w:r>
        <w:t>82</w:t>
      </w:r>
      <w:r>
        <w:fldChar w:fldCharType="end"/>
      </w:r>
      <w:r>
        <w:fldChar w:fldCharType="end"/>
      </w:r>
    </w:p>
    <w:p>
      <w:pPr>
        <w:pStyle w:val="23"/>
        <w:tabs>
          <w:tab w:val="right" w:leader="dot" w:pos="8296"/>
        </w:tabs>
        <w:ind w:firstLine="400"/>
        <w:rPr>
          <w:rFonts w:eastAsiaTheme="minorEastAsia" w:cstheme="minorBidi"/>
          <w:smallCaps w:val="0"/>
          <w:kern w:val="2"/>
          <w:sz w:val="21"/>
          <w:szCs w:val="22"/>
        </w:rPr>
      </w:pPr>
      <w:r>
        <w:fldChar w:fldCharType="begin"/>
      </w:r>
      <w:r>
        <w:instrText xml:space="preserve"> HYPERLINK \l "_Toc84589341" </w:instrText>
      </w:r>
      <w:r>
        <w:fldChar w:fldCharType="separate"/>
      </w:r>
      <w:r>
        <w:rPr>
          <w:rStyle w:val="32"/>
        </w:rPr>
        <w:t>9.2 固体废物影响调查</w:t>
      </w:r>
      <w:r>
        <w:tab/>
      </w:r>
      <w:r>
        <w:fldChar w:fldCharType="begin"/>
      </w:r>
      <w:r>
        <w:instrText xml:space="preserve"> PAGEREF _Toc84589341 \h </w:instrText>
      </w:r>
      <w:r>
        <w:fldChar w:fldCharType="separate"/>
      </w:r>
      <w:r>
        <w:t>84</w:t>
      </w:r>
      <w:r>
        <w:fldChar w:fldCharType="end"/>
      </w:r>
      <w:r>
        <w:fldChar w:fldCharType="end"/>
      </w:r>
    </w:p>
    <w:p>
      <w:pPr>
        <w:pStyle w:val="23"/>
        <w:tabs>
          <w:tab w:val="right" w:leader="dot" w:pos="8296"/>
        </w:tabs>
        <w:ind w:firstLine="400"/>
        <w:rPr>
          <w:rFonts w:eastAsiaTheme="minorEastAsia" w:cstheme="minorBidi"/>
          <w:smallCaps w:val="0"/>
          <w:kern w:val="2"/>
          <w:sz w:val="21"/>
          <w:szCs w:val="22"/>
        </w:rPr>
      </w:pPr>
      <w:r>
        <w:fldChar w:fldCharType="begin"/>
      </w:r>
      <w:r>
        <w:instrText xml:space="preserve"> HYPERLINK \l "_Toc84589342" </w:instrText>
      </w:r>
      <w:r>
        <w:fldChar w:fldCharType="separate"/>
      </w:r>
      <w:r>
        <w:rPr>
          <w:rStyle w:val="32"/>
        </w:rPr>
        <w:t>9.3 小结</w:t>
      </w:r>
      <w:r>
        <w:tab/>
      </w:r>
      <w:r>
        <w:fldChar w:fldCharType="begin"/>
      </w:r>
      <w:r>
        <w:instrText xml:space="preserve"> PAGEREF _Toc84589342 \h </w:instrText>
      </w:r>
      <w:r>
        <w:fldChar w:fldCharType="separate"/>
      </w:r>
      <w:r>
        <w:t>85</w:t>
      </w:r>
      <w:r>
        <w:fldChar w:fldCharType="end"/>
      </w:r>
      <w:r>
        <w:fldChar w:fldCharType="end"/>
      </w:r>
    </w:p>
    <w:p>
      <w:pPr>
        <w:pStyle w:val="18"/>
        <w:ind w:firstLine="402"/>
        <w:rPr>
          <w:rFonts w:eastAsiaTheme="minorEastAsia" w:cstheme="minorBidi"/>
          <w:b w:val="0"/>
          <w:bCs w:val="0"/>
          <w:caps w:val="0"/>
          <w:kern w:val="2"/>
          <w:sz w:val="21"/>
          <w:szCs w:val="22"/>
        </w:rPr>
      </w:pPr>
      <w:r>
        <w:fldChar w:fldCharType="begin"/>
      </w:r>
      <w:r>
        <w:instrText xml:space="preserve"> HYPERLINK \l "_Toc84589343" </w:instrText>
      </w:r>
      <w:r>
        <w:fldChar w:fldCharType="separate"/>
      </w:r>
      <w:r>
        <w:rPr>
          <w:rStyle w:val="32"/>
        </w:rPr>
        <w:t>10 风险事故防范及应急措施调查</w:t>
      </w:r>
      <w:r>
        <w:tab/>
      </w:r>
      <w:r>
        <w:fldChar w:fldCharType="begin"/>
      </w:r>
      <w:r>
        <w:instrText xml:space="preserve"> PAGEREF _Toc84589343 \h </w:instrText>
      </w:r>
      <w:r>
        <w:fldChar w:fldCharType="separate"/>
      </w:r>
      <w:r>
        <w:t>86</w:t>
      </w:r>
      <w:r>
        <w:fldChar w:fldCharType="end"/>
      </w:r>
      <w:r>
        <w:fldChar w:fldCharType="end"/>
      </w:r>
    </w:p>
    <w:p>
      <w:pPr>
        <w:pStyle w:val="23"/>
        <w:tabs>
          <w:tab w:val="right" w:leader="dot" w:pos="8296"/>
        </w:tabs>
        <w:ind w:firstLine="400"/>
        <w:rPr>
          <w:rFonts w:eastAsiaTheme="minorEastAsia" w:cstheme="minorBidi"/>
          <w:smallCaps w:val="0"/>
          <w:kern w:val="2"/>
          <w:sz w:val="21"/>
          <w:szCs w:val="22"/>
        </w:rPr>
      </w:pPr>
      <w:r>
        <w:fldChar w:fldCharType="begin"/>
      </w:r>
      <w:r>
        <w:instrText xml:space="preserve"> HYPERLINK \l "_Toc84589344" </w:instrText>
      </w:r>
      <w:r>
        <w:fldChar w:fldCharType="separate"/>
      </w:r>
      <w:r>
        <w:rPr>
          <w:rStyle w:val="32"/>
        </w:rPr>
        <w:t>10.1 环境风险因素调查</w:t>
      </w:r>
      <w:r>
        <w:tab/>
      </w:r>
      <w:r>
        <w:fldChar w:fldCharType="begin"/>
      </w:r>
      <w:r>
        <w:instrText xml:space="preserve"> PAGEREF _Toc84589344 \h </w:instrText>
      </w:r>
      <w:r>
        <w:fldChar w:fldCharType="separate"/>
      </w:r>
      <w:r>
        <w:t>86</w:t>
      </w:r>
      <w:r>
        <w:fldChar w:fldCharType="end"/>
      </w:r>
      <w:r>
        <w:fldChar w:fldCharType="end"/>
      </w:r>
    </w:p>
    <w:p>
      <w:pPr>
        <w:pStyle w:val="23"/>
        <w:tabs>
          <w:tab w:val="right" w:leader="dot" w:pos="8296"/>
        </w:tabs>
        <w:ind w:firstLine="400"/>
        <w:rPr>
          <w:rFonts w:eastAsiaTheme="minorEastAsia" w:cstheme="minorBidi"/>
          <w:smallCaps w:val="0"/>
          <w:kern w:val="2"/>
          <w:sz w:val="21"/>
          <w:szCs w:val="22"/>
        </w:rPr>
      </w:pPr>
      <w:r>
        <w:fldChar w:fldCharType="begin"/>
      </w:r>
      <w:r>
        <w:instrText xml:space="preserve"> HYPERLINK \l "_Toc84589345" </w:instrText>
      </w:r>
      <w:r>
        <w:fldChar w:fldCharType="separate"/>
      </w:r>
      <w:r>
        <w:rPr>
          <w:rStyle w:val="32"/>
        </w:rPr>
        <w:t>10.2 环境风险防事故发生情况调查</w:t>
      </w:r>
      <w:r>
        <w:tab/>
      </w:r>
      <w:r>
        <w:fldChar w:fldCharType="begin"/>
      </w:r>
      <w:r>
        <w:instrText xml:space="preserve"> PAGEREF _Toc84589345 \h </w:instrText>
      </w:r>
      <w:r>
        <w:fldChar w:fldCharType="separate"/>
      </w:r>
      <w:r>
        <w:t>86</w:t>
      </w:r>
      <w:r>
        <w:fldChar w:fldCharType="end"/>
      </w:r>
      <w:r>
        <w:fldChar w:fldCharType="end"/>
      </w:r>
    </w:p>
    <w:p>
      <w:pPr>
        <w:pStyle w:val="23"/>
        <w:tabs>
          <w:tab w:val="right" w:leader="dot" w:pos="8296"/>
        </w:tabs>
        <w:ind w:firstLine="400"/>
        <w:rPr>
          <w:rFonts w:eastAsiaTheme="minorEastAsia" w:cstheme="minorBidi"/>
          <w:smallCaps w:val="0"/>
          <w:kern w:val="2"/>
          <w:sz w:val="21"/>
          <w:szCs w:val="22"/>
        </w:rPr>
      </w:pPr>
      <w:r>
        <w:fldChar w:fldCharType="begin"/>
      </w:r>
      <w:r>
        <w:instrText xml:space="preserve"> HYPERLINK \l "_Toc84589346" </w:instrText>
      </w:r>
      <w:r>
        <w:fldChar w:fldCharType="separate"/>
      </w:r>
      <w:r>
        <w:rPr>
          <w:rStyle w:val="32"/>
        </w:rPr>
        <w:t>10.3 环境风险防范措施调查</w:t>
      </w:r>
      <w:r>
        <w:tab/>
      </w:r>
      <w:r>
        <w:fldChar w:fldCharType="begin"/>
      </w:r>
      <w:r>
        <w:instrText xml:space="preserve"> PAGEREF _Toc84589346 \h </w:instrText>
      </w:r>
      <w:r>
        <w:fldChar w:fldCharType="separate"/>
      </w:r>
      <w:r>
        <w:t>86</w:t>
      </w:r>
      <w:r>
        <w:fldChar w:fldCharType="end"/>
      </w:r>
      <w:r>
        <w:fldChar w:fldCharType="end"/>
      </w:r>
    </w:p>
    <w:p>
      <w:pPr>
        <w:pStyle w:val="23"/>
        <w:tabs>
          <w:tab w:val="right" w:leader="dot" w:pos="8296"/>
        </w:tabs>
        <w:ind w:firstLine="400"/>
        <w:rPr>
          <w:rFonts w:eastAsiaTheme="minorEastAsia" w:cstheme="minorBidi"/>
          <w:smallCaps w:val="0"/>
          <w:kern w:val="2"/>
          <w:sz w:val="21"/>
          <w:szCs w:val="22"/>
        </w:rPr>
      </w:pPr>
      <w:r>
        <w:fldChar w:fldCharType="begin"/>
      </w:r>
      <w:r>
        <w:instrText xml:space="preserve"> HYPERLINK \l "_Toc84589347" </w:instrText>
      </w:r>
      <w:r>
        <w:fldChar w:fldCharType="separate"/>
      </w:r>
      <w:r>
        <w:rPr>
          <w:rStyle w:val="32"/>
          <w:rFonts w:cs="Times New Roman"/>
          <w:shd w:val="clear" w:color="auto" w:fill="FFFFFF"/>
        </w:rPr>
        <w:t xml:space="preserve">10.4 </w:t>
      </w:r>
      <w:r>
        <w:rPr>
          <w:rStyle w:val="32"/>
          <w:rFonts w:ascii="Times New Roman,Bold" w:hAnsi="Times New Roman,Bold" w:cs="Times New Roman,Bold"/>
          <w:shd w:val="clear" w:color="auto" w:fill="FFFFFF"/>
        </w:rPr>
        <w:t>应急预案</w:t>
      </w:r>
      <w:r>
        <w:tab/>
      </w:r>
      <w:r>
        <w:fldChar w:fldCharType="begin"/>
      </w:r>
      <w:r>
        <w:instrText xml:space="preserve"> PAGEREF _Toc84589347 \h </w:instrText>
      </w:r>
      <w:r>
        <w:fldChar w:fldCharType="separate"/>
      </w:r>
      <w:r>
        <w:t>88</w:t>
      </w:r>
      <w:r>
        <w:fldChar w:fldCharType="end"/>
      </w:r>
      <w:r>
        <w:fldChar w:fldCharType="end"/>
      </w:r>
    </w:p>
    <w:p>
      <w:pPr>
        <w:pStyle w:val="23"/>
        <w:tabs>
          <w:tab w:val="right" w:leader="dot" w:pos="8296"/>
        </w:tabs>
        <w:ind w:firstLine="400"/>
        <w:rPr>
          <w:rFonts w:eastAsiaTheme="minorEastAsia" w:cstheme="minorBidi"/>
          <w:smallCaps w:val="0"/>
          <w:kern w:val="2"/>
          <w:sz w:val="21"/>
          <w:szCs w:val="22"/>
        </w:rPr>
      </w:pPr>
      <w:r>
        <w:fldChar w:fldCharType="begin"/>
      </w:r>
      <w:r>
        <w:instrText xml:space="preserve"> HYPERLINK \l "_Toc84589348" </w:instrText>
      </w:r>
      <w:r>
        <w:fldChar w:fldCharType="separate"/>
      </w:r>
      <w:r>
        <w:rPr>
          <w:rStyle w:val="32"/>
        </w:rPr>
        <w:t>10.5 小结</w:t>
      </w:r>
      <w:r>
        <w:tab/>
      </w:r>
      <w:r>
        <w:fldChar w:fldCharType="begin"/>
      </w:r>
      <w:r>
        <w:instrText xml:space="preserve"> PAGEREF _Toc84589348 \h </w:instrText>
      </w:r>
      <w:r>
        <w:fldChar w:fldCharType="separate"/>
      </w:r>
      <w:r>
        <w:t>94</w:t>
      </w:r>
      <w:r>
        <w:fldChar w:fldCharType="end"/>
      </w:r>
      <w:r>
        <w:fldChar w:fldCharType="end"/>
      </w:r>
    </w:p>
    <w:p>
      <w:pPr>
        <w:pStyle w:val="18"/>
        <w:ind w:firstLine="402"/>
        <w:rPr>
          <w:rFonts w:eastAsiaTheme="minorEastAsia" w:cstheme="minorBidi"/>
          <w:b w:val="0"/>
          <w:bCs w:val="0"/>
          <w:caps w:val="0"/>
          <w:kern w:val="2"/>
          <w:sz w:val="21"/>
          <w:szCs w:val="22"/>
        </w:rPr>
      </w:pPr>
      <w:r>
        <w:fldChar w:fldCharType="begin"/>
      </w:r>
      <w:r>
        <w:instrText xml:space="preserve"> HYPERLINK \l "_Toc84589349" </w:instrText>
      </w:r>
      <w:r>
        <w:fldChar w:fldCharType="separate"/>
      </w:r>
      <w:r>
        <w:rPr>
          <w:rStyle w:val="32"/>
        </w:rPr>
        <w:t>11 环境管理与监测情况调查</w:t>
      </w:r>
      <w:r>
        <w:tab/>
      </w:r>
      <w:r>
        <w:fldChar w:fldCharType="begin"/>
      </w:r>
      <w:r>
        <w:instrText xml:space="preserve"> PAGEREF _Toc84589349 \h </w:instrText>
      </w:r>
      <w:r>
        <w:fldChar w:fldCharType="separate"/>
      </w:r>
      <w:r>
        <w:t>95</w:t>
      </w:r>
      <w:r>
        <w:fldChar w:fldCharType="end"/>
      </w:r>
      <w:r>
        <w:fldChar w:fldCharType="end"/>
      </w:r>
    </w:p>
    <w:p>
      <w:pPr>
        <w:pStyle w:val="23"/>
        <w:tabs>
          <w:tab w:val="right" w:leader="dot" w:pos="8296"/>
        </w:tabs>
        <w:ind w:firstLine="400"/>
        <w:rPr>
          <w:rFonts w:eastAsiaTheme="minorEastAsia" w:cstheme="minorBidi"/>
          <w:smallCaps w:val="0"/>
          <w:kern w:val="2"/>
          <w:sz w:val="21"/>
          <w:szCs w:val="22"/>
        </w:rPr>
      </w:pPr>
      <w:r>
        <w:fldChar w:fldCharType="begin"/>
      </w:r>
      <w:r>
        <w:instrText xml:space="preserve"> HYPERLINK \l "_Toc84589350" </w:instrText>
      </w:r>
      <w:r>
        <w:fldChar w:fldCharType="separate"/>
      </w:r>
      <w:r>
        <w:rPr>
          <w:rStyle w:val="32"/>
        </w:rPr>
        <w:t>11.1 环境管理状况调查</w:t>
      </w:r>
      <w:r>
        <w:tab/>
      </w:r>
      <w:r>
        <w:fldChar w:fldCharType="begin"/>
      </w:r>
      <w:r>
        <w:instrText xml:space="preserve"> PAGEREF _Toc84589350 \h </w:instrText>
      </w:r>
      <w:r>
        <w:fldChar w:fldCharType="separate"/>
      </w:r>
      <w:r>
        <w:t>95</w:t>
      </w:r>
      <w:r>
        <w:fldChar w:fldCharType="end"/>
      </w:r>
      <w:r>
        <w:fldChar w:fldCharType="end"/>
      </w:r>
    </w:p>
    <w:p>
      <w:pPr>
        <w:pStyle w:val="23"/>
        <w:tabs>
          <w:tab w:val="right" w:leader="dot" w:pos="8296"/>
        </w:tabs>
        <w:ind w:firstLine="400"/>
        <w:rPr>
          <w:rFonts w:eastAsiaTheme="minorEastAsia" w:cstheme="minorBidi"/>
          <w:smallCaps w:val="0"/>
          <w:kern w:val="2"/>
          <w:sz w:val="21"/>
          <w:szCs w:val="22"/>
        </w:rPr>
      </w:pPr>
      <w:r>
        <w:fldChar w:fldCharType="begin"/>
      </w:r>
      <w:r>
        <w:instrText xml:space="preserve"> HYPERLINK \l "_Toc84589351" </w:instrText>
      </w:r>
      <w:r>
        <w:fldChar w:fldCharType="separate"/>
      </w:r>
      <w:r>
        <w:rPr>
          <w:rStyle w:val="32"/>
        </w:rPr>
        <w:t>11.2 工程环境监理计划落实情况调查</w:t>
      </w:r>
      <w:r>
        <w:tab/>
      </w:r>
      <w:r>
        <w:fldChar w:fldCharType="begin"/>
      </w:r>
      <w:r>
        <w:instrText xml:space="preserve"> PAGEREF _Toc84589351 \h </w:instrText>
      </w:r>
      <w:r>
        <w:fldChar w:fldCharType="separate"/>
      </w:r>
      <w:r>
        <w:t>98</w:t>
      </w:r>
      <w:r>
        <w:fldChar w:fldCharType="end"/>
      </w:r>
      <w:r>
        <w:fldChar w:fldCharType="end"/>
      </w:r>
    </w:p>
    <w:p>
      <w:pPr>
        <w:pStyle w:val="23"/>
        <w:tabs>
          <w:tab w:val="right" w:leader="dot" w:pos="8296"/>
        </w:tabs>
        <w:ind w:firstLine="400"/>
        <w:rPr>
          <w:rFonts w:eastAsiaTheme="minorEastAsia" w:cstheme="minorBidi"/>
          <w:smallCaps w:val="0"/>
          <w:kern w:val="2"/>
          <w:sz w:val="21"/>
          <w:szCs w:val="22"/>
        </w:rPr>
      </w:pPr>
      <w:r>
        <w:fldChar w:fldCharType="begin"/>
      </w:r>
      <w:r>
        <w:instrText xml:space="preserve"> HYPERLINK \l "_Toc84589352" </w:instrText>
      </w:r>
      <w:r>
        <w:fldChar w:fldCharType="separate"/>
      </w:r>
      <w:r>
        <w:rPr>
          <w:rStyle w:val="32"/>
        </w:rPr>
        <w:t>11.3 环评监测计划落实情况及营运期环境监测计划</w:t>
      </w:r>
      <w:r>
        <w:tab/>
      </w:r>
      <w:r>
        <w:fldChar w:fldCharType="begin"/>
      </w:r>
      <w:r>
        <w:instrText xml:space="preserve"> PAGEREF _Toc84589352 \h </w:instrText>
      </w:r>
      <w:r>
        <w:fldChar w:fldCharType="separate"/>
      </w:r>
      <w:r>
        <w:t>99</w:t>
      </w:r>
      <w:r>
        <w:fldChar w:fldCharType="end"/>
      </w:r>
      <w:r>
        <w:fldChar w:fldCharType="end"/>
      </w:r>
    </w:p>
    <w:p>
      <w:pPr>
        <w:pStyle w:val="23"/>
        <w:tabs>
          <w:tab w:val="right" w:leader="dot" w:pos="8296"/>
        </w:tabs>
        <w:ind w:firstLine="400"/>
        <w:rPr>
          <w:rFonts w:eastAsiaTheme="minorEastAsia" w:cstheme="minorBidi"/>
          <w:smallCaps w:val="0"/>
          <w:kern w:val="2"/>
          <w:sz w:val="21"/>
          <w:szCs w:val="22"/>
        </w:rPr>
      </w:pPr>
      <w:r>
        <w:fldChar w:fldCharType="begin"/>
      </w:r>
      <w:r>
        <w:instrText xml:space="preserve"> HYPERLINK \l "_Toc84589353" </w:instrText>
      </w:r>
      <w:r>
        <w:fldChar w:fldCharType="separate"/>
      </w:r>
      <w:r>
        <w:rPr>
          <w:rStyle w:val="32"/>
        </w:rPr>
        <w:t>11.4 小结</w:t>
      </w:r>
      <w:r>
        <w:tab/>
      </w:r>
      <w:r>
        <w:fldChar w:fldCharType="begin"/>
      </w:r>
      <w:r>
        <w:instrText xml:space="preserve"> PAGEREF _Toc84589353 \h </w:instrText>
      </w:r>
      <w:r>
        <w:fldChar w:fldCharType="separate"/>
      </w:r>
      <w:r>
        <w:t>100</w:t>
      </w:r>
      <w:r>
        <w:fldChar w:fldCharType="end"/>
      </w:r>
      <w:r>
        <w:fldChar w:fldCharType="end"/>
      </w:r>
    </w:p>
    <w:p>
      <w:pPr>
        <w:pStyle w:val="18"/>
        <w:ind w:firstLine="402"/>
        <w:rPr>
          <w:rFonts w:eastAsiaTheme="minorEastAsia" w:cstheme="minorBidi"/>
          <w:b w:val="0"/>
          <w:bCs w:val="0"/>
          <w:caps w:val="0"/>
          <w:kern w:val="2"/>
          <w:sz w:val="21"/>
          <w:szCs w:val="22"/>
        </w:rPr>
      </w:pPr>
      <w:r>
        <w:fldChar w:fldCharType="begin"/>
      </w:r>
      <w:r>
        <w:instrText xml:space="preserve"> HYPERLINK \l "_Toc84589354" </w:instrText>
      </w:r>
      <w:r>
        <w:fldChar w:fldCharType="separate"/>
      </w:r>
      <w:r>
        <w:rPr>
          <w:rStyle w:val="32"/>
        </w:rPr>
        <w:t>12 公众意见调查</w:t>
      </w:r>
      <w:r>
        <w:tab/>
      </w:r>
      <w:r>
        <w:fldChar w:fldCharType="begin"/>
      </w:r>
      <w:r>
        <w:instrText xml:space="preserve"> PAGEREF _Toc84589354 \h </w:instrText>
      </w:r>
      <w:r>
        <w:fldChar w:fldCharType="separate"/>
      </w:r>
      <w:r>
        <w:t>101</w:t>
      </w:r>
      <w:r>
        <w:fldChar w:fldCharType="end"/>
      </w:r>
      <w:r>
        <w:fldChar w:fldCharType="end"/>
      </w:r>
    </w:p>
    <w:p>
      <w:pPr>
        <w:pStyle w:val="23"/>
        <w:tabs>
          <w:tab w:val="right" w:leader="dot" w:pos="8296"/>
        </w:tabs>
        <w:ind w:firstLine="400"/>
        <w:rPr>
          <w:rFonts w:eastAsiaTheme="minorEastAsia" w:cstheme="minorBidi"/>
          <w:smallCaps w:val="0"/>
          <w:kern w:val="2"/>
          <w:sz w:val="21"/>
          <w:szCs w:val="22"/>
        </w:rPr>
      </w:pPr>
      <w:r>
        <w:fldChar w:fldCharType="begin"/>
      </w:r>
      <w:r>
        <w:instrText xml:space="preserve"> HYPERLINK \l "_Toc84589355" </w:instrText>
      </w:r>
      <w:r>
        <w:fldChar w:fldCharType="separate"/>
      </w:r>
      <w:r>
        <w:rPr>
          <w:rStyle w:val="32"/>
        </w:rPr>
        <w:t>12.1 公众意见调查方法、内容与调查对象</w:t>
      </w:r>
      <w:r>
        <w:tab/>
      </w:r>
      <w:r>
        <w:fldChar w:fldCharType="begin"/>
      </w:r>
      <w:r>
        <w:instrText xml:space="preserve"> PAGEREF _Toc84589355 \h </w:instrText>
      </w:r>
      <w:r>
        <w:fldChar w:fldCharType="separate"/>
      </w:r>
      <w:r>
        <w:t>101</w:t>
      </w:r>
      <w:r>
        <w:fldChar w:fldCharType="end"/>
      </w:r>
      <w:r>
        <w:fldChar w:fldCharType="end"/>
      </w:r>
    </w:p>
    <w:p>
      <w:pPr>
        <w:pStyle w:val="23"/>
        <w:tabs>
          <w:tab w:val="right" w:leader="dot" w:pos="8296"/>
        </w:tabs>
        <w:ind w:firstLine="400"/>
        <w:rPr>
          <w:rFonts w:eastAsiaTheme="minorEastAsia" w:cstheme="minorBidi"/>
          <w:smallCaps w:val="0"/>
          <w:kern w:val="2"/>
          <w:sz w:val="21"/>
          <w:szCs w:val="22"/>
        </w:rPr>
      </w:pPr>
      <w:r>
        <w:fldChar w:fldCharType="begin"/>
      </w:r>
      <w:r>
        <w:instrText xml:space="preserve"> HYPERLINK \l "_Toc84589356" </w:instrText>
      </w:r>
      <w:r>
        <w:fldChar w:fldCharType="separate"/>
      </w:r>
      <w:r>
        <w:rPr>
          <w:rStyle w:val="32"/>
        </w:rPr>
        <w:t>12.2 公众意见调查结果</w:t>
      </w:r>
      <w:r>
        <w:tab/>
      </w:r>
      <w:r>
        <w:fldChar w:fldCharType="begin"/>
      </w:r>
      <w:r>
        <w:instrText xml:space="preserve"> PAGEREF _Toc84589356 \h </w:instrText>
      </w:r>
      <w:r>
        <w:fldChar w:fldCharType="separate"/>
      </w:r>
      <w:r>
        <w:t>102</w:t>
      </w:r>
      <w:r>
        <w:fldChar w:fldCharType="end"/>
      </w:r>
      <w:r>
        <w:fldChar w:fldCharType="end"/>
      </w:r>
    </w:p>
    <w:p>
      <w:pPr>
        <w:pStyle w:val="23"/>
        <w:tabs>
          <w:tab w:val="right" w:leader="dot" w:pos="8296"/>
        </w:tabs>
        <w:ind w:firstLine="400"/>
        <w:rPr>
          <w:rFonts w:eastAsiaTheme="minorEastAsia" w:cstheme="minorBidi"/>
          <w:smallCaps w:val="0"/>
          <w:kern w:val="2"/>
          <w:sz w:val="21"/>
          <w:szCs w:val="22"/>
        </w:rPr>
      </w:pPr>
      <w:r>
        <w:fldChar w:fldCharType="begin"/>
      </w:r>
      <w:r>
        <w:instrText xml:space="preserve"> HYPERLINK \l "_Toc84589357" </w:instrText>
      </w:r>
      <w:r>
        <w:fldChar w:fldCharType="separate"/>
      </w:r>
      <w:r>
        <w:rPr>
          <w:rStyle w:val="32"/>
        </w:rPr>
        <w:t>12.3 公众调查结论</w:t>
      </w:r>
      <w:r>
        <w:tab/>
      </w:r>
      <w:r>
        <w:fldChar w:fldCharType="begin"/>
      </w:r>
      <w:r>
        <w:instrText xml:space="preserve"> PAGEREF _Toc84589357 \h </w:instrText>
      </w:r>
      <w:r>
        <w:fldChar w:fldCharType="separate"/>
      </w:r>
      <w:r>
        <w:t>105</w:t>
      </w:r>
      <w:r>
        <w:fldChar w:fldCharType="end"/>
      </w:r>
      <w:r>
        <w:fldChar w:fldCharType="end"/>
      </w:r>
    </w:p>
    <w:p>
      <w:pPr>
        <w:pStyle w:val="18"/>
        <w:ind w:firstLine="402"/>
        <w:rPr>
          <w:rFonts w:eastAsiaTheme="minorEastAsia" w:cstheme="minorBidi"/>
          <w:b w:val="0"/>
          <w:bCs w:val="0"/>
          <w:caps w:val="0"/>
          <w:kern w:val="2"/>
          <w:sz w:val="21"/>
          <w:szCs w:val="22"/>
        </w:rPr>
      </w:pPr>
      <w:r>
        <w:fldChar w:fldCharType="begin"/>
      </w:r>
      <w:r>
        <w:instrText xml:space="preserve"> HYPERLINK \l "_Toc84589358" </w:instrText>
      </w:r>
      <w:r>
        <w:fldChar w:fldCharType="separate"/>
      </w:r>
      <w:r>
        <w:rPr>
          <w:rStyle w:val="32"/>
        </w:rPr>
        <w:t>13 调查结论与建议</w:t>
      </w:r>
      <w:r>
        <w:tab/>
      </w:r>
      <w:r>
        <w:fldChar w:fldCharType="begin"/>
      </w:r>
      <w:r>
        <w:instrText xml:space="preserve"> PAGEREF _Toc84589358 \h </w:instrText>
      </w:r>
      <w:r>
        <w:fldChar w:fldCharType="separate"/>
      </w:r>
      <w:r>
        <w:t>106</w:t>
      </w:r>
      <w:r>
        <w:fldChar w:fldCharType="end"/>
      </w:r>
      <w:r>
        <w:fldChar w:fldCharType="end"/>
      </w:r>
    </w:p>
    <w:p>
      <w:pPr>
        <w:pStyle w:val="23"/>
        <w:tabs>
          <w:tab w:val="right" w:leader="dot" w:pos="8296"/>
        </w:tabs>
        <w:ind w:firstLine="400"/>
        <w:rPr>
          <w:rFonts w:eastAsiaTheme="minorEastAsia" w:cstheme="minorBidi"/>
          <w:smallCaps w:val="0"/>
          <w:kern w:val="2"/>
          <w:sz w:val="21"/>
          <w:szCs w:val="22"/>
        </w:rPr>
      </w:pPr>
      <w:r>
        <w:fldChar w:fldCharType="begin"/>
      </w:r>
      <w:r>
        <w:instrText xml:space="preserve"> HYPERLINK \l "_Toc84589359" </w:instrText>
      </w:r>
      <w:r>
        <w:fldChar w:fldCharType="separate"/>
      </w:r>
      <w:r>
        <w:rPr>
          <w:rStyle w:val="32"/>
        </w:rPr>
        <w:t>13.1 工程概况</w:t>
      </w:r>
      <w:r>
        <w:tab/>
      </w:r>
      <w:r>
        <w:fldChar w:fldCharType="begin"/>
      </w:r>
      <w:r>
        <w:instrText xml:space="preserve"> PAGEREF _Toc84589359 \h </w:instrText>
      </w:r>
      <w:r>
        <w:fldChar w:fldCharType="separate"/>
      </w:r>
      <w:r>
        <w:t>106</w:t>
      </w:r>
      <w:r>
        <w:fldChar w:fldCharType="end"/>
      </w:r>
      <w:r>
        <w:fldChar w:fldCharType="end"/>
      </w:r>
    </w:p>
    <w:p>
      <w:pPr>
        <w:pStyle w:val="23"/>
        <w:tabs>
          <w:tab w:val="right" w:leader="dot" w:pos="8296"/>
        </w:tabs>
        <w:ind w:firstLine="400"/>
        <w:rPr>
          <w:rFonts w:eastAsiaTheme="minorEastAsia" w:cstheme="minorBidi"/>
          <w:smallCaps w:val="0"/>
          <w:kern w:val="2"/>
          <w:sz w:val="21"/>
          <w:szCs w:val="22"/>
        </w:rPr>
      </w:pPr>
      <w:r>
        <w:fldChar w:fldCharType="begin"/>
      </w:r>
      <w:r>
        <w:instrText xml:space="preserve"> HYPERLINK \l "_Toc84589360" </w:instrText>
      </w:r>
      <w:r>
        <w:fldChar w:fldCharType="separate"/>
      </w:r>
      <w:r>
        <w:rPr>
          <w:rStyle w:val="32"/>
        </w:rPr>
        <w:t>13.2 生态影响调查结论</w:t>
      </w:r>
      <w:r>
        <w:tab/>
      </w:r>
      <w:r>
        <w:fldChar w:fldCharType="begin"/>
      </w:r>
      <w:r>
        <w:instrText xml:space="preserve"> PAGEREF _Toc84589360 \h </w:instrText>
      </w:r>
      <w:r>
        <w:fldChar w:fldCharType="separate"/>
      </w:r>
      <w:r>
        <w:t>106</w:t>
      </w:r>
      <w:r>
        <w:fldChar w:fldCharType="end"/>
      </w:r>
      <w:r>
        <w:fldChar w:fldCharType="end"/>
      </w:r>
    </w:p>
    <w:p>
      <w:pPr>
        <w:pStyle w:val="23"/>
        <w:tabs>
          <w:tab w:val="right" w:leader="dot" w:pos="8296"/>
        </w:tabs>
        <w:ind w:firstLine="400"/>
        <w:rPr>
          <w:rFonts w:eastAsiaTheme="minorEastAsia" w:cstheme="minorBidi"/>
          <w:smallCaps w:val="0"/>
          <w:kern w:val="2"/>
          <w:sz w:val="21"/>
          <w:szCs w:val="22"/>
        </w:rPr>
      </w:pPr>
      <w:r>
        <w:fldChar w:fldCharType="begin"/>
      </w:r>
      <w:r>
        <w:instrText xml:space="preserve"> HYPERLINK \l "_Toc84589361" </w:instrText>
      </w:r>
      <w:r>
        <w:fldChar w:fldCharType="separate"/>
      </w:r>
      <w:r>
        <w:rPr>
          <w:rStyle w:val="32"/>
        </w:rPr>
        <w:t>13.3 水环境影响调查结论</w:t>
      </w:r>
      <w:r>
        <w:tab/>
      </w:r>
      <w:r>
        <w:fldChar w:fldCharType="begin"/>
      </w:r>
      <w:r>
        <w:instrText xml:space="preserve"> PAGEREF _Toc84589361 \h </w:instrText>
      </w:r>
      <w:r>
        <w:fldChar w:fldCharType="separate"/>
      </w:r>
      <w:r>
        <w:t>107</w:t>
      </w:r>
      <w:r>
        <w:fldChar w:fldCharType="end"/>
      </w:r>
      <w:r>
        <w:fldChar w:fldCharType="end"/>
      </w:r>
    </w:p>
    <w:p>
      <w:pPr>
        <w:pStyle w:val="23"/>
        <w:tabs>
          <w:tab w:val="right" w:leader="dot" w:pos="8296"/>
        </w:tabs>
        <w:ind w:firstLine="400"/>
        <w:rPr>
          <w:rFonts w:eastAsiaTheme="minorEastAsia" w:cstheme="minorBidi"/>
          <w:smallCaps w:val="0"/>
          <w:kern w:val="2"/>
          <w:sz w:val="21"/>
          <w:szCs w:val="22"/>
        </w:rPr>
      </w:pPr>
      <w:r>
        <w:fldChar w:fldCharType="begin"/>
      </w:r>
      <w:r>
        <w:instrText xml:space="preserve"> HYPERLINK \l "_Toc84589362" </w:instrText>
      </w:r>
      <w:r>
        <w:fldChar w:fldCharType="separate"/>
      </w:r>
      <w:r>
        <w:rPr>
          <w:rStyle w:val="32"/>
        </w:rPr>
        <w:t>13.4 社会环境影响调查结论</w:t>
      </w:r>
      <w:r>
        <w:tab/>
      </w:r>
      <w:r>
        <w:fldChar w:fldCharType="begin"/>
      </w:r>
      <w:r>
        <w:instrText xml:space="preserve"> PAGEREF _Toc84589362 \h </w:instrText>
      </w:r>
      <w:r>
        <w:fldChar w:fldCharType="separate"/>
      </w:r>
      <w:r>
        <w:t>107</w:t>
      </w:r>
      <w:r>
        <w:fldChar w:fldCharType="end"/>
      </w:r>
      <w:r>
        <w:fldChar w:fldCharType="end"/>
      </w:r>
    </w:p>
    <w:p>
      <w:pPr>
        <w:pStyle w:val="23"/>
        <w:tabs>
          <w:tab w:val="right" w:leader="dot" w:pos="8296"/>
        </w:tabs>
        <w:ind w:firstLine="400"/>
        <w:rPr>
          <w:rFonts w:eastAsiaTheme="minorEastAsia" w:cstheme="minorBidi"/>
          <w:smallCaps w:val="0"/>
          <w:kern w:val="2"/>
          <w:sz w:val="21"/>
          <w:szCs w:val="22"/>
        </w:rPr>
      </w:pPr>
      <w:r>
        <w:fldChar w:fldCharType="begin"/>
      </w:r>
      <w:r>
        <w:instrText xml:space="preserve"> HYPERLINK \l "_Toc84589363" </w:instrText>
      </w:r>
      <w:r>
        <w:fldChar w:fldCharType="separate"/>
      </w:r>
      <w:r>
        <w:rPr>
          <w:rStyle w:val="32"/>
        </w:rPr>
        <w:t>13.5 环境空气影响调查结论</w:t>
      </w:r>
      <w:r>
        <w:tab/>
      </w:r>
      <w:r>
        <w:fldChar w:fldCharType="begin"/>
      </w:r>
      <w:r>
        <w:instrText xml:space="preserve"> PAGEREF _Toc84589363 \h </w:instrText>
      </w:r>
      <w:r>
        <w:fldChar w:fldCharType="separate"/>
      </w:r>
      <w:r>
        <w:t>107</w:t>
      </w:r>
      <w:r>
        <w:fldChar w:fldCharType="end"/>
      </w:r>
      <w:r>
        <w:fldChar w:fldCharType="end"/>
      </w:r>
    </w:p>
    <w:p>
      <w:pPr>
        <w:pStyle w:val="23"/>
        <w:tabs>
          <w:tab w:val="right" w:leader="dot" w:pos="8296"/>
        </w:tabs>
        <w:ind w:firstLine="400"/>
        <w:rPr>
          <w:rFonts w:eastAsiaTheme="minorEastAsia" w:cstheme="minorBidi"/>
          <w:smallCaps w:val="0"/>
          <w:kern w:val="2"/>
          <w:sz w:val="21"/>
          <w:szCs w:val="22"/>
        </w:rPr>
      </w:pPr>
      <w:r>
        <w:fldChar w:fldCharType="begin"/>
      </w:r>
      <w:r>
        <w:instrText xml:space="preserve"> HYPERLINK \l "_Toc84589364" </w:instrText>
      </w:r>
      <w:r>
        <w:fldChar w:fldCharType="separate"/>
      </w:r>
      <w:r>
        <w:rPr>
          <w:rStyle w:val="32"/>
        </w:rPr>
        <w:t>13.6 固体废物影响调查结论</w:t>
      </w:r>
      <w:r>
        <w:tab/>
      </w:r>
      <w:r>
        <w:fldChar w:fldCharType="begin"/>
      </w:r>
      <w:r>
        <w:instrText xml:space="preserve"> PAGEREF _Toc84589364 \h </w:instrText>
      </w:r>
      <w:r>
        <w:fldChar w:fldCharType="separate"/>
      </w:r>
      <w:r>
        <w:t>108</w:t>
      </w:r>
      <w:r>
        <w:fldChar w:fldCharType="end"/>
      </w:r>
      <w:r>
        <w:fldChar w:fldCharType="end"/>
      </w:r>
    </w:p>
    <w:p>
      <w:pPr>
        <w:pStyle w:val="23"/>
        <w:tabs>
          <w:tab w:val="right" w:leader="dot" w:pos="8296"/>
        </w:tabs>
        <w:ind w:firstLine="400"/>
        <w:rPr>
          <w:rFonts w:eastAsiaTheme="minorEastAsia" w:cstheme="minorBidi"/>
          <w:smallCaps w:val="0"/>
          <w:kern w:val="2"/>
          <w:sz w:val="21"/>
          <w:szCs w:val="22"/>
        </w:rPr>
      </w:pPr>
      <w:r>
        <w:fldChar w:fldCharType="begin"/>
      </w:r>
      <w:r>
        <w:instrText xml:space="preserve"> HYPERLINK \l "_Toc84589365" </w:instrText>
      </w:r>
      <w:r>
        <w:fldChar w:fldCharType="separate"/>
      </w:r>
      <w:r>
        <w:rPr>
          <w:rStyle w:val="32"/>
        </w:rPr>
        <w:t>13.7 风险事故防范及应急措施调查结论</w:t>
      </w:r>
      <w:r>
        <w:tab/>
      </w:r>
      <w:r>
        <w:fldChar w:fldCharType="begin"/>
      </w:r>
      <w:r>
        <w:instrText xml:space="preserve"> PAGEREF _Toc84589365 \h </w:instrText>
      </w:r>
      <w:r>
        <w:fldChar w:fldCharType="separate"/>
      </w:r>
      <w:r>
        <w:t>108</w:t>
      </w:r>
      <w:r>
        <w:fldChar w:fldCharType="end"/>
      </w:r>
      <w:r>
        <w:fldChar w:fldCharType="end"/>
      </w:r>
    </w:p>
    <w:p>
      <w:pPr>
        <w:pStyle w:val="23"/>
        <w:tabs>
          <w:tab w:val="right" w:leader="dot" w:pos="8296"/>
        </w:tabs>
        <w:ind w:firstLine="400"/>
        <w:rPr>
          <w:rFonts w:eastAsiaTheme="minorEastAsia" w:cstheme="minorBidi"/>
          <w:smallCaps w:val="0"/>
          <w:kern w:val="2"/>
          <w:sz w:val="21"/>
          <w:szCs w:val="22"/>
        </w:rPr>
      </w:pPr>
      <w:r>
        <w:fldChar w:fldCharType="begin"/>
      </w:r>
      <w:r>
        <w:instrText xml:space="preserve"> HYPERLINK \l "_Toc84589366" </w:instrText>
      </w:r>
      <w:r>
        <w:fldChar w:fldCharType="separate"/>
      </w:r>
      <w:r>
        <w:rPr>
          <w:rStyle w:val="32"/>
        </w:rPr>
        <w:t>13.8 环境管理状况及监测计划落实情况调查结论</w:t>
      </w:r>
      <w:r>
        <w:tab/>
      </w:r>
      <w:r>
        <w:fldChar w:fldCharType="begin"/>
      </w:r>
      <w:r>
        <w:instrText xml:space="preserve"> PAGEREF _Toc84589366 \h </w:instrText>
      </w:r>
      <w:r>
        <w:fldChar w:fldCharType="separate"/>
      </w:r>
      <w:r>
        <w:t>108</w:t>
      </w:r>
      <w:r>
        <w:fldChar w:fldCharType="end"/>
      </w:r>
      <w:r>
        <w:fldChar w:fldCharType="end"/>
      </w:r>
    </w:p>
    <w:p>
      <w:pPr>
        <w:pStyle w:val="23"/>
        <w:tabs>
          <w:tab w:val="right" w:leader="dot" w:pos="8296"/>
        </w:tabs>
        <w:ind w:firstLine="400"/>
        <w:rPr>
          <w:rFonts w:eastAsiaTheme="minorEastAsia" w:cstheme="minorBidi"/>
          <w:smallCaps w:val="0"/>
          <w:kern w:val="2"/>
          <w:sz w:val="21"/>
          <w:szCs w:val="22"/>
        </w:rPr>
      </w:pPr>
      <w:r>
        <w:fldChar w:fldCharType="begin"/>
      </w:r>
      <w:r>
        <w:instrText xml:space="preserve"> HYPERLINK \l "_Toc84589367" </w:instrText>
      </w:r>
      <w:r>
        <w:fldChar w:fldCharType="separate"/>
      </w:r>
      <w:r>
        <w:rPr>
          <w:rStyle w:val="32"/>
        </w:rPr>
        <w:t>13.9 公众意见调查结论</w:t>
      </w:r>
      <w:r>
        <w:tab/>
      </w:r>
      <w:r>
        <w:fldChar w:fldCharType="begin"/>
      </w:r>
      <w:r>
        <w:instrText xml:space="preserve"> PAGEREF _Toc84589367 \h </w:instrText>
      </w:r>
      <w:r>
        <w:fldChar w:fldCharType="separate"/>
      </w:r>
      <w:r>
        <w:t>108</w:t>
      </w:r>
      <w:r>
        <w:fldChar w:fldCharType="end"/>
      </w:r>
      <w:r>
        <w:fldChar w:fldCharType="end"/>
      </w:r>
    </w:p>
    <w:p>
      <w:pPr>
        <w:pStyle w:val="23"/>
        <w:tabs>
          <w:tab w:val="right" w:leader="dot" w:pos="8296"/>
        </w:tabs>
        <w:ind w:firstLine="400"/>
        <w:rPr>
          <w:rFonts w:eastAsiaTheme="minorEastAsia" w:cstheme="minorBidi"/>
          <w:smallCaps w:val="0"/>
          <w:kern w:val="2"/>
          <w:sz w:val="21"/>
          <w:szCs w:val="22"/>
        </w:rPr>
      </w:pPr>
      <w:r>
        <w:fldChar w:fldCharType="begin"/>
      </w:r>
      <w:r>
        <w:instrText xml:space="preserve"> HYPERLINK \l "_Toc84589368" </w:instrText>
      </w:r>
      <w:r>
        <w:fldChar w:fldCharType="separate"/>
      </w:r>
      <w:r>
        <w:rPr>
          <w:rStyle w:val="32"/>
        </w:rPr>
        <w:t>13.10 试营运期主要环境问题及补救措施建议</w:t>
      </w:r>
      <w:r>
        <w:tab/>
      </w:r>
      <w:r>
        <w:fldChar w:fldCharType="begin"/>
      </w:r>
      <w:r>
        <w:instrText xml:space="preserve"> PAGEREF _Toc84589368 \h </w:instrText>
      </w:r>
      <w:r>
        <w:fldChar w:fldCharType="separate"/>
      </w:r>
      <w:r>
        <w:t>109</w:t>
      </w:r>
      <w:r>
        <w:fldChar w:fldCharType="end"/>
      </w:r>
      <w:r>
        <w:fldChar w:fldCharType="end"/>
      </w:r>
    </w:p>
    <w:p>
      <w:pPr>
        <w:pStyle w:val="23"/>
        <w:tabs>
          <w:tab w:val="right" w:leader="dot" w:pos="8296"/>
        </w:tabs>
        <w:ind w:firstLine="400"/>
        <w:rPr>
          <w:rFonts w:eastAsiaTheme="minorEastAsia" w:cstheme="minorBidi"/>
          <w:smallCaps w:val="0"/>
          <w:kern w:val="2"/>
          <w:sz w:val="21"/>
          <w:szCs w:val="22"/>
        </w:rPr>
      </w:pPr>
      <w:r>
        <w:fldChar w:fldCharType="begin"/>
      </w:r>
      <w:r>
        <w:instrText xml:space="preserve"> HYPERLINK \l "_Toc84589369" </w:instrText>
      </w:r>
      <w:r>
        <w:fldChar w:fldCharType="separate"/>
      </w:r>
      <w:r>
        <w:rPr>
          <w:rStyle w:val="32"/>
        </w:rPr>
        <w:t>13.11 综合调查结论</w:t>
      </w:r>
      <w:r>
        <w:tab/>
      </w:r>
      <w:r>
        <w:fldChar w:fldCharType="begin"/>
      </w:r>
      <w:r>
        <w:instrText xml:space="preserve"> PAGEREF _Toc84589369 \h </w:instrText>
      </w:r>
      <w:r>
        <w:fldChar w:fldCharType="separate"/>
      </w:r>
      <w:r>
        <w:t>109</w:t>
      </w:r>
      <w:r>
        <w:fldChar w:fldCharType="end"/>
      </w:r>
      <w:r>
        <w:fldChar w:fldCharType="end"/>
      </w:r>
    </w:p>
    <w:p>
      <w:pPr>
        <w:ind w:firstLine="480"/>
      </w:pPr>
      <w:r>
        <w:fldChar w:fldCharType="end"/>
      </w:r>
    </w:p>
    <w:p>
      <w:pPr>
        <w:ind w:firstLine="0" w:firstLineChars="0"/>
        <w:rPr>
          <w:b/>
          <w:bCs/>
        </w:rPr>
      </w:pPr>
      <w:r>
        <w:rPr>
          <w:b/>
          <w:bCs/>
        </w:rPr>
        <w:t>附件：</w:t>
      </w:r>
    </w:p>
    <w:p>
      <w:pPr>
        <w:ind w:firstLine="480"/>
      </w:pPr>
      <w:r>
        <w:t>1</w:t>
      </w:r>
      <w:r>
        <w:rPr>
          <w:rFonts w:hint="eastAsia"/>
        </w:rPr>
        <w:t>.《</w:t>
      </w:r>
      <w:r>
        <w:t>关于</w:t>
      </w:r>
      <w:r>
        <w:rPr>
          <w:rFonts w:hint="eastAsia"/>
        </w:rPr>
        <w:t>委托</w:t>
      </w:r>
      <w:r>
        <w:t>编制</w:t>
      </w:r>
      <w:r>
        <w:rPr>
          <w:rFonts w:hint="eastAsia"/>
        </w:rPr>
        <w:t>湄洲湾至重庆高速公路游洋互通工程竣工环境保护验收调查报告</w:t>
      </w:r>
      <w:r>
        <w:t>委托的函</w:t>
      </w:r>
      <w:r>
        <w:rPr>
          <w:rFonts w:hint="eastAsia"/>
        </w:rPr>
        <w:t>》（莆田湄渝高速公路有限责任公司，2019年9月）；</w:t>
      </w:r>
    </w:p>
    <w:p>
      <w:pPr>
        <w:ind w:firstLine="480"/>
      </w:pPr>
      <w:r>
        <w:rPr>
          <w:rFonts w:hint="eastAsia"/>
        </w:rPr>
        <w:t>2.</w:t>
      </w:r>
      <w:r>
        <w:t>《</w:t>
      </w:r>
      <w:r>
        <w:rPr>
          <w:rFonts w:hint="eastAsia"/>
        </w:rPr>
        <w:t>关于莆田湄渝高速公路有限责任公司湄洲湾至重庆高速公路游洋互通工程</w:t>
      </w:r>
      <w:r>
        <w:t>环境影响报告书的</w:t>
      </w:r>
      <w:r>
        <w:rPr>
          <w:rFonts w:hint="eastAsia"/>
        </w:rPr>
        <w:t>批复</w:t>
      </w:r>
      <w:r>
        <w:t>》</w:t>
      </w:r>
      <w:r>
        <w:rPr>
          <w:rFonts w:hint="eastAsia"/>
        </w:rPr>
        <w:t>（莆环保评[2015]40号，莆田市环保局，2015年6月25日）；</w:t>
      </w:r>
    </w:p>
    <w:p>
      <w:pPr>
        <w:ind w:firstLine="480"/>
      </w:pPr>
      <w:r>
        <w:rPr>
          <w:rFonts w:hint="eastAsia"/>
        </w:rPr>
        <w:t>3.《关于湄洲湾至重庆高速公路游洋互通路线项目用地文物勘查的批复》（涵文体[2015]59号，莆田市涵江区文体广电出版局，2015年6月25日）；</w:t>
      </w:r>
    </w:p>
    <w:p>
      <w:pPr>
        <w:ind w:firstLine="480"/>
      </w:pPr>
      <w:r>
        <w:rPr>
          <w:rFonts w:hint="eastAsia"/>
        </w:rPr>
        <w:t>4.《关于湄洲湾至重庆高速公路莆田段游洋互通工程可行性研究报告的批复》（闽发改网交通[2015]222号，福建省发展和改革委员会，2015年12月7日）；</w:t>
      </w:r>
    </w:p>
    <w:p>
      <w:pPr>
        <w:ind w:firstLine="480"/>
      </w:pPr>
      <w:r>
        <w:rPr>
          <w:rFonts w:hint="eastAsia"/>
        </w:rPr>
        <w:t>5.《</w:t>
      </w:r>
      <w:r>
        <w:t>关于</w:t>
      </w:r>
      <w:r>
        <w:rPr>
          <w:rFonts w:hint="eastAsia"/>
        </w:rPr>
        <w:t>湄洲湾至重庆高速公路莆田段游洋互通工程初步设计的批复》（闽交建[2016]31号，福建省交通运输厅  福建省发展和改革委员会，2016年3月7日）；</w:t>
      </w:r>
    </w:p>
    <w:p>
      <w:pPr>
        <w:ind w:firstLine="480"/>
      </w:pPr>
      <w:r>
        <w:rPr>
          <w:rFonts w:hint="eastAsia"/>
        </w:rPr>
        <w:t>6.《关于湄洲湾至重庆高速公路莆田段游洋互通工程施工图设计批复》（闽交建[2016]162号，福建省交通厅，2016年12月8日）；</w:t>
      </w:r>
    </w:p>
    <w:p>
      <w:pPr>
        <w:ind w:firstLine="480"/>
      </w:pPr>
      <w:r>
        <w:rPr>
          <w:rFonts w:hint="eastAsia"/>
        </w:rPr>
        <w:t>7.《关于湄洲湾至重庆高速公路莆田段游洋互通工程建设农用地转用和土地征收的批复》（闽政文[2017]7号，福建省人民政府，2017年1月9日）；</w:t>
      </w:r>
    </w:p>
    <w:p>
      <w:pPr>
        <w:ind w:firstLine="480"/>
      </w:pPr>
      <w:r>
        <w:rPr>
          <w:rFonts w:hint="eastAsia"/>
        </w:rPr>
        <w:t>8.环保监理总结报告；</w:t>
      </w:r>
    </w:p>
    <w:p>
      <w:pPr>
        <w:ind w:firstLine="480"/>
      </w:pPr>
      <w:r>
        <w:rPr>
          <w:rFonts w:hint="eastAsia"/>
        </w:rPr>
        <w:t>9.应急预案备案登记表；</w:t>
      </w:r>
    </w:p>
    <w:p>
      <w:pPr>
        <w:ind w:firstLine="480"/>
      </w:pPr>
      <w:r>
        <w:rPr>
          <w:rFonts w:hint="eastAsia"/>
        </w:rPr>
        <w:t>10.施工期环境监测结果分析报告；</w:t>
      </w:r>
    </w:p>
    <w:p>
      <w:pPr>
        <w:ind w:firstLine="480"/>
      </w:pPr>
      <w:r>
        <w:rPr>
          <w:rFonts w:hint="eastAsia"/>
        </w:rPr>
        <w:t>11.运营期环境现状监测报告；</w:t>
      </w:r>
    </w:p>
    <w:p>
      <w:pPr>
        <w:ind w:firstLine="480"/>
      </w:pPr>
      <w:r>
        <w:rPr>
          <w:rFonts w:hint="eastAsia"/>
        </w:rPr>
        <w:t>12公众意见调查表(部分)。</w:t>
      </w:r>
    </w:p>
    <w:p>
      <w:pPr>
        <w:ind w:firstLine="0" w:firstLineChars="0"/>
        <w:rPr>
          <w:szCs w:val="20"/>
        </w:rPr>
      </w:pPr>
      <w:r>
        <w:rPr>
          <w:b/>
          <w:szCs w:val="20"/>
        </w:rPr>
        <w:t>附表</w:t>
      </w:r>
      <w:r>
        <w:rPr>
          <w:szCs w:val="20"/>
        </w:rPr>
        <w:t>：</w:t>
      </w:r>
    </w:p>
    <w:p>
      <w:pPr>
        <w:ind w:left="480" w:leftChars="200" w:firstLine="0" w:firstLineChars="0"/>
        <w:rPr>
          <w:szCs w:val="20"/>
        </w:rPr>
      </w:pPr>
      <w:r>
        <w:rPr>
          <w:szCs w:val="20"/>
        </w:rPr>
        <w:t>建设项目环境保护</w:t>
      </w:r>
      <w:r>
        <w:rPr>
          <w:rFonts w:hint="eastAsia" w:ascii="宋体" w:hAnsi="宋体"/>
          <w:szCs w:val="20"/>
        </w:rPr>
        <w:t>“三同时”</w:t>
      </w:r>
      <w:r>
        <w:rPr>
          <w:szCs w:val="20"/>
        </w:rPr>
        <w:t>竣工验收登记表</w:t>
      </w:r>
      <w:r>
        <w:rPr>
          <w:rFonts w:hint="eastAsia"/>
          <w:szCs w:val="20"/>
        </w:rPr>
        <w:t>。</w:t>
      </w:r>
    </w:p>
    <w:p>
      <w:pPr>
        <w:ind w:firstLine="0" w:firstLineChars="0"/>
        <w:rPr>
          <w:b/>
          <w:bCs/>
        </w:rPr>
      </w:pPr>
      <w:r>
        <w:rPr>
          <w:b/>
          <w:bCs/>
        </w:rPr>
        <w:t>附图</w:t>
      </w:r>
      <w:r>
        <w:rPr>
          <w:rFonts w:hint="eastAsia"/>
          <w:b/>
          <w:bCs/>
        </w:rPr>
        <w:t>：</w:t>
      </w:r>
    </w:p>
    <w:p>
      <w:pPr>
        <w:ind w:firstLine="480"/>
      </w:pPr>
      <w:r>
        <w:rPr>
          <w:rFonts w:hint="eastAsia"/>
        </w:rPr>
        <w:t>1.湄洲湾至重庆高速公路游洋互通工程验收及环评路线对比图；</w:t>
      </w:r>
    </w:p>
    <w:p>
      <w:pPr>
        <w:ind w:firstLine="480"/>
      </w:pPr>
      <w:r>
        <w:rPr>
          <w:rFonts w:hint="eastAsia"/>
        </w:rPr>
        <w:t>2.湄洲湾至重庆高速公路游洋互通工程沿线敏感点分布；</w:t>
      </w:r>
    </w:p>
    <w:p>
      <w:pPr>
        <w:ind w:firstLine="480"/>
      </w:pPr>
      <w:r>
        <w:rPr>
          <w:rFonts w:hint="eastAsia"/>
        </w:rPr>
        <w:t>3.湄洲湾至重庆高速公路游洋互通工程沿线水系图；</w:t>
      </w:r>
    </w:p>
    <w:p>
      <w:pPr>
        <w:ind w:firstLine="480"/>
      </w:pPr>
      <w:r>
        <w:rPr>
          <w:rFonts w:hint="eastAsia"/>
        </w:rPr>
        <w:t>4.湄洲湾至重庆高速公路游洋互通工程监测点位图。</w:t>
      </w:r>
    </w:p>
    <w:p>
      <w:pPr>
        <w:ind w:firstLine="0" w:firstLineChars="0"/>
        <w:jc w:val="center"/>
        <w:rPr>
          <w:highlight w:val="yellow"/>
        </w:rPr>
        <w:sectPr>
          <w:headerReference r:id="rId11" w:type="default"/>
          <w:footerReference r:id="rId12" w:type="default"/>
          <w:pgSz w:w="11906" w:h="16838"/>
          <w:pgMar w:top="1440" w:right="1800" w:bottom="1440" w:left="1800" w:header="851" w:footer="992" w:gutter="0"/>
          <w:pgNumType w:fmt="upperRoman" w:start="1"/>
          <w:cols w:space="425" w:num="1"/>
          <w:docGrid w:type="lines" w:linePitch="312" w:charSpace="0"/>
        </w:sectPr>
      </w:pPr>
    </w:p>
    <w:p>
      <w:pPr>
        <w:pStyle w:val="2"/>
        <w:jc w:val="center"/>
        <w:rPr>
          <w:rFonts w:ascii="宋体" w:hAnsi="宋体"/>
        </w:rPr>
      </w:pPr>
      <w:bookmarkStart w:id="0" w:name="_Toc6973"/>
      <w:bookmarkStart w:id="1" w:name="_Toc491680715"/>
      <w:bookmarkStart w:id="2" w:name="_Toc30045"/>
      <w:bookmarkStart w:id="3" w:name="_Toc488395730"/>
      <w:bookmarkStart w:id="4" w:name="_Toc488395475"/>
      <w:bookmarkStart w:id="5" w:name="_Toc84589288"/>
      <w:bookmarkStart w:id="6" w:name="_Toc23830"/>
      <w:r>
        <w:rPr>
          <w:rFonts w:hint="eastAsia"/>
        </w:rPr>
        <w:t>前言</w:t>
      </w:r>
      <w:bookmarkEnd w:id="0"/>
      <w:bookmarkEnd w:id="1"/>
      <w:bookmarkEnd w:id="2"/>
      <w:bookmarkEnd w:id="3"/>
      <w:bookmarkEnd w:id="4"/>
      <w:bookmarkEnd w:id="5"/>
      <w:bookmarkEnd w:id="6"/>
    </w:p>
    <w:p>
      <w:pPr>
        <w:tabs>
          <w:tab w:val="left" w:pos="1530"/>
        </w:tabs>
        <w:ind w:firstLine="480"/>
        <w:rPr>
          <w:rFonts w:hAnsi="宋体"/>
        </w:rPr>
      </w:pPr>
      <w:r>
        <w:rPr>
          <w:rFonts w:hint="eastAsia"/>
        </w:rPr>
        <w:t>游洋互通工程是湄洲湾至重庆高速公路莆田段（萩芦至五星段）的重要组成部分，游洋互通区位于莆田市涵江区庄边镇岐山村，是国高网湄洲湾至重庆高速公路的，通过连接线与岐山村、县道X231连接</w:t>
      </w:r>
      <w:r>
        <w:t>。</w:t>
      </w:r>
      <w:r>
        <w:rPr>
          <w:rFonts w:hint="eastAsia"/>
        </w:rPr>
        <w:t>游洋互通工程可</w:t>
      </w:r>
      <w:r>
        <w:t>改善项目所在地及周边地区的出行条件，减小县道X231的交通压力，满足日益增长的交通量的需要。有利于当地资源的运输，缩短运输距离，加快当地经济建设，促进社会发展</w:t>
      </w:r>
      <w:r>
        <w:rPr>
          <w:rFonts w:hint="eastAsia" w:hAnsi="宋体"/>
        </w:rPr>
        <w:t>。</w:t>
      </w:r>
    </w:p>
    <w:p>
      <w:pPr>
        <w:ind w:firstLine="480"/>
        <w:jc w:val="both"/>
      </w:pPr>
      <w:r>
        <w:rPr>
          <w:rFonts w:hint="eastAsia"/>
        </w:rPr>
        <w:t>本项目互通型式为B型单喇叭互通，新建5条匝道（A～E匝道），总长1194.701m，设计速度40km/h，双向双车道匝道设计宽为16.5m，单向单车道匝道设计宽度为9m；设置收费站一处，建设收费车道为3入4出；新增连接线总长3345.056m，连接线从收费站引出，与位于仙游县游洋镇天马村的国省干线联二线(县道X231)衔接，连接线按二级公路标准建设，双向双车道，设计速度40km/h，道路修建宽度10m；改路线路长1099m，线路从收费站左侧引出，下穿湄萩渝高速芦至五星段主线及项目C匝道后，与岐山村村道相接，按四级公路标准建设，双向双车道，设计速度20km/h，道路修建宽度6.5m。工程</w:t>
      </w:r>
      <w:r>
        <w:t>总投资</w:t>
      </w:r>
      <w:r>
        <w:rPr>
          <w:rFonts w:hint="eastAsia"/>
        </w:rPr>
        <w:t>1.609</w:t>
      </w:r>
      <w:r>
        <w:t>亿元</w:t>
      </w:r>
      <w:r>
        <w:rPr>
          <w:rFonts w:hint="eastAsia"/>
        </w:rPr>
        <w:t>，其中环保投资611.36万元，占工程总投资的比例为3.80%</w:t>
      </w:r>
      <w:r>
        <w:t>。</w:t>
      </w:r>
      <w:r>
        <w:rPr>
          <w:rFonts w:hint="eastAsia"/>
        </w:rPr>
        <w:t>2017年5月开工建设，2018年4月建成完工，总施工期11个月。</w:t>
      </w:r>
    </w:p>
    <w:p>
      <w:pPr>
        <w:ind w:firstLine="480"/>
        <w:jc w:val="both"/>
        <w:rPr>
          <w:rFonts w:eastAsiaTheme="minorEastAsia"/>
        </w:rPr>
      </w:pPr>
      <w:r>
        <w:t>201</w:t>
      </w:r>
      <w:r>
        <w:rPr>
          <w:rFonts w:hint="eastAsia"/>
        </w:rPr>
        <w:t>5</w:t>
      </w:r>
      <w:r>
        <w:t>年</w:t>
      </w:r>
      <w:r>
        <w:rPr>
          <w:rFonts w:hint="eastAsia"/>
        </w:rPr>
        <w:t>6</w:t>
      </w:r>
      <w:r>
        <w:t>月，</w:t>
      </w:r>
      <w:r>
        <w:rPr>
          <w:rFonts w:hint="eastAsia"/>
        </w:rPr>
        <w:t>招商局重庆交通科研设计院有限公司</w:t>
      </w:r>
      <w:r>
        <w:t>编制完成</w:t>
      </w:r>
      <w:r>
        <w:rPr>
          <w:rFonts w:hint="eastAsia"/>
        </w:rPr>
        <w:t>《湄洲湾至重庆高速公路游洋互通工程</w:t>
      </w:r>
      <w:r>
        <w:t>环境影响报告书》；201</w:t>
      </w:r>
      <w:r>
        <w:rPr>
          <w:rFonts w:hint="eastAsia"/>
        </w:rPr>
        <w:t>5</w:t>
      </w:r>
      <w:r>
        <w:t>年</w:t>
      </w:r>
      <w:r>
        <w:rPr>
          <w:rFonts w:hint="eastAsia"/>
        </w:rPr>
        <w:t>6</w:t>
      </w:r>
      <w:r>
        <w:t>月，</w:t>
      </w:r>
      <w:r>
        <w:rPr>
          <w:rFonts w:hint="eastAsia"/>
        </w:rPr>
        <w:t>莆田市</w:t>
      </w:r>
      <w:r>
        <w:t>环境保护</w:t>
      </w:r>
      <w:r>
        <w:rPr>
          <w:rFonts w:hint="eastAsia"/>
        </w:rPr>
        <w:t>局</w:t>
      </w:r>
      <w:r>
        <w:t>以《</w:t>
      </w:r>
      <w:r>
        <w:rPr>
          <w:rFonts w:hint="eastAsia"/>
        </w:rPr>
        <w:t>关于莆田湄渝高速公路有限责任公司湄洲湾至重庆高速公路游洋互通工程</w:t>
      </w:r>
      <w:r>
        <w:t>环境影响报告书的</w:t>
      </w:r>
      <w:r>
        <w:rPr>
          <w:rFonts w:hint="eastAsia"/>
        </w:rPr>
        <w:t>函</w:t>
      </w:r>
      <w:r>
        <w:t>》</w:t>
      </w:r>
      <w:r>
        <w:rPr>
          <w:rFonts w:hint="eastAsia"/>
        </w:rPr>
        <w:t>（莆环保评[2015]40号）</w:t>
      </w:r>
      <w:r>
        <w:t>批复了该项目环境影响报告</w:t>
      </w:r>
      <w:r>
        <w:rPr>
          <w:rFonts w:hint="eastAsia"/>
        </w:rPr>
        <w:t>。2015年12月，福建省发展和改革委员会以《关于湄洲湾至重庆高速公路莆田段游洋互通工程可行性研究报告的批复》（闽发改网交通[2015]222号）批复项目可行性研究报告；2016年3月福建省交通运输厅和福建省发展和改革委员会以《</w:t>
      </w:r>
      <w:r>
        <w:t>关于</w:t>
      </w:r>
      <w:r>
        <w:rPr>
          <w:rFonts w:hint="eastAsia"/>
        </w:rPr>
        <w:t>湄洲湾至重庆高速公路莆田段游洋互通工程初步设计的批复》（闽交建[2016]31号）批复了项目初步设计；2016年12月，福建省交通厅以《关于湄洲湾至重庆高速公路莆田段游洋互通工程施工图设计批复》（闽交建[2016]162号）批复了项目施工图。</w:t>
      </w:r>
    </w:p>
    <w:p>
      <w:pPr>
        <w:ind w:firstLine="480"/>
      </w:pPr>
      <w:r>
        <w:t>201</w:t>
      </w:r>
      <w:r>
        <w:rPr>
          <w:rFonts w:hint="eastAsia"/>
        </w:rPr>
        <w:t>9</w:t>
      </w:r>
      <w:r>
        <w:t>年</w:t>
      </w:r>
      <w:r>
        <w:rPr>
          <w:rFonts w:hint="eastAsia"/>
        </w:rPr>
        <w:t>3</w:t>
      </w:r>
      <w:r>
        <w:t>月，</w:t>
      </w:r>
      <w:r>
        <w:rPr>
          <w:rFonts w:hint="eastAsia"/>
        </w:rPr>
        <w:t>莆田湄渝高速公路有限责任公司</w:t>
      </w:r>
      <w:r>
        <w:t>委托交通运输部环境保护中心承担本项目工程竣工环境保护验收调查工作。在承接任务后，我中心项目组在</w:t>
      </w:r>
      <w:r>
        <w:rPr>
          <w:rFonts w:hint="eastAsia"/>
        </w:rPr>
        <w:t>莆田湄渝高速公路有限责任公司</w:t>
      </w:r>
      <w:r>
        <w:t>的大力支持与配合下，对</w:t>
      </w:r>
      <w:r>
        <w:rPr>
          <w:rFonts w:hint="eastAsia"/>
        </w:rPr>
        <w:t>工程</w:t>
      </w:r>
      <w:r>
        <w:t>沿线环境进行了现场踏勘与调查，并收集、整理了工程建设及有关</w:t>
      </w:r>
      <w:r>
        <w:rPr>
          <w:rFonts w:hint="eastAsia"/>
        </w:rPr>
        <w:t>工程</w:t>
      </w:r>
      <w:r>
        <w:t>、环境等方面的相关资料。20</w:t>
      </w:r>
      <w:r>
        <w:rPr>
          <w:rFonts w:hint="eastAsia"/>
        </w:rPr>
        <w:t>20</w:t>
      </w:r>
      <w:r>
        <w:t>年</w:t>
      </w:r>
      <w:r>
        <w:rPr>
          <w:rFonts w:hint="eastAsia"/>
          <w:lang w:val="en-US" w:eastAsia="zh-CN"/>
        </w:rPr>
        <w:t>8</w:t>
      </w:r>
      <w:r>
        <w:t>月</w:t>
      </w:r>
      <w:r>
        <w:rPr>
          <w:rFonts w:hint="eastAsia"/>
          <w:lang w:val="en-US" w:eastAsia="zh-CN"/>
        </w:rPr>
        <w:t>及2021年8月</w:t>
      </w:r>
      <w:r>
        <w:t>，福建省交通环境监测中心对沿线环境现状进行了监测，在对环境现状监测及现场详细调查结果进行认真分析、研究的基础上，我中心项目组于20</w:t>
      </w:r>
      <w:r>
        <w:rPr>
          <w:rFonts w:hint="eastAsia"/>
        </w:rPr>
        <w:t>21</w:t>
      </w:r>
      <w:r>
        <w:t>年</w:t>
      </w:r>
      <w:r>
        <w:rPr>
          <w:rFonts w:hint="eastAsia"/>
        </w:rPr>
        <w:t>9</w:t>
      </w:r>
      <w:r>
        <w:t>月编制完成了《</w:t>
      </w:r>
      <w:r>
        <w:rPr>
          <w:rFonts w:hint="eastAsia"/>
        </w:rPr>
        <w:t>湄洲湾至重庆高速公路游洋互通工程竣工环境保护验收调查报告</w:t>
      </w:r>
      <w:r>
        <w:t>》。在调查工作过程中，我中心项目组得到了</w:t>
      </w:r>
      <w:r>
        <w:rPr>
          <w:rFonts w:hint="eastAsia"/>
        </w:rPr>
        <w:t>莆田湄渝高速公路有限责任公司</w:t>
      </w:r>
      <w:r>
        <w:t>、</w:t>
      </w:r>
      <w:r>
        <w:rPr>
          <w:rFonts w:hint="eastAsia"/>
        </w:rPr>
        <w:t>莆田市生态环境</w:t>
      </w:r>
      <w:r>
        <w:t>局等有关单位及个人的大力支持，在此深表谢意。</w:t>
      </w:r>
    </w:p>
    <w:p>
      <w:pPr>
        <w:ind w:firstLine="480"/>
        <w:rPr>
          <w:highlight w:val="yellow"/>
          <w:lang w:bidi="bo-CN"/>
        </w:rPr>
      </w:pPr>
    </w:p>
    <w:p>
      <w:pPr>
        <w:ind w:firstLine="0" w:firstLineChars="0"/>
        <w:jc w:val="center"/>
        <w:rPr>
          <w:highlight w:val="yellow"/>
        </w:rPr>
        <w:sectPr>
          <w:headerReference r:id="rId13" w:type="default"/>
          <w:footerReference r:id="rId14" w:type="default"/>
          <w:pgSz w:w="11906" w:h="16838"/>
          <w:pgMar w:top="1440" w:right="1800" w:bottom="1440" w:left="1800" w:header="851" w:footer="992" w:gutter="0"/>
          <w:pgNumType w:start="1"/>
          <w:cols w:space="425" w:num="1"/>
          <w:docGrid w:type="lines" w:linePitch="312" w:charSpace="0"/>
        </w:sectPr>
      </w:pPr>
    </w:p>
    <w:p>
      <w:pPr>
        <w:pStyle w:val="2"/>
        <w:jc w:val="center"/>
      </w:pPr>
      <w:bookmarkStart w:id="7" w:name="_Toc488395476"/>
      <w:bookmarkStart w:id="8" w:name="_Toc3649"/>
      <w:bookmarkStart w:id="9" w:name="_Toc84589289"/>
      <w:bookmarkStart w:id="10" w:name="_Toc26437"/>
      <w:bookmarkStart w:id="11" w:name="_Toc488395731"/>
      <w:bookmarkStart w:id="12" w:name="_Toc21633"/>
      <w:bookmarkStart w:id="13" w:name="_Toc491680716"/>
      <w:r>
        <w:t>1 总论</w:t>
      </w:r>
      <w:bookmarkEnd w:id="7"/>
      <w:bookmarkEnd w:id="8"/>
      <w:bookmarkEnd w:id="9"/>
      <w:bookmarkEnd w:id="10"/>
      <w:bookmarkEnd w:id="11"/>
      <w:bookmarkEnd w:id="12"/>
      <w:bookmarkEnd w:id="13"/>
    </w:p>
    <w:p>
      <w:pPr>
        <w:pStyle w:val="3"/>
      </w:pPr>
      <w:bookmarkStart w:id="14" w:name="_Toc84589290"/>
      <w:bookmarkStart w:id="15" w:name="_Toc1018"/>
      <w:bookmarkStart w:id="16" w:name="_Toc491680717"/>
      <w:bookmarkStart w:id="17" w:name="_Toc12271"/>
      <w:bookmarkStart w:id="18" w:name="_Toc488395732"/>
      <w:bookmarkStart w:id="19" w:name="_Toc488395477"/>
      <w:bookmarkStart w:id="20" w:name="_Toc713"/>
      <w:r>
        <w:t>1.1 编制依据</w:t>
      </w:r>
      <w:bookmarkEnd w:id="14"/>
      <w:bookmarkEnd w:id="15"/>
      <w:bookmarkEnd w:id="16"/>
      <w:bookmarkEnd w:id="17"/>
      <w:bookmarkEnd w:id="18"/>
      <w:bookmarkEnd w:id="19"/>
      <w:bookmarkEnd w:id="20"/>
    </w:p>
    <w:p>
      <w:pPr>
        <w:pStyle w:val="4"/>
      </w:pPr>
      <w:bookmarkStart w:id="21" w:name="_Toc488395478"/>
      <w:bookmarkStart w:id="22" w:name="_Toc488395733"/>
      <w:r>
        <w:t xml:space="preserve">1.1.1 </w:t>
      </w:r>
      <w:r>
        <w:rPr>
          <w:rFonts w:hint="eastAsia" w:ascii="宋体" w:hAnsi="宋体"/>
        </w:rPr>
        <w:t>法律、法规</w:t>
      </w:r>
      <w:bookmarkEnd w:id="21"/>
      <w:bookmarkEnd w:id="22"/>
    </w:p>
    <w:p>
      <w:pPr>
        <w:ind w:firstLine="480"/>
        <w:jc w:val="both"/>
      </w:pPr>
      <w:r>
        <w:rPr>
          <w:rFonts w:hint="eastAsia"/>
        </w:rPr>
        <w:t>（1）</w:t>
      </w:r>
      <w:r>
        <w:t>《中华人民共和国环境保护法》(2014.4.24修订，2015.1.1施行)；</w:t>
      </w:r>
    </w:p>
    <w:p>
      <w:pPr>
        <w:ind w:firstLine="480"/>
        <w:jc w:val="both"/>
      </w:pPr>
      <w:r>
        <w:rPr>
          <w:rFonts w:hint="eastAsia"/>
        </w:rPr>
        <w:t>（2）</w:t>
      </w:r>
      <w:r>
        <w:t>《中华人民共和国环境影响评价法》</w:t>
      </w:r>
      <w:r>
        <w:rPr>
          <w:rFonts w:hint="eastAsia"/>
        </w:rPr>
        <w:t>(</w:t>
      </w:r>
      <w:r>
        <w:t>2016</w:t>
      </w:r>
      <w:r>
        <w:rPr>
          <w:rFonts w:hint="eastAsia"/>
        </w:rPr>
        <w:t>.9.1实施，201</w:t>
      </w:r>
      <w:r>
        <w:t>8.12.29</w:t>
      </w:r>
      <w:r>
        <w:rPr>
          <w:rFonts w:hint="eastAsia"/>
        </w:rPr>
        <w:t>修正)；</w:t>
      </w:r>
    </w:p>
    <w:p>
      <w:pPr>
        <w:ind w:firstLine="480"/>
        <w:jc w:val="both"/>
      </w:pPr>
      <w:r>
        <w:rPr>
          <w:rFonts w:hint="eastAsia"/>
        </w:rPr>
        <w:t>（3）</w:t>
      </w:r>
      <w:r>
        <w:t>《中华人民共和国大气污染防治法》</w:t>
      </w:r>
      <w:r>
        <w:rPr>
          <w:rFonts w:hint="eastAsia"/>
        </w:rPr>
        <w:t>(201</w:t>
      </w:r>
      <w:r>
        <w:t>8</w:t>
      </w:r>
      <w:r>
        <w:rPr>
          <w:rFonts w:hint="eastAsia"/>
        </w:rPr>
        <w:t>.</w:t>
      </w:r>
      <w:r>
        <w:t>10</w:t>
      </w:r>
      <w:r>
        <w:rPr>
          <w:rFonts w:hint="eastAsia"/>
        </w:rPr>
        <w:t>.2</w:t>
      </w:r>
      <w:r>
        <w:t>6</w:t>
      </w:r>
      <w:r>
        <w:rPr>
          <w:rFonts w:hint="eastAsia"/>
        </w:rPr>
        <w:t>二次修正)；</w:t>
      </w:r>
    </w:p>
    <w:p>
      <w:pPr>
        <w:ind w:firstLine="480"/>
        <w:jc w:val="both"/>
      </w:pPr>
      <w:r>
        <w:rPr>
          <w:rFonts w:hint="eastAsia"/>
        </w:rPr>
        <w:t>（4）</w:t>
      </w:r>
      <w:r>
        <w:t>《中华人民共和国环境噪声污染防治法》</w:t>
      </w:r>
      <w:r>
        <w:rPr>
          <w:rFonts w:hint="eastAsia"/>
        </w:rPr>
        <w:t>(1997.3.1实施，2</w:t>
      </w:r>
      <w:r>
        <w:t>018.12.29</w:t>
      </w:r>
      <w:r>
        <w:rPr>
          <w:rFonts w:hint="eastAsia"/>
        </w:rPr>
        <w:t>修改)；</w:t>
      </w:r>
    </w:p>
    <w:p>
      <w:pPr>
        <w:ind w:firstLine="480"/>
        <w:jc w:val="both"/>
      </w:pPr>
      <w:r>
        <w:rPr>
          <w:rFonts w:hint="eastAsia"/>
        </w:rPr>
        <w:t>（5）</w:t>
      </w:r>
      <w:r>
        <w:t>《中华人民共和国水污染防治法》</w:t>
      </w:r>
      <w:r>
        <w:rPr>
          <w:rFonts w:hint="eastAsia"/>
        </w:rPr>
        <w:t>(2017.6.27第二次修订，2018.1.1实施)；</w:t>
      </w:r>
    </w:p>
    <w:p>
      <w:pPr>
        <w:ind w:firstLine="480"/>
        <w:jc w:val="both"/>
      </w:pPr>
      <w:r>
        <w:rPr>
          <w:rFonts w:hint="eastAsia"/>
        </w:rPr>
        <w:t>（6）</w:t>
      </w:r>
      <w:r>
        <w:t>《中华人民共和国固体废物污染环境防治法》</w:t>
      </w:r>
      <w:r>
        <w:rPr>
          <w:rFonts w:hint="eastAsia"/>
        </w:rPr>
        <w:t>(2020.4.29修正)；</w:t>
      </w:r>
    </w:p>
    <w:p>
      <w:pPr>
        <w:ind w:firstLine="480"/>
        <w:jc w:val="both"/>
      </w:pPr>
      <w:r>
        <w:rPr>
          <w:rFonts w:hint="eastAsia"/>
        </w:rPr>
        <w:t>（7）</w:t>
      </w:r>
      <w:r>
        <w:t>《中华人民共和国公路法》</w:t>
      </w:r>
      <w:r>
        <w:rPr>
          <w:rFonts w:hint="eastAsia"/>
        </w:rPr>
        <w:t>(2017.11.4修订，2017.11.5实施)；</w:t>
      </w:r>
    </w:p>
    <w:p>
      <w:pPr>
        <w:ind w:firstLine="480"/>
        <w:jc w:val="both"/>
      </w:pPr>
      <w:r>
        <w:rPr>
          <w:rFonts w:hint="eastAsia"/>
        </w:rPr>
        <w:t>（8）</w:t>
      </w:r>
      <w:r>
        <w:t>《中华人民共和国水土保持法》</w:t>
      </w:r>
      <w:r>
        <w:rPr>
          <w:rFonts w:hint="eastAsia"/>
        </w:rPr>
        <w:t>(2011.3.1实施)；</w:t>
      </w:r>
    </w:p>
    <w:p>
      <w:pPr>
        <w:ind w:firstLine="480"/>
        <w:jc w:val="both"/>
      </w:pPr>
      <w:r>
        <w:rPr>
          <w:rFonts w:hint="eastAsia"/>
        </w:rPr>
        <w:t>（9）</w:t>
      </w:r>
      <w:r>
        <w:t>《中华人民共和国土地管理法》(20</w:t>
      </w:r>
      <w:r>
        <w:rPr>
          <w:rFonts w:hint="eastAsia"/>
        </w:rPr>
        <w:t>19.8.26实施</w:t>
      </w:r>
      <w:r>
        <w:t>)；</w:t>
      </w:r>
    </w:p>
    <w:p>
      <w:pPr>
        <w:ind w:firstLine="480"/>
        <w:jc w:val="both"/>
      </w:pPr>
      <w:r>
        <w:rPr>
          <w:rFonts w:hint="eastAsia"/>
        </w:rPr>
        <w:t>（10）</w:t>
      </w:r>
      <w:r>
        <w:t>《中华人民共和国农业法》</w:t>
      </w:r>
      <w:r>
        <w:rPr>
          <w:rFonts w:hint="eastAsia"/>
        </w:rPr>
        <w:t>(2012.12.28第二次修订，2013.1.1实施)；</w:t>
      </w:r>
    </w:p>
    <w:p>
      <w:pPr>
        <w:ind w:firstLine="480"/>
        <w:jc w:val="both"/>
      </w:pPr>
      <w:r>
        <w:rPr>
          <w:rFonts w:hint="eastAsia"/>
        </w:rPr>
        <w:t>（11）</w:t>
      </w:r>
      <w:r>
        <w:t>《中华人民共和国森林法》(20</w:t>
      </w:r>
      <w:r>
        <w:rPr>
          <w:rFonts w:hint="eastAsia"/>
        </w:rPr>
        <w:t>19.12.28</w:t>
      </w:r>
      <w:r>
        <w:t>施行)；</w:t>
      </w:r>
    </w:p>
    <w:p>
      <w:pPr>
        <w:ind w:firstLine="480"/>
        <w:jc w:val="both"/>
      </w:pPr>
      <w:r>
        <w:rPr>
          <w:rFonts w:hint="eastAsia"/>
        </w:rPr>
        <w:t>（12）</w:t>
      </w:r>
      <w:r>
        <w:t>《中华人民共和国防洪法》</w:t>
      </w:r>
      <w:r>
        <w:rPr>
          <w:rFonts w:hint="eastAsia"/>
        </w:rPr>
        <w:t>(2016.7.2修改并实施)；</w:t>
      </w:r>
    </w:p>
    <w:p>
      <w:pPr>
        <w:ind w:firstLine="480"/>
        <w:jc w:val="both"/>
      </w:pPr>
      <w:r>
        <w:rPr>
          <w:rFonts w:hint="eastAsia"/>
        </w:rPr>
        <w:t>（13）</w:t>
      </w:r>
      <w:r>
        <w:t>《中华人民共和国野生动物保护法》</w:t>
      </w:r>
      <w:r>
        <w:rPr>
          <w:rFonts w:hint="eastAsia"/>
        </w:rPr>
        <w:t>(2018.10.26修改并实施)</w:t>
      </w:r>
      <w:r>
        <w:t>；</w:t>
      </w:r>
    </w:p>
    <w:p>
      <w:pPr>
        <w:ind w:firstLine="480"/>
        <w:jc w:val="both"/>
      </w:pPr>
      <w:r>
        <w:rPr>
          <w:rFonts w:hint="eastAsia"/>
        </w:rPr>
        <w:t>（14）</w:t>
      </w:r>
      <w:r>
        <w:t>《中华人民共和国文物保护法》(</w:t>
      </w:r>
      <w:r>
        <w:rPr>
          <w:rFonts w:hint="eastAsia"/>
        </w:rPr>
        <w:t>2017.11.4修订</w:t>
      </w:r>
      <w:r>
        <w:t>)；</w:t>
      </w:r>
    </w:p>
    <w:p>
      <w:pPr>
        <w:ind w:firstLine="480"/>
        <w:jc w:val="both"/>
      </w:pPr>
      <w:r>
        <w:rPr>
          <w:rFonts w:hint="eastAsia"/>
        </w:rPr>
        <w:t>（15）</w:t>
      </w:r>
      <w:r>
        <w:t>《中华人民共和国矿产资源法》(</w:t>
      </w:r>
      <w:r>
        <w:rPr>
          <w:rFonts w:hint="eastAsia"/>
        </w:rPr>
        <w:t>2009.8.27修订</w:t>
      </w:r>
      <w:r>
        <w:t>)；</w:t>
      </w:r>
    </w:p>
    <w:p>
      <w:pPr>
        <w:ind w:firstLine="480"/>
        <w:jc w:val="both"/>
      </w:pPr>
      <w:r>
        <w:rPr>
          <w:rFonts w:hint="eastAsia"/>
        </w:rPr>
        <w:t>（16）</w:t>
      </w:r>
      <w:r>
        <w:t>《基本农田保护条例》(</w:t>
      </w:r>
      <w:r>
        <w:rPr>
          <w:rFonts w:hint="eastAsia"/>
        </w:rPr>
        <w:t>1998.12.27通过，2011.1.8修订</w:t>
      </w:r>
      <w:r>
        <w:t>)；</w:t>
      </w:r>
    </w:p>
    <w:p>
      <w:pPr>
        <w:ind w:firstLine="480"/>
        <w:jc w:val="both"/>
      </w:pPr>
      <w:r>
        <w:rPr>
          <w:rFonts w:hint="eastAsia"/>
        </w:rPr>
        <w:t>（17）</w:t>
      </w:r>
      <w:r>
        <w:t>《危险化学品安全管理条例》(2011.2.16修订，2011.12.1实行)；</w:t>
      </w:r>
    </w:p>
    <w:p>
      <w:pPr>
        <w:ind w:firstLine="480"/>
        <w:jc w:val="both"/>
      </w:pPr>
      <w:r>
        <w:rPr>
          <w:rFonts w:hint="eastAsia"/>
        </w:rPr>
        <w:t>（18）</w:t>
      </w:r>
      <w:r>
        <w:t>《中华人民共和国水土保持法实施条例》(1993.8.1通过，2011.1.8修订)；</w:t>
      </w:r>
    </w:p>
    <w:p>
      <w:pPr>
        <w:ind w:firstLine="480"/>
        <w:jc w:val="both"/>
      </w:pPr>
      <w:r>
        <w:rPr>
          <w:rFonts w:hint="eastAsia"/>
        </w:rPr>
        <w:t>（19）</w:t>
      </w:r>
      <w:r>
        <w:t>《建设项目环境保护管理条例》(1998.11.29</w:t>
      </w:r>
      <w:r>
        <w:rPr>
          <w:rFonts w:hint="eastAsia"/>
        </w:rPr>
        <w:t>通过，2017.7.16修订</w:t>
      </w:r>
      <w:r>
        <w:t>)；</w:t>
      </w:r>
    </w:p>
    <w:p>
      <w:pPr>
        <w:ind w:firstLine="480"/>
        <w:jc w:val="both"/>
      </w:pPr>
      <w:r>
        <w:rPr>
          <w:rFonts w:hint="eastAsia"/>
        </w:rPr>
        <w:t>（20）</w:t>
      </w:r>
      <w:r>
        <w:t>《福建省基本农田保护条例》(1994.9.17</w:t>
      </w:r>
      <w:r>
        <w:rPr>
          <w:rFonts w:hint="eastAsia"/>
        </w:rPr>
        <w:t>通过</w:t>
      </w:r>
      <w:r>
        <w:t>，2001</w:t>
      </w:r>
      <w:r>
        <w:rPr>
          <w:rFonts w:hint="eastAsia"/>
        </w:rPr>
        <w:t>.</w:t>
      </w:r>
      <w:r>
        <w:t>11</w:t>
      </w:r>
      <w:r>
        <w:rPr>
          <w:rFonts w:hint="eastAsia"/>
        </w:rPr>
        <w:t>.</w:t>
      </w:r>
      <w:r>
        <w:t>14修订)；</w:t>
      </w:r>
    </w:p>
    <w:p>
      <w:pPr>
        <w:ind w:firstLine="480"/>
        <w:jc w:val="both"/>
      </w:pPr>
      <w:r>
        <w:rPr>
          <w:rFonts w:hint="eastAsia"/>
        </w:rPr>
        <w:t>（21）</w:t>
      </w:r>
      <w:r>
        <w:t>《福建省农业生态环境保护条例》(2002.10.1</w:t>
      </w:r>
      <w:r>
        <w:rPr>
          <w:rFonts w:hint="eastAsia"/>
        </w:rPr>
        <w:t>通过，2018.3.31修订</w:t>
      </w:r>
      <w:r>
        <w:t>)；</w:t>
      </w:r>
    </w:p>
    <w:p>
      <w:pPr>
        <w:ind w:firstLine="480"/>
        <w:jc w:val="both"/>
      </w:pPr>
      <w:r>
        <w:rPr>
          <w:rFonts w:hint="eastAsia"/>
        </w:rPr>
        <w:t>（22）</w:t>
      </w:r>
      <w:r>
        <w:t>《福建省实施&lt;中华人民共和国野生动物保护法&gt;办法》(福建省人大常委会，1997.10.25修正)；</w:t>
      </w:r>
    </w:p>
    <w:p>
      <w:pPr>
        <w:ind w:firstLine="480"/>
        <w:jc w:val="both"/>
      </w:pPr>
      <w:r>
        <w:rPr>
          <w:rFonts w:hint="eastAsia"/>
        </w:rPr>
        <w:t>（23）</w:t>
      </w:r>
      <w:r>
        <w:t>《福建省森林条例》(福建省人大常委会，2001.9.21</w:t>
      </w:r>
      <w:r>
        <w:rPr>
          <w:rFonts w:hint="eastAsia"/>
        </w:rPr>
        <w:t>通过，2018年3月31日修订</w:t>
      </w:r>
      <w:r>
        <w:t>)；</w:t>
      </w:r>
    </w:p>
    <w:p>
      <w:pPr>
        <w:ind w:firstLine="480"/>
        <w:jc w:val="both"/>
        <w:rPr>
          <w:b/>
          <w:bCs/>
        </w:rPr>
      </w:pPr>
      <w:r>
        <w:rPr>
          <w:rFonts w:hint="eastAsia"/>
        </w:rPr>
        <w:t>（24）</w:t>
      </w:r>
      <w:r>
        <w:t>《福建省森林公园管理办法》(福建省林业局，</w:t>
      </w:r>
      <w:r>
        <w:rPr>
          <w:rFonts w:hint="eastAsia"/>
        </w:rPr>
        <w:t>2015.4.16实施</w:t>
      </w:r>
      <w:r>
        <w:t>)。</w:t>
      </w:r>
    </w:p>
    <w:p>
      <w:pPr>
        <w:pStyle w:val="4"/>
      </w:pPr>
      <w:bookmarkStart w:id="23" w:name="_Toc488395734"/>
      <w:bookmarkStart w:id="24" w:name="_Toc488395479"/>
      <w:r>
        <w:t xml:space="preserve">1.1.2 </w:t>
      </w:r>
      <w:r>
        <w:rPr>
          <w:rFonts w:hint="eastAsia"/>
        </w:rPr>
        <w:t>部门规章及规范性文件</w:t>
      </w:r>
      <w:bookmarkEnd w:id="23"/>
      <w:bookmarkEnd w:id="24"/>
    </w:p>
    <w:p>
      <w:pPr>
        <w:ind w:firstLine="480"/>
        <w:jc w:val="both"/>
      </w:pPr>
      <w:r>
        <w:rPr>
          <w:rFonts w:hint="eastAsia"/>
        </w:rPr>
        <w:t>（1）</w:t>
      </w:r>
      <w:r>
        <w:t>《</w:t>
      </w:r>
      <w:r>
        <w:rPr>
          <w:rFonts w:hint="eastAsia"/>
        </w:rPr>
        <w:t>建设项目竣工环境保护验收暂行办法</w:t>
      </w:r>
      <w:r>
        <w:t>》(环境保护</w:t>
      </w:r>
      <w:r>
        <w:rPr>
          <w:rFonts w:hint="eastAsia"/>
        </w:rPr>
        <w:t>部</w:t>
      </w:r>
      <w:r>
        <w:t>，20</w:t>
      </w:r>
      <w:r>
        <w:rPr>
          <w:rFonts w:hint="eastAsia"/>
        </w:rPr>
        <w:t>17.11.20</w:t>
      </w:r>
      <w:r>
        <w:t>)；</w:t>
      </w:r>
    </w:p>
    <w:p>
      <w:pPr>
        <w:ind w:firstLine="480"/>
        <w:jc w:val="both"/>
      </w:pPr>
      <w:r>
        <w:rPr>
          <w:rFonts w:hint="eastAsia"/>
        </w:rPr>
        <w:t>（2）《</w:t>
      </w:r>
      <w:r>
        <w:t>关于公路、铁路(含轻轨)等建设项目环境影响评价中环境噪声有关问题的通知</w:t>
      </w:r>
      <w:r>
        <w:rPr>
          <w:rFonts w:hint="eastAsia"/>
        </w:rPr>
        <w:t>》</w:t>
      </w:r>
      <w:r>
        <w:t>(国家环境保护总局环发[2003]94号，2003.5.24)；</w:t>
      </w:r>
    </w:p>
    <w:p>
      <w:pPr>
        <w:ind w:firstLine="480"/>
        <w:jc w:val="both"/>
      </w:pPr>
      <w:r>
        <w:rPr>
          <w:rFonts w:hint="eastAsia"/>
        </w:rPr>
        <w:t>（3）</w:t>
      </w:r>
      <w:r>
        <w:t>《关于加强公路规划和建设环境影响评价工作的通知》(国家环境保护总局、国家发展和改革委员会、交通部环发[2007]184号，2007.12.1)；</w:t>
      </w:r>
    </w:p>
    <w:p>
      <w:pPr>
        <w:ind w:firstLine="480"/>
        <w:jc w:val="both"/>
      </w:pPr>
      <w:r>
        <w:rPr>
          <w:rFonts w:hint="eastAsia"/>
        </w:rPr>
        <w:t>（4）</w:t>
      </w:r>
      <w:r>
        <w:t>《公路建设项目水土保持工作规定》(水利部水保［2001］12号，2001.1.16)；</w:t>
      </w:r>
    </w:p>
    <w:p>
      <w:pPr>
        <w:ind w:firstLine="480"/>
        <w:jc w:val="both"/>
      </w:pPr>
      <w:r>
        <w:rPr>
          <w:rFonts w:hint="eastAsia"/>
        </w:rPr>
        <w:t>（5）</w:t>
      </w:r>
      <w:r>
        <w:t>《关于征求对公路工程环境保护竣工验收规定意见的通知》(交通部环境保护办公室环办字[2002]91号)；</w:t>
      </w:r>
    </w:p>
    <w:p>
      <w:pPr>
        <w:ind w:firstLine="480"/>
        <w:jc w:val="both"/>
      </w:pPr>
      <w:r>
        <w:rPr>
          <w:rFonts w:hint="eastAsia"/>
        </w:rPr>
        <w:t>（6）</w:t>
      </w:r>
      <w:r>
        <w:t>《关于在公路建设中实行最严格的耕地保护制度的若干意见》(交通部交公路发[2004]164号，2004.4.6)；</w:t>
      </w:r>
    </w:p>
    <w:p>
      <w:pPr>
        <w:ind w:firstLine="480"/>
        <w:jc w:val="both"/>
      </w:pPr>
      <w:r>
        <w:rPr>
          <w:rFonts w:hint="eastAsia"/>
        </w:rPr>
        <w:t>（7）</w:t>
      </w:r>
      <w:r>
        <w:t>《关于开展交通工程环境监理工作的通知》(交通部交环发[2004]314号，2004.6.15)；</w:t>
      </w:r>
    </w:p>
    <w:p>
      <w:pPr>
        <w:ind w:firstLine="480"/>
        <w:jc w:val="both"/>
      </w:pPr>
      <w:r>
        <w:rPr>
          <w:rFonts w:hint="eastAsia"/>
        </w:rPr>
        <w:t>（8）</w:t>
      </w:r>
      <w:r>
        <w:t>《关于进一步加强山区公路建设生态保护和水土保持工作的指导意见》(交公路发[2005]441号，2005.9.23)；</w:t>
      </w:r>
    </w:p>
    <w:p>
      <w:pPr>
        <w:ind w:firstLine="480"/>
        <w:jc w:val="both"/>
      </w:pPr>
      <w:r>
        <w:rPr>
          <w:rFonts w:hint="eastAsia"/>
        </w:rPr>
        <w:t>（9）</w:t>
      </w:r>
      <w:r>
        <w:t>《关于印发建设节约型交通指导意见的通知》(交通部，2006.7.18)；</w:t>
      </w:r>
    </w:p>
    <w:p>
      <w:pPr>
        <w:ind w:firstLine="480"/>
        <w:jc w:val="both"/>
      </w:pPr>
      <w:r>
        <w:rPr>
          <w:rFonts w:hint="eastAsia"/>
        </w:rPr>
        <w:t>（10）</w:t>
      </w:r>
      <w:r>
        <w:t>《关于印发&lt;环境保护部建设项目“三同时”监督检查和竣工环保验收管理规程(施行)&gt;的通知》(环发[2009]150号，环境保护部</w:t>
      </w:r>
      <w:r>
        <w:rPr>
          <w:rFonts w:hint="eastAsia"/>
        </w:rPr>
        <w:t>，</w:t>
      </w:r>
      <w:r>
        <w:t>2009.12.17)；</w:t>
      </w:r>
    </w:p>
    <w:p>
      <w:pPr>
        <w:ind w:firstLine="480"/>
        <w:jc w:val="both"/>
      </w:pPr>
      <w:r>
        <w:rPr>
          <w:rFonts w:hint="eastAsia"/>
        </w:rPr>
        <w:t>（11）</w:t>
      </w:r>
      <w:r>
        <w:t>《突发环境事件应急预案管理办法》(</w:t>
      </w:r>
      <w:r>
        <w:rPr>
          <w:rFonts w:hint="eastAsia"/>
        </w:rPr>
        <w:t>部令 第34号，</w:t>
      </w:r>
      <w:r>
        <w:t>环境保护部</w:t>
      </w:r>
      <w:r>
        <w:rPr>
          <w:rFonts w:hint="eastAsia"/>
        </w:rPr>
        <w:t>，</w:t>
      </w:r>
      <w:r>
        <w:t>201</w:t>
      </w:r>
      <w:r>
        <w:rPr>
          <w:rFonts w:hint="eastAsia"/>
        </w:rPr>
        <w:t>5</w:t>
      </w:r>
      <w:r>
        <w:t>.0</w:t>
      </w:r>
      <w:r>
        <w:rPr>
          <w:rFonts w:hint="eastAsia"/>
        </w:rPr>
        <w:t>4</w:t>
      </w:r>
      <w:r>
        <w:t>.</w:t>
      </w:r>
      <w:r>
        <w:rPr>
          <w:rFonts w:hint="eastAsia"/>
        </w:rPr>
        <w:t>16）</w:t>
      </w:r>
      <w:r>
        <w:t>；</w:t>
      </w:r>
      <w:bookmarkStart w:id="25" w:name="_Toc488395735"/>
      <w:bookmarkStart w:id="26" w:name="_Toc488395480"/>
    </w:p>
    <w:p>
      <w:pPr>
        <w:ind w:firstLine="480"/>
        <w:jc w:val="both"/>
      </w:pPr>
      <w:r>
        <w:rPr>
          <w:rFonts w:hint="eastAsia"/>
        </w:rPr>
        <w:t>（12）《国家环境保护总局、国家发展和改革委员会、交通部关于加强公路规划和建设环境影响评价工作的通知》（环发[2007]184号，国家环境保护总局、国家发展和改革委员会、交通部，2007.12.1）；</w:t>
      </w:r>
    </w:p>
    <w:p>
      <w:pPr>
        <w:ind w:firstLine="480"/>
        <w:jc w:val="both"/>
      </w:pPr>
      <w:r>
        <w:rPr>
          <w:rFonts w:hint="eastAsia"/>
        </w:rPr>
        <w:t>（13）《关于废止部分环保部门规章和规范性文件的决定》(环境保护部令第40号，2016.7.13)；</w:t>
      </w:r>
    </w:p>
    <w:p>
      <w:pPr>
        <w:ind w:firstLine="480"/>
        <w:jc w:val="both"/>
      </w:pPr>
      <w:r>
        <w:rPr>
          <w:rFonts w:hint="eastAsia"/>
        </w:rPr>
        <w:t>（14）《关于公布现行有效的国家环保部门规章目录的公告》(环境保护部公告，2016年第68号，2016.11.15)；</w:t>
      </w:r>
    </w:p>
    <w:p>
      <w:pPr>
        <w:ind w:firstLine="480"/>
        <w:jc w:val="both"/>
      </w:pPr>
      <w:r>
        <w:rPr>
          <w:rFonts w:hint="eastAsia"/>
        </w:rPr>
        <w:t>（15）《关于进一步加强分散式饮用水水源地环境保护工作的通知》(环办[2010]132号，2010.9.26)；</w:t>
      </w:r>
    </w:p>
    <w:p>
      <w:pPr>
        <w:ind w:firstLine="480"/>
        <w:jc w:val="both"/>
      </w:pPr>
      <w:r>
        <w:rPr>
          <w:rFonts w:hint="eastAsia"/>
        </w:rPr>
        <w:t>（16）《关于印发环评管理中部分行业建设项目重大变动清单的通知》（环办[2015]52号，2015.6.4）；</w:t>
      </w:r>
    </w:p>
    <w:p>
      <w:pPr>
        <w:ind w:firstLine="480"/>
        <w:jc w:val="both"/>
      </w:pPr>
      <w:r>
        <w:rPr>
          <w:rFonts w:hint="eastAsia"/>
        </w:rPr>
        <w:t>（17）《福建省水功能区划》(闽政文[2013]504号，2013.12.21)；</w:t>
      </w:r>
    </w:p>
    <w:p>
      <w:pPr>
        <w:ind w:firstLine="480"/>
        <w:jc w:val="both"/>
      </w:pPr>
      <w:r>
        <w:rPr>
          <w:rFonts w:hint="eastAsia"/>
        </w:rPr>
        <w:t>（18）《福建省地表水饮用水源保护区文件汇编》(福建省环境保护局，2004.7)。</w:t>
      </w:r>
    </w:p>
    <w:p>
      <w:pPr>
        <w:pStyle w:val="4"/>
      </w:pPr>
      <w:r>
        <w:t xml:space="preserve">1.1.3 </w:t>
      </w:r>
      <w:r>
        <w:rPr>
          <w:rFonts w:hint="eastAsia" w:ascii="宋体" w:hAnsi="宋体"/>
        </w:rPr>
        <w:t>标准、规范</w:t>
      </w:r>
      <w:bookmarkEnd w:id="25"/>
      <w:bookmarkEnd w:id="26"/>
    </w:p>
    <w:p>
      <w:pPr>
        <w:pStyle w:val="54"/>
        <w:ind w:firstLine="480"/>
        <w:jc w:val="both"/>
        <w:rPr>
          <w:rFonts w:ascii="Times New Roman" w:hAnsi="Times New Roman"/>
        </w:rPr>
      </w:pPr>
      <w:r>
        <w:rPr>
          <w:rFonts w:hint="eastAsia" w:ascii="Times New Roman" w:hAnsi="Times New Roman"/>
        </w:rPr>
        <w:t>（1）</w:t>
      </w:r>
      <w:r>
        <w:rPr>
          <w:rFonts w:ascii="Times New Roman" w:hAnsi="Times New Roman"/>
        </w:rPr>
        <w:t>《建设项目竣工环境保护验收技术规范 生态影响类》(HJ/T394-2007</w:t>
      </w:r>
      <w:r>
        <w:rPr>
          <w:rFonts w:ascii="Times New Roman" w:hAnsi="Times New Roman"/>
          <w:snapToGrid w:val="0"/>
          <w:spacing w:val="10"/>
          <w:szCs w:val="20"/>
        </w:rPr>
        <w:t>）</w:t>
      </w:r>
      <w:r>
        <w:rPr>
          <w:rFonts w:ascii="Times New Roman" w:hAnsi="Times New Roman"/>
        </w:rPr>
        <w:t>；</w:t>
      </w:r>
    </w:p>
    <w:p>
      <w:pPr>
        <w:pStyle w:val="54"/>
        <w:ind w:firstLine="480"/>
        <w:jc w:val="both"/>
        <w:rPr>
          <w:rFonts w:ascii="Times New Roman" w:hAnsi="Times New Roman"/>
        </w:rPr>
      </w:pPr>
      <w:r>
        <w:rPr>
          <w:rFonts w:hint="eastAsia" w:ascii="Times New Roman" w:hAnsi="Times New Roman"/>
        </w:rPr>
        <w:t>（2）</w:t>
      </w:r>
      <w:r>
        <w:rPr>
          <w:rFonts w:ascii="Times New Roman" w:hAnsi="Times New Roman"/>
        </w:rPr>
        <w:t>《环境影响评价技术导则 总纲》（HJ/2.1-201</w:t>
      </w:r>
      <w:r>
        <w:rPr>
          <w:rFonts w:hint="eastAsia" w:ascii="Times New Roman" w:hAnsi="Times New Roman"/>
        </w:rPr>
        <w:t>6</w:t>
      </w:r>
      <w:r>
        <w:rPr>
          <w:rFonts w:ascii="Times New Roman" w:hAnsi="Times New Roman"/>
          <w:snapToGrid w:val="0"/>
          <w:spacing w:val="10"/>
          <w:szCs w:val="20"/>
        </w:rPr>
        <w:t>）</w:t>
      </w:r>
      <w:r>
        <w:rPr>
          <w:rFonts w:ascii="Times New Roman" w:hAnsi="Times New Roman"/>
        </w:rPr>
        <w:t>；</w:t>
      </w:r>
    </w:p>
    <w:p>
      <w:pPr>
        <w:pStyle w:val="54"/>
        <w:ind w:firstLine="480"/>
        <w:jc w:val="both"/>
        <w:rPr>
          <w:rFonts w:ascii="Times New Roman" w:hAnsi="Times New Roman"/>
        </w:rPr>
      </w:pPr>
      <w:r>
        <w:rPr>
          <w:rFonts w:hint="eastAsia" w:ascii="Times New Roman" w:hAnsi="Times New Roman"/>
        </w:rPr>
        <w:t>（3）</w:t>
      </w:r>
      <w:r>
        <w:rPr>
          <w:rFonts w:ascii="Times New Roman" w:hAnsi="Times New Roman"/>
        </w:rPr>
        <w:t>《环境影响评价技术导则 大气环境》（HJ/2.2-20</w:t>
      </w:r>
      <w:r>
        <w:rPr>
          <w:rFonts w:hint="eastAsia" w:ascii="Times New Roman" w:hAnsi="Times New Roman"/>
        </w:rPr>
        <w:t>1</w:t>
      </w:r>
      <w:r>
        <w:rPr>
          <w:rFonts w:ascii="Times New Roman" w:hAnsi="Times New Roman"/>
        </w:rPr>
        <w:t>8</w:t>
      </w:r>
      <w:r>
        <w:rPr>
          <w:rFonts w:ascii="Times New Roman" w:hAnsi="Times New Roman"/>
          <w:snapToGrid w:val="0"/>
          <w:spacing w:val="10"/>
          <w:szCs w:val="20"/>
        </w:rPr>
        <w:t>）</w:t>
      </w:r>
      <w:r>
        <w:rPr>
          <w:rFonts w:ascii="Times New Roman" w:hAnsi="Times New Roman"/>
        </w:rPr>
        <w:t>；</w:t>
      </w:r>
    </w:p>
    <w:p>
      <w:pPr>
        <w:pStyle w:val="54"/>
        <w:ind w:firstLine="480"/>
        <w:jc w:val="both"/>
        <w:rPr>
          <w:rFonts w:ascii="Times New Roman" w:hAnsi="Times New Roman"/>
        </w:rPr>
      </w:pPr>
      <w:r>
        <w:rPr>
          <w:rFonts w:hint="eastAsia" w:ascii="Times New Roman" w:hAnsi="Times New Roman"/>
        </w:rPr>
        <w:t>（4）《环境影响评价技术导则 地表水环境》(HJ/T2.3-2018)</w:t>
      </w:r>
      <w:r>
        <w:rPr>
          <w:rFonts w:ascii="Times New Roman" w:hAnsi="Times New Roman"/>
        </w:rPr>
        <w:t>；</w:t>
      </w:r>
    </w:p>
    <w:p>
      <w:pPr>
        <w:pStyle w:val="54"/>
        <w:ind w:firstLine="480"/>
        <w:jc w:val="both"/>
        <w:rPr>
          <w:rFonts w:ascii="Times New Roman" w:hAnsi="Times New Roman"/>
        </w:rPr>
      </w:pPr>
      <w:r>
        <w:rPr>
          <w:rFonts w:hint="eastAsia" w:ascii="Times New Roman" w:hAnsi="Times New Roman"/>
        </w:rPr>
        <w:t>（5）</w:t>
      </w:r>
      <w:r>
        <w:rPr>
          <w:rFonts w:ascii="Times New Roman" w:hAnsi="Times New Roman"/>
        </w:rPr>
        <w:t>《环境影响评价技术导则 声环境》（HJ/2.4-2009</w:t>
      </w:r>
      <w:r>
        <w:rPr>
          <w:rFonts w:ascii="Times New Roman" w:hAnsi="Times New Roman"/>
          <w:snapToGrid w:val="0"/>
          <w:spacing w:val="10"/>
          <w:szCs w:val="20"/>
        </w:rPr>
        <w:t>）</w:t>
      </w:r>
      <w:r>
        <w:rPr>
          <w:rFonts w:ascii="Times New Roman" w:hAnsi="Times New Roman"/>
        </w:rPr>
        <w:t>；</w:t>
      </w:r>
    </w:p>
    <w:p>
      <w:pPr>
        <w:pStyle w:val="54"/>
        <w:ind w:firstLine="480"/>
        <w:jc w:val="both"/>
        <w:rPr>
          <w:rFonts w:ascii="Times New Roman" w:hAnsi="Times New Roman"/>
        </w:rPr>
      </w:pPr>
      <w:r>
        <w:rPr>
          <w:rFonts w:hint="eastAsia" w:ascii="Times New Roman" w:hAnsi="Times New Roman"/>
        </w:rPr>
        <w:t>（6）</w:t>
      </w:r>
      <w:r>
        <w:rPr>
          <w:rFonts w:ascii="Times New Roman" w:hAnsi="Times New Roman"/>
        </w:rPr>
        <w:t>《环境影响评价技术导则 生态影响》（HJ/19-2011</w:t>
      </w:r>
      <w:r>
        <w:rPr>
          <w:rFonts w:ascii="Times New Roman" w:hAnsi="Times New Roman"/>
          <w:snapToGrid w:val="0"/>
          <w:spacing w:val="10"/>
          <w:szCs w:val="20"/>
        </w:rPr>
        <w:t>）</w:t>
      </w:r>
      <w:r>
        <w:rPr>
          <w:rFonts w:ascii="Times New Roman" w:hAnsi="Times New Roman"/>
        </w:rPr>
        <w:t>；</w:t>
      </w:r>
    </w:p>
    <w:p>
      <w:pPr>
        <w:pStyle w:val="54"/>
        <w:ind w:firstLine="480"/>
        <w:jc w:val="both"/>
        <w:rPr>
          <w:rFonts w:ascii="Times New Roman" w:hAnsi="Times New Roman"/>
        </w:rPr>
      </w:pPr>
      <w:r>
        <w:rPr>
          <w:rFonts w:hint="eastAsia" w:ascii="Times New Roman" w:hAnsi="Times New Roman"/>
        </w:rPr>
        <w:t>（7）</w:t>
      </w:r>
      <w:r>
        <w:rPr>
          <w:rFonts w:ascii="Times New Roman" w:hAnsi="Times New Roman"/>
        </w:rPr>
        <w:t>《环境影响评价技术导则 地下水环境》（HJ610-201</w:t>
      </w:r>
      <w:r>
        <w:rPr>
          <w:rFonts w:hint="eastAsia" w:ascii="Times New Roman" w:hAnsi="Times New Roman"/>
        </w:rPr>
        <w:t>6</w:t>
      </w:r>
      <w:r>
        <w:rPr>
          <w:rFonts w:ascii="Times New Roman" w:hAnsi="Times New Roman"/>
        </w:rPr>
        <w:t>）；</w:t>
      </w:r>
    </w:p>
    <w:p>
      <w:pPr>
        <w:pStyle w:val="54"/>
        <w:ind w:firstLine="480"/>
        <w:jc w:val="both"/>
        <w:rPr>
          <w:rFonts w:ascii="Times New Roman" w:hAnsi="Times New Roman"/>
        </w:rPr>
      </w:pPr>
      <w:r>
        <w:rPr>
          <w:rFonts w:hint="eastAsia" w:ascii="Times New Roman" w:hAnsi="Times New Roman"/>
        </w:rPr>
        <w:t>（8）</w:t>
      </w:r>
      <w:r>
        <w:rPr>
          <w:rFonts w:ascii="Times New Roman" w:hAnsi="Times New Roman"/>
        </w:rPr>
        <w:t>《公路建设项目环境影响评价规范》（JTGB03-2006</w:t>
      </w:r>
      <w:r>
        <w:rPr>
          <w:rFonts w:ascii="Times New Roman" w:hAnsi="Times New Roman"/>
          <w:snapToGrid w:val="0"/>
          <w:spacing w:val="10"/>
          <w:szCs w:val="20"/>
        </w:rPr>
        <w:t>）</w:t>
      </w:r>
      <w:r>
        <w:rPr>
          <w:rFonts w:ascii="Times New Roman" w:hAnsi="Times New Roman"/>
        </w:rPr>
        <w:t>；</w:t>
      </w:r>
    </w:p>
    <w:p>
      <w:pPr>
        <w:pStyle w:val="54"/>
        <w:ind w:firstLine="480"/>
        <w:jc w:val="both"/>
        <w:rPr>
          <w:rFonts w:ascii="Times New Roman" w:hAnsi="Times New Roman"/>
        </w:rPr>
      </w:pPr>
      <w:r>
        <w:rPr>
          <w:rFonts w:hint="eastAsia" w:ascii="Times New Roman" w:hAnsi="Times New Roman"/>
        </w:rPr>
        <w:t>（9）</w:t>
      </w:r>
      <w:r>
        <w:rPr>
          <w:rFonts w:ascii="Times New Roman" w:hAnsi="Times New Roman"/>
        </w:rPr>
        <w:t>《公路环境保护设计规范》（JTGB04-2010</w:t>
      </w:r>
      <w:r>
        <w:rPr>
          <w:rFonts w:ascii="Times New Roman" w:hAnsi="Times New Roman"/>
          <w:snapToGrid w:val="0"/>
          <w:spacing w:val="10"/>
          <w:szCs w:val="20"/>
        </w:rPr>
        <w:t>）</w:t>
      </w:r>
      <w:r>
        <w:rPr>
          <w:rFonts w:ascii="Times New Roman" w:hAnsi="Times New Roman"/>
        </w:rPr>
        <w:t>；</w:t>
      </w:r>
    </w:p>
    <w:p>
      <w:pPr>
        <w:pStyle w:val="54"/>
        <w:ind w:firstLine="480"/>
        <w:jc w:val="both"/>
        <w:rPr>
          <w:rFonts w:ascii="Times New Roman" w:hAnsi="Times New Roman"/>
        </w:rPr>
      </w:pPr>
      <w:r>
        <w:rPr>
          <w:rFonts w:hint="eastAsia" w:ascii="Times New Roman" w:hAnsi="Times New Roman"/>
        </w:rPr>
        <w:t>（10）</w:t>
      </w:r>
      <w:r>
        <w:rPr>
          <w:rFonts w:ascii="Times New Roman" w:hAnsi="Times New Roman"/>
        </w:rPr>
        <w:t>《建设项目竣工环境保护验收技术规范 公路》(HJ552-2010</w:t>
      </w:r>
      <w:r>
        <w:rPr>
          <w:rFonts w:ascii="Times New Roman" w:hAnsi="Times New Roman"/>
          <w:snapToGrid w:val="0"/>
          <w:spacing w:val="10"/>
          <w:szCs w:val="20"/>
        </w:rPr>
        <w:t>）</w:t>
      </w:r>
      <w:r>
        <w:rPr>
          <w:rFonts w:ascii="Times New Roman" w:hAnsi="Times New Roman"/>
        </w:rPr>
        <w:t>。</w:t>
      </w:r>
    </w:p>
    <w:p>
      <w:pPr>
        <w:pStyle w:val="4"/>
      </w:pPr>
      <w:bookmarkStart w:id="27" w:name="_Toc488395736"/>
      <w:bookmarkStart w:id="28" w:name="_Toc488395481"/>
      <w:r>
        <w:t xml:space="preserve">1.1.4 </w:t>
      </w:r>
      <w:r>
        <w:rPr>
          <w:rFonts w:hint="eastAsia"/>
        </w:rPr>
        <w:t>工程资料及批复文件</w:t>
      </w:r>
      <w:bookmarkEnd w:id="27"/>
      <w:bookmarkEnd w:id="28"/>
    </w:p>
    <w:p>
      <w:pPr>
        <w:ind w:firstLine="480"/>
        <w:jc w:val="both"/>
      </w:pPr>
      <w:r>
        <w:rPr>
          <w:rFonts w:hint="eastAsia"/>
        </w:rPr>
        <w:t>（1）</w:t>
      </w:r>
      <w:r>
        <w:t>《</w:t>
      </w:r>
      <w:bookmarkStart w:id="29" w:name="_Toc388863343"/>
      <w:bookmarkStart w:id="30" w:name="_Toc386659134"/>
      <w:bookmarkStart w:id="31" w:name="_Toc318383669"/>
      <w:bookmarkStart w:id="32" w:name="_Toc386011423"/>
      <w:bookmarkStart w:id="33" w:name="_Toc388473544"/>
      <w:bookmarkStart w:id="34" w:name="_Toc317687510"/>
      <w:r>
        <w:rPr>
          <w:rFonts w:hint="eastAsia"/>
        </w:rPr>
        <w:t>湄洲湾至重庆高速公路游洋互通工程环境影响报告书》</w:t>
      </w:r>
      <w:bookmarkEnd w:id="29"/>
      <w:bookmarkEnd w:id="30"/>
      <w:bookmarkEnd w:id="31"/>
      <w:bookmarkEnd w:id="32"/>
      <w:bookmarkEnd w:id="33"/>
      <w:bookmarkEnd w:id="34"/>
      <w:r>
        <w:t>（</w:t>
      </w:r>
      <w:r>
        <w:rPr>
          <w:rFonts w:hint="eastAsia"/>
        </w:rPr>
        <w:t>招商局重庆交通科研设计院有限公司</w:t>
      </w:r>
      <w:r>
        <w:t>，201</w:t>
      </w:r>
      <w:r>
        <w:rPr>
          <w:rFonts w:hint="eastAsia"/>
        </w:rPr>
        <w:t>5</w:t>
      </w:r>
      <w:r>
        <w:t>.</w:t>
      </w:r>
      <w:r>
        <w:rPr>
          <w:rFonts w:hint="eastAsia"/>
        </w:rPr>
        <w:t>6</w:t>
      </w:r>
      <w:r>
        <w:t>）；</w:t>
      </w:r>
    </w:p>
    <w:p>
      <w:pPr>
        <w:ind w:firstLine="480"/>
        <w:jc w:val="both"/>
      </w:pPr>
      <w:r>
        <w:rPr>
          <w:rFonts w:hint="eastAsia"/>
        </w:rPr>
        <w:t>（2）</w:t>
      </w:r>
      <w:r>
        <w:t>《</w:t>
      </w:r>
      <w:r>
        <w:rPr>
          <w:rFonts w:hint="eastAsia"/>
        </w:rPr>
        <w:t>莆田市环境保护局</w:t>
      </w:r>
      <w:r>
        <w:t>关于</w:t>
      </w:r>
      <w:r>
        <w:rPr>
          <w:rFonts w:hint="eastAsia"/>
        </w:rPr>
        <w:t>莆田湄渝高速公路有限责任公司湄洲湾至重庆高速公路游洋互通工程环境影响报告书的批复</w:t>
      </w:r>
      <w:r>
        <w:t>》（</w:t>
      </w:r>
      <w:r>
        <w:rPr>
          <w:rFonts w:hint="eastAsia"/>
        </w:rPr>
        <w:t>莆田市环境保护局，莆环保评[2015]40号，2015.6.25</w:t>
      </w:r>
      <w:r>
        <w:t>）；</w:t>
      </w:r>
    </w:p>
    <w:p>
      <w:pPr>
        <w:ind w:firstLine="480"/>
        <w:jc w:val="both"/>
      </w:pPr>
      <w:r>
        <w:rPr>
          <w:rFonts w:hint="eastAsia"/>
        </w:rPr>
        <w:t>（3）《关于湄洲湾至重庆高速公路莆田段游洋互通工程可行性研究报告的批复》（闽发改网交通[2015]222号，福建省发展和改革委员会文件，2015.12.7）；</w:t>
      </w:r>
    </w:p>
    <w:p>
      <w:pPr>
        <w:ind w:firstLine="480"/>
        <w:jc w:val="both"/>
      </w:pPr>
      <w:r>
        <w:rPr>
          <w:rFonts w:hint="eastAsia"/>
        </w:rPr>
        <w:t>（4）《</w:t>
      </w:r>
      <w:r>
        <w:t>关于</w:t>
      </w:r>
      <w:r>
        <w:rPr>
          <w:rFonts w:hint="eastAsia"/>
        </w:rPr>
        <w:t>湄洲湾至重庆高速公路莆田段游洋互通工程初步设计的批复》（闽交建[2016]31号，福建省交通运输厅  福建省发展和改革委员会，2016.3.7）；</w:t>
      </w:r>
    </w:p>
    <w:p>
      <w:pPr>
        <w:ind w:firstLine="480"/>
        <w:jc w:val="both"/>
      </w:pPr>
      <w:r>
        <w:rPr>
          <w:rFonts w:hint="eastAsia"/>
        </w:rPr>
        <w:t>（5）《关于湄洲湾至重庆高速公路莆田段游洋互通工程施工图设计批复》（闽交建[2016]162号，福建省交通厅，2016.12.8）；</w:t>
      </w:r>
    </w:p>
    <w:p>
      <w:pPr>
        <w:ind w:firstLine="480"/>
        <w:jc w:val="both"/>
      </w:pPr>
      <w:r>
        <w:rPr>
          <w:rFonts w:hint="eastAsia"/>
        </w:rPr>
        <w:t>（6）《关于湄洲湾至重庆高速公路莆田段游洋互通工程建设农用地转用和土地征收的批复》（闽政文[2017]7号，福建省人民政府，2017.1.9）；</w:t>
      </w:r>
    </w:p>
    <w:p>
      <w:pPr>
        <w:ind w:firstLine="480"/>
        <w:jc w:val="both"/>
        <w:rPr>
          <w:rFonts w:eastAsiaTheme="minorEastAsia"/>
        </w:rPr>
      </w:pPr>
      <w:r>
        <w:rPr>
          <w:rFonts w:hint="eastAsia"/>
        </w:rPr>
        <w:t>（7）《关于湄洲湾至重庆高速公路莆田段游洋互通路线项目用地文物勘查的批复》（涵文体[2015]59号，莆田市涵江区文体广电出版局文件，2015.6.25）。</w:t>
      </w:r>
    </w:p>
    <w:p>
      <w:pPr>
        <w:pStyle w:val="4"/>
      </w:pPr>
      <w:bookmarkStart w:id="35" w:name="_Toc488395737"/>
      <w:bookmarkStart w:id="36" w:name="_Toc488395482"/>
      <w:r>
        <w:t xml:space="preserve">1.1.5 </w:t>
      </w:r>
      <w:bookmarkEnd w:id="35"/>
      <w:bookmarkEnd w:id="36"/>
      <w:r>
        <w:rPr>
          <w:rFonts w:hint="eastAsia"/>
        </w:rPr>
        <w:t>其他资料</w:t>
      </w:r>
    </w:p>
    <w:p>
      <w:pPr>
        <w:ind w:firstLine="480"/>
        <w:jc w:val="both"/>
      </w:pPr>
      <w:r>
        <w:rPr>
          <w:rFonts w:hint="eastAsia"/>
        </w:rPr>
        <w:t>（1）</w:t>
      </w:r>
      <w:r>
        <w:t>验收调查委托书</w:t>
      </w:r>
      <w:r>
        <w:rPr>
          <w:rFonts w:hint="eastAsia"/>
        </w:rPr>
        <w:t>；</w:t>
      </w:r>
    </w:p>
    <w:p>
      <w:pPr>
        <w:ind w:firstLine="480"/>
        <w:jc w:val="both"/>
      </w:pPr>
      <w:r>
        <w:rPr>
          <w:rFonts w:hint="eastAsia"/>
        </w:rPr>
        <w:t>（2）《湄洲湾至重庆高速公路莆田段游洋互通工程监理工作总结报告》（东北林业大学工程咨询设计研究院有限公司，2018.4）；</w:t>
      </w:r>
    </w:p>
    <w:p>
      <w:pPr>
        <w:ind w:firstLine="480"/>
        <w:jc w:val="both"/>
      </w:pPr>
      <w:r>
        <w:rPr>
          <w:rFonts w:hint="eastAsia"/>
        </w:rPr>
        <w:t>（3）《湄洲湾至重庆高速公路莆田段游洋互通工程项目施工总结》（浙江交工集团股份有限公司，2018.4）；</w:t>
      </w:r>
    </w:p>
    <w:p>
      <w:pPr>
        <w:ind w:firstLine="480"/>
        <w:jc w:val="both"/>
      </w:pPr>
      <w:r>
        <w:rPr>
          <w:rFonts w:hint="eastAsia"/>
        </w:rPr>
        <w:t>（4）《湄洲湾至重庆高速公路莆田段游洋互通工程水土保护设施验收报告》（福建荣山生态环境工程技术咨询有限公司，2020.11）</w:t>
      </w:r>
    </w:p>
    <w:p>
      <w:pPr>
        <w:ind w:firstLine="480"/>
        <w:jc w:val="both"/>
      </w:pPr>
      <w:r>
        <w:rPr>
          <w:rFonts w:hint="eastAsia"/>
        </w:rPr>
        <w:t>（5）莆田湄渝高速公路有限责任公司提供的其他资料。</w:t>
      </w:r>
    </w:p>
    <w:p>
      <w:pPr>
        <w:pStyle w:val="3"/>
      </w:pPr>
      <w:bookmarkStart w:id="37" w:name="_Toc17096"/>
      <w:bookmarkStart w:id="38" w:name="_Toc488395484"/>
      <w:bookmarkStart w:id="39" w:name="_Toc84589291"/>
      <w:bookmarkStart w:id="40" w:name="_Toc9412"/>
      <w:bookmarkStart w:id="41" w:name="_Toc16096"/>
      <w:bookmarkStart w:id="42" w:name="_Toc488395739"/>
      <w:bookmarkStart w:id="43" w:name="_Toc491680718"/>
      <w:r>
        <w:t>1.2 调查目的及原则</w:t>
      </w:r>
      <w:bookmarkEnd w:id="37"/>
      <w:bookmarkEnd w:id="38"/>
      <w:bookmarkEnd w:id="39"/>
      <w:bookmarkEnd w:id="40"/>
      <w:bookmarkEnd w:id="41"/>
      <w:bookmarkEnd w:id="42"/>
      <w:bookmarkEnd w:id="43"/>
    </w:p>
    <w:p>
      <w:pPr>
        <w:pStyle w:val="4"/>
      </w:pPr>
      <w:bookmarkStart w:id="44" w:name="_Toc488395485"/>
      <w:bookmarkStart w:id="45" w:name="_Toc488395740"/>
      <w:r>
        <w:t xml:space="preserve">1.2.1 </w:t>
      </w:r>
      <w:r>
        <w:rPr>
          <w:rFonts w:hint="eastAsia" w:ascii="宋体" w:hAnsi="宋体"/>
        </w:rPr>
        <w:t>调查目的</w:t>
      </w:r>
      <w:bookmarkEnd w:id="44"/>
      <w:bookmarkEnd w:id="45"/>
    </w:p>
    <w:p>
      <w:pPr>
        <w:ind w:firstLine="480"/>
        <w:jc w:val="both"/>
      </w:pPr>
      <w:r>
        <w:rPr>
          <w:rFonts w:hint="eastAsia"/>
        </w:rPr>
        <w:t>（1）</w:t>
      </w:r>
      <w:r>
        <w:t>调查工程建设项目变化(如选线)所造成的新的环境影响，比较</w:t>
      </w:r>
      <w:r>
        <w:rPr>
          <w:rFonts w:hint="eastAsia"/>
        </w:rPr>
        <w:t>项目</w:t>
      </w:r>
      <w:r>
        <w:t>建成后的环境质量与工程建成前的环境质量的变化情况，分析环境现状与环境影响评价结论是否相符</w:t>
      </w:r>
      <w:r>
        <w:rPr>
          <w:rFonts w:hint="eastAsia"/>
        </w:rPr>
        <w:t>；</w:t>
      </w:r>
    </w:p>
    <w:p>
      <w:pPr>
        <w:ind w:firstLine="480"/>
        <w:jc w:val="both"/>
      </w:pPr>
      <w:r>
        <w:rPr>
          <w:rFonts w:hint="eastAsia"/>
        </w:rPr>
        <w:t>（2）</w:t>
      </w:r>
      <w:r>
        <w:t>调查工程在施工、运营和管理等方面落实环评文件、工程设计所提环保措施的情况，以及对各级环保行政主管部门批复要求的落实情况</w:t>
      </w:r>
      <w:r>
        <w:rPr>
          <w:rFonts w:hint="eastAsia"/>
        </w:rPr>
        <w:t>；</w:t>
      </w:r>
    </w:p>
    <w:p>
      <w:pPr>
        <w:ind w:firstLine="480"/>
        <w:jc w:val="both"/>
      </w:pPr>
      <w:r>
        <w:rPr>
          <w:rFonts w:hint="eastAsia"/>
        </w:rPr>
        <w:t>（3）</w:t>
      </w:r>
      <w:r>
        <w:t>调查本工程已采取的生态保护与污染控制措施，并通过对项目所在区域环境现状监测与调查结果的评价，分析各项措施实施的有效性。针对该工程已产生的实际环境问题及可能存在的潜在环境影响，提出切实可行的补救措施和应急措施，对已实施的尚不完善的措施提出改进意见和建议</w:t>
      </w:r>
      <w:r>
        <w:rPr>
          <w:rFonts w:hint="eastAsia"/>
        </w:rPr>
        <w:t>；</w:t>
      </w:r>
    </w:p>
    <w:p>
      <w:pPr>
        <w:ind w:firstLine="480"/>
        <w:jc w:val="both"/>
      </w:pPr>
      <w:r>
        <w:rPr>
          <w:rFonts w:hint="eastAsia"/>
        </w:rPr>
        <w:t>（4）</w:t>
      </w:r>
      <w:r>
        <w:t>通过公众意见调查，了解公众对该工程施工期及试营运期环境保护工作的意见，查清项目对工程影响范围内的居民工作和生活的影响情况，并针对公众的合理要求提出解决建议</w:t>
      </w:r>
      <w:r>
        <w:rPr>
          <w:rFonts w:hint="eastAsia"/>
        </w:rPr>
        <w:t>；</w:t>
      </w:r>
    </w:p>
    <w:p>
      <w:pPr>
        <w:ind w:firstLine="480"/>
        <w:jc w:val="both"/>
      </w:pPr>
      <w:r>
        <w:rPr>
          <w:rFonts w:hint="eastAsia"/>
        </w:rPr>
        <w:t>（5）</w:t>
      </w:r>
      <w:r>
        <w:t>根据调查结果，客观、公正地从技术上论证该公路是否符合竣工环境保护验收条件。</w:t>
      </w:r>
    </w:p>
    <w:p>
      <w:pPr>
        <w:pStyle w:val="4"/>
      </w:pPr>
      <w:bookmarkStart w:id="46" w:name="_Toc488395741"/>
      <w:bookmarkStart w:id="47" w:name="_Toc488395486"/>
      <w:r>
        <w:t xml:space="preserve">1.2.2 </w:t>
      </w:r>
      <w:r>
        <w:rPr>
          <w:rFonts w:hint="eastAsia" w:ascii="宋体" w:hAnsi="宋体"/>
        </w:rPr>
        <w:t>调查原则</w:t>
      </w:r>
      <w:bookmarkEnd w:id="46"/>
      <w:bookmarkEnd w:id="47"/>
    </w:p>
    <w:p>
      <w:pPr>
        <w:ind w:firstLine="480"/>
        <w:jc w:val="both"/>
      </w:pPr>
      <w:r>
        <w:t>本次环境保护验收调查坚持了以下原则：</w:t>
      </w:r>
    </w:p>
    <w:p>
      <w:pPr>
        <w:ind w:firstLine="480"/>
        <w:jc w:val="both"/>
      </w:pPr>
      <w:r>
        <w:rPr>
          <w:rFonts w:hint="eastAsia"/>
        </w:rPr>
        <w:t>（1）</w:t>
      </w:r>
      <w:r>
        <w:t>认真贯彻国家与地方有关环境保护法律、法规及规定的原则；</w:t>
      </w:r>
    </w:p>
    <w:p>
      <w:pPr>
        <w:ind w:firstLine="480"/>
        <w:jc w:val="both"/>
      </w:pPr>
      <w:r>
        <w:rPr>
          <w:rFonts w:hint="eastAsia"/>
        </w:rPr>
        <w:t>（2）</w:t>
      </w:r>
      <w:r>
        <w:t>坚持污染防治与生态保护并重的原则；</w:t>
      </w:r>
    </w:p>
    <w:p>
      <w:pPr>
        <w:ind w:firstLine="480"/>
        <w:jc w:val="both"/>
      </w:pPr>
      <w:r>
        <w:rPr>
          <w:rFonts w:hint="eastAsia"/>
        </w:rPr>
        <w:t>（3）</w:t>
      </w:r>
      <w:r>
        <w:t>坚持客观、公正、科学、实用的原则；</w:t>
      </w:r>
    </w:p>
    <w:p>
      <w:pPr>
        <w:ind w:firstLine="480"/>
        <w:jc w:val="both"/>
      </w:pPr>
      <w:r>
        <w:rPr>
          <w:rFonts w:hint="eastAsia"/>
        </w:rPr>
        <w:t>（4）</w:t>
      </w:r>
      <w:r>
        <w:t>坚持充分利用已有资料，并与实地调查、现场监测相结合的原则；</w:t>
      </w:r>
    </w:p>
    <w:p>
      <w:pPr>
        <w:ind w:firstLine="480"/>
        <w:jc w:val="both"/>
      </w:pPr>
      <w:r>
        <w:rPr>
          <w:rFonts w:hint="eastAsia"/>
        </w:rPr>
        <w:t>（5）</w:t>
      </w:r>
      <w:r>
        <w:t>坚持对公路建设前期、施工期、试营运期全过程调查，突出重点、兼顾一般的原则。</w:t>
      </w:r>
    </w:p>
    <w:p>
      <w:pPr>
        <w:pStyle w:val="3"/>
      </w:pPr>
      <w:bookmarkStart w:id="48" w:name="_Toc493235922"/>
      <w:bookmarkStart w:id="49" w:name="_Toc491160211"/>
      <w:bookmarkStart w:id="50" w:name="_Toc24782"/>
      <w:bookmarkStart w:id="51" w:name="_Toc22644"/>
      <w:bookmarkStart w:id="52" w:name="_Toc7584523"/>
      <w:bookmarkStart w:id="53" w:name="_Toc493041440"/>
      <w:bookmarkStart w:id="54" w:name="_Toc522523742"/>
      <w:bookmarkStart w:id="55" w:name="_Toc490035208"/>
      <w:bookmarkStart w:id="56" w:name="_Toc7768888"/>
      <w:bookmarkStart w:id="57" w:name="_Toc4561395"/>
      <w:bookmarkStart w:id="58" w:name="_Toc490214397"/>
      <w:bookmarkStart w:id="59" w:name="_Toc488395487"/>
      <w:bookmarkStart w:id="60" w:name="_Toc490039077"/>
      <w:bookmarkStart w:id="61" w:name="_Toc164755060"/>
      <w:bookmarkStart w:id="62" w:name="_Toc493040623"/>
      <w:bookmarkStart w:id="63" w:name="_Toc489606403"/>
      <w:bookmarkStart w:id="64" w:name="_Toc490193864"/>
      <w:bookmarkStart w:id="65" w:name="_Toc489606032"/>
      <w:bookmarkStart w:id="66" w:name="_Toc3154"/>
      <w:bookmarkStart w:id="67" w:name="_Toc4560282"/>
      <w:bookmarkStart w:id="68" w:name="_Toc84589292"/>
      <w:bookmarkStart w:id="69" w:name="_Toc488395742"/>
      <w:bookmarkStart w:id="70" w:name="_Toc489607258"/>
      <w:bookmarkStart w:id="71" w:name="_Toc489606206"/>
      <w:bookmarkStart w:id="72" w:name="_Toc493040786"/>
      <w:bookmarkStart w:id="73" w:name="_Toc489607149"/>
      <w:bookmarkStart w:id="74" w:name="_Toc465605685"/>
      <w:bookmarkStart w:id="75" w:name="_Toc491680719"/>
      <w:bookmarkStart w:id="76" w:name="_Toc7749636"/>
      <w:r>
        <w:t xml:space="preserve">1.3 </w:t>
      </w:r>
      <w:r>
        <w:rPr>
          <w:rFonts w:hint="eastAsia" w:ascii="宋体" w:hAnsi="宋体" w:eastAsia="宋体" w:cs="宋体"/>
        </w:rPr>
        <w:t>调查方法</w:t>
      </w:r>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p>
    <w:p>
      <w:pPr>
        <w:ind w:firstLine="480"/>
        <w:jc w:val="both"/>
        <w:rPr>
          <w:rFonts w:cs="Times New Roman"/>
          <w:kern w:val="2"/>
          <w:szCs w:val="22"/>
        </w:rPr>
      </w:pPr>
      <w:r>
        <w:rPr>
          <w:rFonts w:hint="eastAsia" w:cs="Times New Roman"/>
          <w:kern w:val="2"/>
          <w:szCs w:val="22"/>
        </w:rPr>
        <w:t>（1）</w:t>
      </w:r>
      <w:r>
        <w:rPr>
          <w:rFonts w:cs="Times New Roman"/>
          <w:kern w:val="2"/>
          <w:szCs w:val="22"/>
        </w:rPr>
        <w:t>本次调查原则上按照《建设项目竣工环境保护验收管理办法》的要求执行，具体技术方法执行《建设项目竣工环境保护验收技术规范 生态影响类》(HJ/T394-2007)规定，并参照《环境影响评价技术导则》(HJ/2.1、2.2、2.4、HJ/T2.3、HJ/19、HJ610)、《公路建设项目环境影响评价规范》(JTGB03-2006)和《建设项目竣工环境保护验收技术规范 公路》(HJ552-2010)规定的方法；</w:t>
      </w:r>
    </w:p>
    <w:p>
      <w:pPr>
        <w:ind w:firstLine="480"/>
        <w:jc w:val="both"/>
        <w:rPr>
          <w:rFonts w:cs="Times New Roman"/>
          <w:kern w:val="2"/>
          <w:szCs w:val="22"/>
        </w:rPr>
      </w:pPr>
      <w:r>
        <w:rPr>
          <w:rFonts w:hint="eastAsia" w:cs="Times New Roman"/>
          <w:kern w:val="2"/>
          <w:szCs w:val="22"/>
        </w:rPr>
        <w:t>（2）</w:t>
      </w:r>
      <w:r>
        <w:rPr>
          <w:rFonts w:cs="Times New Roman"/>
          <w:kern w:val="2"/>
          <w:szCs w:val="22"/>
        </w:rPr>
        <w:t>环境现状调查与分析采取资料调研、现场调查与现状监测相结合的方；</w:t>
      </w:r>
    </w:p>
    <w:p>
      <w:pPr>
        <w:ind w:firstLine="480"/>
        <w:jc w:val="both"/>
        <w:rPr>
          <w:rFonts w:cs="Times New Roman"/>
          <w:kern w:val="2"/>
          <w:szCs w:val="22"/>
        </w:rPr>
      </w:pPr>
      <w:r>
        <w:rPr>
          <w:rFonts w:hint="eastAsia" w:cs="Times New Roman"/>
          <w:kern w:val="2"/>
          <w:szCs w:val="22"/>
        </w:rPr>
        <w:t>（3）</w:t>
      </w:r>
      <w:r>
        <w:rPr>
          <w:rFonts w:cs="Times New Roman"/>
          <w:kern w:val="2"/>
          <w:szCs w:val="22"/>
        </w:rPr>
        <w:t>线路调查采用</w:t>
      </w:r>
      <w:r>
        <w:rPr>
          <w:rFonts w:hint="eastAsia" w:ascii="宋体" w:hAnsi="宋体"/>
          <w:kern w:val="2"/>
          <w:szCs w:val="22"/>
        </w:rPr>
        <w:t>“以点为主、点段结合、反馈全线”</w:t>
      </w:r>
      <w:r>
        <w:rPr>
          <w:rFonts w:cs="Times New Roman"/>
          <w:kern w:val="2"/>
          <w:szCs w:val="22"/>
        </w:rPr>
        <w:t>的方法。</w:t>
      </w:r>
    </w:p>
    <w:p>
      <w:pPr>
        <w:pStyle w:val="3"/>
      </w:pPr>
      <w:bookmarkStart w:id="77" w:name="_Toc493040624"/>
      <w:bookmarkStart w:id="78" w:name="_Toc84589293"/>
      <w:bookmarkStart w:id="79" w:name="_Toc490214398"/>
      <w:bookmarkStart w:id="80" w:name="_Toc493041441"/>
      <w:bookmarkStart w:id="81" w:name="_Toc490039078"/>
      <w:bookmarkStart w:id="82" w:name="_Toc488395743"/>
      <w:bookmarkStart w:id="83" w:name="_Toc490193865"/>
      <w:bookmarkStart w:id="84" w:name="_Toc488395488"/>
      <w:bookmarkStart w:id="85" w:name="_Toc489607150"/>
      <w:bookmarkStart w:id="86" w:name="_Toc489606404"/>
      <w:bookmarkStart w:id="87" w:name="_Toc490035209"/>
      <w:bookmarkStart w:id="88" w:name="_Toc7584524"/>
      <w:bookmarkStart w:id="89" w:name="_Toc4560283"/>
      <w:bookmarkStart w:id="90" w:name="_Toc493235923"/>
      <w:bookmarkStart w:id="91" w:name="_Toc489606207"/>
      <w:bookmarkStart w:id="92" w:name="_Toc522523743"/>
      <w:bookmarkStart w:id="93" w:name="_Toc489607259"/>
      <w:bookmarkStart w:id="94" w:name="_Toc12824"/>
      <w:bookmarkStart w:id="95" w:name="_Toc13285"/>
      <w:bookmarkStart w:id="96" w:name="_Toc491680720"/>
      <w:bookmarkStart w:id="97" w:name="_Toc493040787"/>
      <w:bookmarkStart w:id="98" w:name="_Toc7749637"/>
      <w:bookmarkStart w:id="99" w:name="_Toc7768889"/>
      <w:bookmarkStart w:id="100" w:name="_Toc465605687"/>
      <w:bookmarkStart w:id="101" w:name="_Toc491160212"/>
      <w:bookmarkStart w:id="102" w:name="_Toc4561396"/>
      <w:bookmarkStart w:id="103" w:name="_Toc18546"/>
      <w:bookmarkStart w:id="104" w:name="_Toc164755061"/>
      <w:bookmarkStart w:id="105" w:name="_Toc489606033"/>
      <w:r>
        <w:t>1.4 调查范围、因子和验收执行标准</w:t>
      </w:r>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p>
    <w:p>
      <w:pPr>
        <w:pStyle w:val="4"/>
      </w:pPr>
      <w:bookmarkStart w:id="106" w:name="_Toc493041442"/>
      <w:bookmarkStart w:id="107" w:name="_Toc489607151"/>
      <w:bookmarkStart w:id="108" w:name="_Toc490193866"/>
      <w:bookmarkStart w:id="109" w:name="_Toc522523744"/>
      <w:bookmarkStart w:id="110" w:name="_Toc489606405"/>
      <w:bookmarkStart w:id="111" w:name="_Toc493235924"/>
      <w:bookmarkStart w:id="112" w:name="_Toc493040788"/>
      <w:bookmarkStart w:id="113" w:name="_Toc490214399"/>
      <w:bookmarkStart w:id="114" w:name="_Toc491160213"/>
      <w:bookmarkStart w:id="115" w:name="_Toc465605688"/>
      <w:bookmarkStart w:id="116" w:name="_Toc489607260"/>
      <w:bookmarkStart w:id="117" w:name="_Toc489606034"/>
      <w:bookmarkStart w:id="118" w:name="_Toc493040625"/>
      <w:bookmarkStart w:id="119" w:name="_Toc489606208"/>
      <w:bookmarkStart w:id="120" w:name="_Toc488395489"/>
      <w:bookmarkStart w:id="121" w:name="_Toc490035210"/>
      <w:bookmarkStart w:id="122" w:name="_Toc490039079"/>
      <w:bookmarkStart w:id="123" w:name="_Toc488395744"/>
      <w:r>
        <w:t xml:space="preserve">1.4.1 </w:t>
      </w:r>
      <w:r>
        <w:rPr>
          <w:rFonts w:hint="eastAsia" w:ascii="宋体" w:hAnsi="宋体"/>
        </w:rPr>
        <w:t>调查范围</w:t>
      </w:r>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p>
    <w:p>
      <w:pPr>
        <w:ind w:firstLine="480"/>
        <w:jc w:val="both"/>
      </w:pPr>
      <w:bookmarkStart w:id="124" w:name="_Toc488395491"/>
      <w:bookmarkStart w:id="125" w:name="_Toc488395746"/>
      <w:bookmarkStart w:id="126" w:name="_Toc493235926"/>
      <w:bookmarkStart w:id="127" w:name="_Toc522523746"/>
      <w:bookmarkStart w:id="128" w:name="_Toc490214401"/>
      <w:bookmarkStart w:id="129" w:name="_Toc493040627"/>
      <w:bookmarkStart w:id="130" w:name="_Toc489607153"/>
      <w:bookmarkStart w:id="131" w:name="_Toc493040790"/>
      <w:bookmarkStart w:id="132" w:name="_Toc490039081"/>
      <w:bookmarkStart w:id="133" w:name="_Toc489606036"/>
      <w:bookmarkStart w:id="134" w:name="_Toc490193868"/>
      <w:bookmarkStart w:id="135" w:name="_Toc491160215"/>
      <w:bookmarkStart w:id="136" w:name="_Toc489607262"/>
      <w:bookmarkStart w:id="137" w:name="_Toc493041444"/>
      <w:bookmarkStart w:id="138" w:name="_Toc489606210"/>
      <w:bookmarkStart w:id="139" w:name="_Toc465605690"/>
      <w:bookmarkStart w:id="140" w:name="_Toc489606407"/>
      <w:bookmarkStart w:id="141" w:name="_Toc490035212"/>
      <w:r>
        <w:t>根据本工程环境影响评价范围、实际建设情况以及环境影响调查的具体要求，确定各项目的调查范围和因子见表1.4-1。本次调查范围与环境影响报告书中评价范围基本一致。</w:t>
      </w:r>
    </w:p>
    <w:p>
      <w:pPr>
        <w:pStyle w:val="35"/>
      </w:pPr>
      <w:r>
        <w:t>表1.4-1  环境影响调查范围和调查因子</w:t>
      </w:r>
    </w:p>
    <w:tbl>
      <w:tblPr>
        <w:tblStyle w:val="26"/>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241"/>
        <w:gridCol w:w="3502"/>
        <w:gridCol w:w="3785"/>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9" w:hRule="atLeast"/>
          <w:tblHeader/>
          <w:jc w:val="center"/>
        </w:trPr>
        <w:tc>
          <w:tcPr>
            <w:tcW w:w="1241" w:type="dxa"/>
            <w:vAlign w:val="center"/>
          </w:tcPr>
          <w:p>
            <w:pPr>
              <w:pStyle w:val="68"/>
              <w:spacing w:line="240" w:lineRule="auto"/>
              <w:ind w:firstLine="0" w:firstLineChars="0"/>
              <w:rPr>
                <w:rFonts w:ascii="Times New Roman" w:hAnsi="Times New Roman" w:cs="Times New Roman"/>
                <w:b/>
                <w:bCs/>
              </w:rPr>
            </w:pPr>
            <w:r>
              <w:rPr>
                <w:rFonts w:ascii="Times New Roman" w:hAnsi="Times New Roman" w:cs="Times New Roman"/>
                <w:b/>
                <w:bCs/>
              </w:rPr>
              <w:t>调查项目</w:t>
            </w:r>
          </w:p>
        </w:tc>
        <w:tc>
          <w:tcPr>
            <w:tcW w:w="3502" w:type="dxa"/>
            <w:vAlign w:val="center"/>
          </w:tcPr>
          <w:p>
            <w:pPr>
              <w:pStyle w:val="68"/>
              <w:spacing w:line="240" w:lineRule="auto"/>
              <w:ind w:firstLine="0" w:firstLineChars="0"/>
              <w:rPr>
                <w:rFonts w:ascii="Times New Roman" w:hAnsi="Times New Roman" w:cs="Times New Roman"/>
                <w:b/>
                <w:bCs/>
              </w:rPr>
            </w:pPr>
            <w:r>
              <w:rPr>
                <w:rFonts w:ascii="Times New Roman" w:hAnsi="Times New Roman" w:cs="Times New Roman"/>
                <w:b/>
                <w:bCs/>
              </w:rPr>
              <w:t>调查范围</w:t>
            </w:r>
          </w:p>
        </w:tc>
        <w:tc>
          <w:tcPr>
            <w:tcW w:w="3785" w:type="dxa"/>
            <w:vAlign w:val="center"/>
          </w:tcPr>
          <w:p>
            <w:pPr>
              <w:pStyle w:val="68"/>
              <w:spacing w:line="240" w:lineRule="auto"/>
              <w:ind w:firstLine="0" w:firstLineChars="0"/>
              <w:rPr>
                <w:rFonts w:ascii="Times New Roman" w:hAnsi="Times New Roman" w:cs="Times New Roman"/>
                <w:b/>
                <w:bCs/>
              </w:rPr>
            </w:pPr>
            <w:r>
              <w:rPr>
                <w:rFonts w:ascii="Times New Roman" w:hAnsi="Times New Roman" w:cs="Times New Roman"/>
                <w:b/>
                <w:bCs/>
              </w:rPr>
              <w:t>调查因子</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08" w:hRule="atLeast"/>
          <w:jc w:val="center"/>
        </w:trPr>
        <w:tc>
          <w:tcPr>
            <w:tcW w:w="1241" w:type="dxa"/>
            <w:vAlign w:val="center"/>
          </w:tcPr>
          <w:p>
            <w:pPr>
              <w:pStyle w:val="68"/>
              <w:spacing w:line="240" w:lineRule="auto"/>
              <w:ind w:firstLine="0" w:firstLineChars="0"/>
              <w:rPr>
                <w:rFonts w:ascii="Times New Roman" w:hAnsi="Times New Roman" w:cs="Times New Roman"/>
              </w:rPr>
            </w:pPr>
            <w:r>
              <w:rPr>
                <w:rFonts w:ascii="Times New Roman" w:hAnsi="Times New Roman" w:cs="Times New Roman"/>
              </w:rPr>
              <w:t>生态环境</w:t>
            </w:r>
          </w:p>
        </w:tc>
        <w:tc>
          <w:tcPr>
            <w:tcW w:w="3502" w:type="dxa"/>
            <w:vAlign w:val="center"/>
          </w:tcPr>
          <w:p>
            <w:pPr>
              <w:pStyle w:val="68"/>
              <w:spacing w:line="240" w:lineRule="auto"/>
              <w:ind w:firstLine="0" w:firstLineChars="0"/>
              <w:jc w:val="left"/>
              <w:rPr>
                <w:rFonts w:ascii="Times New Roman" w:hAnsi="Times New Roman" w:cs="Times New Roman"/>
              </w:rPr>
            </w:pPr>
            <w:r>
              <w:rPr>
                <w:rFonts w:ascii="Times New Roman" w:hAnsi="Times New Roman" w:cs="Times New Roman"/>
              </w:rPr>
              <w:t>公路中心线两侧各300m内区域，以及弃渣临时堆置场等其它用地。其评价范围为该工程行为可能造成生态环境影响的区域。</w:t>
            </w:r>
          </w:p>
        </w:tc>
        <w:tc>
          <w:tcPr>
            <w:tcW w:w="3785" w:type="dxa"/>
            <w:vAlign w:val="center"/>
          </w:tcPr>
          <w:p>
            <w:pPr>
              <w:pStyle w:val="68"/>
              <w:spacing w:line="240" w:lineRule="auto"/>
              <w:ind w:firstLine="0" w:firstLineChars="0"/>
              <w:jc w:val="left"/>
              <w:rPr>
                <w:rFonts w:ascii="Times New Roman" w:hAnsi="Times New Roman" w:cs="Times New Roman"/>
              </w:rPr>
            </w:pPr>
            <w:r>
              <w:rPr>
                <w:rFonts w:ascii="Times New Roman" w:hAnsi="Times New Roman" w:cs="Times New Roman"/>
              </w:rPr>
              <w:t>永久占地类型、数量，施工营地、</w:t>
            </w:r>
            <w:r>
              <w:rPr>
                <w:rFonts w:hint="eastAsia" w:ascii="Times New Roman" w:hAnsi="Times New Roman" w:cs="Times New Roman"/>
              </w:rPr>
              <w:t>施工便道</w:t>
            </w:r>
            <w:r>
              <w:rPr>
                <w:rFonts w:ascii="Times New Roman" w:hAnsi="Times New Roman" w:cs="Times New Roman"/>
              </w:rPr>
              <w:t>等临时占地恢复措施；护坡和绿化工程、路基及边坡排水工程和水土保持防护工程等。</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15" w:hRule="atLeast"/>
          <w:jc w:val="center"/>
        </w:trPr>
        <w:tc>
          <w:tcPr>
            <w:tcW w:w="1241" w:type="dxa"/>
            <w:vAlign w:val="center"/>
          </w:tcPr>
          <w:p>
            <w:pPr>
              <w:pStyle w:val="68"/>
              <w:spacing w:line="240" w:lineRule="auto"/>
              <w:ind w:firstLine="0" w:firstLineChars="0"/>
              <w:rPr>
                <w:rFonts w:ascii="Times New Roman" w:hAnsi="Times New Roman" w:cs="Times New Roman"/>
              </w:rPr>
            </w:pPr>
            <w:r>
              <w:rPr>
                <w:rFonts w:ascii="Times New Roman" w:hAnsi="Times New Roman" w:cs="Times New Roman"/>
              </w:rPr>
              <w:t>声环境</w:t>
            </w:r>
          </w:p>
        </w:tc>
        <w:tc>
          <w:tcPr>
            <w:tcW w:w="3502" w:type="dxa"/>
            <w:vAlign w:val="center"/>
          </w:tcPr>
          <w:p>
            <w:pPr>
              <w:pStyle w:val="68"/>
              <w:spacing w:line="240" w:lineRule="auto"/>
              <w:ind w:firstLine="0" w:firstLineChars="0"/>
              <w:rPr>
                <w:rFonts w:ascii="Times New Roman" w:hAnsi="Times New Roman" w:cs="Times New Roman"/>
              </w:rPr>
            </w:pPr>
            <w:r>
              <w:rPr>
                <w:rFonts w:ascii="Times New Roman" w:hAnsi="Times New Roman" w:cs="Times New Roman"/>
              </w:rPr>
              <w:t>公路中心线两侧各200m的范围</w:t>
            </w:r>
          </w:p>
        </w:tc>
        <w:tc>
          <w:tcPr>
            <w:tcW w:w="3785" w:type="dxa"/>
            <w:vAlign w:val="center"/>
          </w:tcPr>
          <w:p>
            <w:pPr>
              <w:pStyle w:val="68"/>
              <w:spacing w:line="240" w:lineRule="auto"/>
              <w:ind w:firstLine="0" w:firstLineChars="0"/>
              <w:rPr>
                <w:rFonts w:ascii="Times New Roman" w:hAnsi="Times New Roman" w:cs="Times New Roman"/>
              </w:rPr>
            </w:pPr>
            <w:r>
              <w:rPr>
                <w:rFonts w:ascii="Times New Roman" w:hAnsi="Times New Roman" w:cs="Times New Roman"/>
              </w:rPr>
              <w:t>等效连续A声级L</w:t>
            </w:r>
            <w:r>
              <w:rPr>
                <w:rFonts w:ascii="Times New Roman" w:hAnsi="Times New Roman" w:cs="Times New Roman"/>
                <w:vertAlign w:val="subscript"/>
              </w:rPr>
              <w:t>Aeq</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36" w:hRule="atLeast"/>
          <w:jc w:val="center"/>
        </w:trPr>
        <w:tc>
          <w:tcPr>
            <w:tcW w:w="1241" w:type="dxa"/>
            <w:vAlign w:val="center"/>
          </w:tcPr>
          <w:p>
            <w:pPr>
              <w:pStyle w:val="68"/>
              <w:spacing w:line="240" w:lineRule="auto"/>
              <w:ind w:firstLine="0" w:firstLineChars="0"/>
              <w:rPr>
                <w:rFonts w:ascii="Times New Roman" w:hAnsi="Times New Roman" w:cs="Times New Roman"/>
              </w:rPr>
            </w:pPr>
            <w:r>
              <w:rPr>
                <w:rFonts w:ascii="Times New Roman" w:hAnsi="Times New Roman" w:cs="Times New Roman"/>
              </w:rPr>
              <w:t>水环境</w:t>
            </w:r>
          </w:p>
        </w:tc>
        <w:tc>
          <w:tcPr>
            <w:tcW w:w="3502" w:type="dxa"/>
            <w:vAlign w:val="center"/>
          </w:tcPr>
          <w:p>
            <w:pPr>
              <w:pStyle w:val="68"/>
              <w:spacing w:line="240" w:lineRule="auto"/>
              <w:ind w:firstLine="0" w:firstLineChars="0"/>
              <w:jc w:val="left"/>
              <w:rPr>
                <w:rFonts w:ascii="Times New Roman" w:hAnsi="Times New Roman"/>
                <w:szCs w:val="21"/>
              </w:rPr>
            </w:pPr>
            <w:r>
              <w:rPr>
                <w:rFonts w:hint="eastAsia" w:ascii="Times New Roman" w:hAnsi="Times New Roman"/>
                <w:szCs w:val="21"/>
              </w:rPr>
              <w:t>外度水库</w:t>
            </w:r>
            <w:r>
              <w:rPr>
                <w:rFonts w:ascii="Times New Roman" w:hAnsi="Times New Roman"/>
                <w:szCs w:val="21"/>
              </w:rPr>
              <w:t>饮用水源保护区范围，重点评价拟建</w:t>
            </w:r>
            <w:r>
              <w:rPr>
                <w:rFonts w:hint="eastAsia" w:ascii="Times New Roman" w:hAnsi="Times New Roman"/>
                <w:szCs w:val="21"/>
              </w:rPr>
              <w:t>项目</w:t>
            </w:r>
            <w:r>
              <w:rPr>
                <w:rFonts w:ascii="Times New Roman" w:hAnsi="Times New Roman"/>
                <w:szCs w:val="21"/>
              </w:rPr>
              <w:t>两侧平行距离200m以内的水体。</w:t>
            </w:r>
          </w:p>
          <w:p>
            <w:pPr>
              <w:pStyle w:val="68"/>
              <w:spacing w:line="240" w:lineRule="auto"/>
              <w:ind w:firstLine="0" w:firstLineChars="0"/>
              <w:rPr>
                <w:rFonts w:ascii="Times New Roman" w:hAnsi="Times New Roman" w:cs="Times New Roman"/>
              </w:rPr>
            </w:pPr>
            <w:r>
              <w:rPr>
                <w:rFonts w:ascii="Times New Roman" w:hAnsi="Times New Roman" w:cs="Times New Roman"/>
              </w:rPr>
              <w:t>沿线服务设施污水处理及排放情况。</w:t>
            </w:r>
          </w:p>
        </w:tc>
        <w:tc>
          <w:tcPr>
            <w:tcW w:w="3785" w:type="dxa"/>
            <w:vAlign w:val="center"/>
          </w:tcPr>
          <w:p>
            <w:pPr>
              <w:pStyle w:val="68"/>
              <w:spacing w:line="240" w:lineRule="auto"/>
              <w:ind w:firstLine="0" w:firstLineChars="0"/>
              <w:jc w:val="left"/>
              <w:rPr>
                <w:rFonts w:ascii="Times New Roman" w:hAnsi="Times New Roman" w:cs="Times New Roman"/>
              </w:rPr>
            </w:pPr>
            <w:r>
              <w:rPr>
                <w:rFonts w:ascii="Times New Roman" w:hAnsi="Times New Roman" w:cs="Times New Roman"/>
              </w:rPr>
              <w:t>收费站污水：污水设施出口流量、pH、BOD</w:t>
            </w:r>
            <w:r>
              <w:rPr>
                <w:rFonts w:ascii="Times New Roman" w:hAnsi="Times New Roman" w:cs="Times New Roman"/>
                <w:vertAlign w:val="subscript"/>
              </w:rPr>
              <w:t>5</w:t>
            </w:r>
            <w:r>
              <w:rPr>
                <w:rFonts w:ascii="Times New Roman" w:hAnsi="Times New Roman" w:cs="Times New Roman"/>
              </w:rPr>
              <w:t>、COD、石油类、动植物油、SS、氨氮。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36" w:hRule="atLeast"/>
          <w:jc w:val="center"/>
        </w:trPr>
        <w:tc>
          <w:tcPr>
            <w:tcW w:w="1241" w:type="dxa"/>
            <w:vAlign w:val="center"/>
          </w:tcPr>
          <w:p>
            <w:pPr>
              <w:pStyle w:val="68"/>
              <w:spacing w:line="240" w:lineRule="auto"/>
              <w:ind w:firstLine="0" w:firstLineChars="0"/>
              <w:rPr>
                <w:rFonts w:ascii="Times New Roman" w:hAnsi="Times New Roman" w:cs="Times New Roman"/>
              </w:rPr>
            </w:pPr>
            <w:r>
              <w:rPr>
                <w:rFonts w:ascii="Times New Roman" w:hAnsi="Times New Roman" w:cs="Times New Roman"/>
              </w:rPr>
              <w:t>环境空气</w:t>
            </w:r>
          </w:p>
        </w:tc>
        <w:tc>
          <w:tcPr>
            <w:tcW w:w="3502" w:type="dxa"/>
            <w:vAlign w:val="center"/>
          </w:tcPr>
          <w:p>
            <w:pPr>
              <w:pStyle w:val="68"/>
              <w:spacing w:line="240" w:lineRule="auto"/>
              <w:ind w:firstLine="0" w:firstLineChars="0"/>
              <w:rPr>
                <w:rFonts w:ascii="Times New Roman" w:hAnsi="Times New Roman" w:cs="Times New Roman"/>
              </w:rPr>
            </w:pPr>
            <w:r>
              <w:rPr>
                <w:rFonts w:ascii="Times New Roman" w:hAnsi="Times New Roman" w:cs="Times New Roman"/>
              </w:rPr>
              <w:t>公路中心线两侧各200m以内区域，</w:t>
            </w:r>
            <w:r>
              <w:rPr>
                <w:rFonts w:hint="eastAsia" w:ascii="Times New Roman" w:hAnsi="Times New Roman" w:cs="Times New Roman"/>
              </w:rPr>
              <w:t>以及</w:t>
            </w:r>
            <w:r>
              <w:rPr>
                <w:rFonts w:ascii="Times New Roman" w:hAnsi="Times New Roman" w:cs="Times New Roman"/>
              </w:rPr>
              <w:t>收费站餐饮废气排放。</w:t>
            </w:r>
          </w:p>
        </w:tc>
        <w:tc>
          <w:tcPr>
            <w:tcW w:w="3785" w:type="dxa"/>
            <w:vAlign w:val="center"/>
          </w:tcPr>
          <w:p>
            <w:pPr>
              <w:pStyle w:val="68"/>
              <w:spacing w:line="240" w:lineRule="auto"/>
              <w:ind w:firstLine="0" w:firstLineChars="0"/>
              <w:rPr>
                <w:rFonts w:ascii="Times New Roman" w:hAnsi="Times New Roman" w:cs="Times New Roman"/>
              </w:rPr>
            </w:pPr>
            <w:r>
              <w:rPr>
                <w:rFonts w:hint="eastAsia" w:ascii="Times New Roman" w:hAnsi="Times New Roman" w:cs="Times New Roman"/>
              </w:rPr>
              <w:t>施工期TSP；运营期</w:t>
            </w:r>
            <w:r>
              <w:rPr>
                <w:rFonts w:ascii="Times New Roman" w:hAnsi="Times New Roman" w:cs="Times New Roman"/>
              </w:rPr>
              <w:t>NO</w:t>
            </w:r>
            <w:r>
              <w:rPr>
                <w:rFonts w:ascii="Times New Roman" w:hAnsi="Times New Roman" w:cs="Times New Roman"/>
                <w:vertAlign w:val="subscript"/>
              </w:rPr>
              <w:t>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36" w:hRule="atLeast"/>
          <w:jc w:val="center"/>
        </w:trPr>
        <w:tc>
          <w:tcPr>
            <w:tcW w:w="1241" w:type="dxa"/>
            <w:vAlign w:val="center"/>
          </w:tcPr>
          <w:p>
            <w:pPr>
              <w:pStyle w:val="68"/>
              <w:spacing w:line="240" w:lineRule="auto"/>
              <w:ind w:firstLine="0" w:firstLineChars="0"/>
              <w:rPr>
                <w:rFonts w:ascii="Times New Roman" w:hAnsi="Times New Roman" w:cs="Times New Roman"/>
              </w:rPr>
            </w:pPr>
            <w:r>
              <w:rPr>
                <w:rFonts w:ascii="Times New Roman" w:hAnsi="Times New Roman" w:cs="Times New Roman"/>
              </w:rPr>
              <w:t>社会环境</w:t>
            </w:r>
          </w:p>
        </w:tc>
        <w:tc>
          <w:tcPr>
            <w:tcW w:w="3502" w:type="dxa"/>
            <w:vAlign w:val="center"/>
          </w:tcPr>
          <w:p>
            <w:pPr>
              <w:pStyle w:val="68"/>
              <w:spacing w:line="240" w:lineRule="auto"/>
              <w:ind w:firstLine="0" w:firstLineChars="0"/>
              <w:jc w:val="left"/>
              <w:rPr>
                <w:rFonts w:ascii="Times New Roman" w:hAnsi="Times New Roman" w:cs="Times New Roman"/>
              </w:rPr>
            </w:pPr>
            <w:r>
              <w:rPr>
                <w:rFonts w:ascii="Times New Roman" w:hAnsi="Times New Roman" w:cs="Times New Roman"/>
              </w:rPr>
              <w:t>公路中心线两侧各200m以内的敏感点及项目直接影响区</w:t>
            </w:r>
            <w:r>
              <w:rPr>
                <w:rFonts w:hint="eastAsia" w:ascii="Times New Roman" w:hAnsi="Times New Roman" w:cs="Times New Roman"/>
              </w:rPr>
              <w:t>包括</w:t>
            </w:r>
            <w:r>
              <w:rPr>
                <w:rFonts w:ascii="Times New Roman" w:hAnsi="Times New Roman" w:cs="Times New Roman"/>
              </w:rPr>
              <w:t>莆田市涵江区庄边镇和仙游县游洋镇。</w:t>
            </w:r>
          </w:p>
        </w:tc>
        <w:tc>
          <w:tcPr>
            <w:tcW w:w="3785" w:type="dxa"/>
            <w:vAlign w:val="center"/>
          </w:tcPr>
          <w:p>
            <w:pPr>
              <w:pStyle w:val="68"/>
              <w:spacing w:line="240" w:lineRule="auto"/>
              <w:ind w:firstLine="0" w:firstLineChars="0"/>
              <w:rPr>
                <w:rFonts w:ascii="Times New Roman" w:hAnsi="Times New Roman" w:cs="Times New Roman"/>
              </w:rPr>
            </w:pPr>
            <w:r>
              <w:rPr>
                <w:rFonts w:ascii="Times New Roman" w:hAnsi="Times New Roman" w:cs="Times New Roman"/>
              </w:rPr>
              <w:t>征地拆迁、通行便利性、城镇规划。</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36" w:hRule="atLeast"/>
          <w:jc w:val="center"/>
        </w:trPr>
        <w:tc>
          <w:tcPr>
            <w:tcW w:w="1241" w:type="dxa"/>
            <w:vAlign w:val="center"/>
          </w:tcPr>
          <w:p>
            <w:pPr>
              <w:pStyle w:val="68"/>
              <w:spacing w:line="240" w:lineRule="auto"/>
              <w:ind w:firstLine="0" w:firstLineChars="0"/>
              <w:rPr>
                <w:rFonts w:ascii="Times New Roman" w:hAnsi="Times New Roman" w:cs="Times New Roman"/>
              </w:rPr>
            </w:pPr>
            <w:r>
              <w:rPr>
                <w:rFonts w:ascii="Times New Roman" w:hAnsi="Times New Roman" w:cs="Times New Roman"/>
              </w:rPr>
              <w:t>公众意见</w:t>
            </w:r>
          </w:p>
        </w:tc>
        <w:tc>
          <w:tcPr>
            <w:tcW w:w="3502" w:type="dxa"/>
            <w:vAlign w:val="center"/>
          </w:tcPr>
          <w:p>
            <w:pPr>
              <w:pStyle w:val="68"/>
              <w:spacing w:line="240" w:lineRule="auto"/>
              <w:ind w:firstLine="0" w:firstLineChars="0"/>
              <w:jc w:val="left"/>
              <w:rPr>
                <w:rFonts w:ascii="Times New Roman" w:hAnsi="Times New Roman" w:cs="Times New Roman"/>
              </w:rPr>
            </w:pPr>
            <w:r>
              <w:rPr>
                <w:rFonts w:ascii="Times New Roman" w:hAnsi="Times New Roman" w:cs="Times New Roman"/>
              </w:rPr>
              <w:t>公路沿线直接受影响的单位、住户以及司乘人员。</w:t>
            </w:r>
          </w:p>
        </w:tc>
        <w:tc>
          <w:tcPr>
            <w:tcW w:w="3785" w:type="dxa"/>
            <w:vAlign w:val="center"/>
          </w:tcPr>
          <w:p>
            <w:pPr>
              <w:pStyle w:val="68"/>
              <w:spacing w:line="240" w:lineRule="auto"/>
              <w:ind w:firstLine="0" w:firstLineChars="0"/>
              <w:jc w:val="left"/>
              <w:rPr>
                <w:rFonts w:ascii="Times New Roman" w:hAnsi="Times New Roman" w:cs="Times New Roman"/>
              </w:rPr>
            </w:pPr>
            <w:r>
              <w:rPr>
                <w:rFonts w:ascii="Times New Roman" w:hAnsi="Times New Roman" w:cs="Times New Roman"/>
              </w:rPr>
              <w:t>环保投诉，沿线居民和途经人员对公路建设的环境影响及所采取环保措施的意见。</w:t>
            </w:r>
          </w:p>
        </w:tc>
      </w:tr>
    </w:tbl>
    <w:p>
      <w:pPr>
        <w:pStyle w:val="4"/>
      </w:pPr>
      <w:r>
        <w:t xml:space="preserve">1.4.3 </w:t>
      </w:r>
      <w:r>
        <w:rPr>
          <w:rFonts w:hint="eastAsia" w:ascii="宋体" w:hAnsi="宋体"/>
        </w:rPr>
        <w:t>验收执行标准</w:t>
      </w:r>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p>
    <w:p>
      <w:pPr>
        <w:ind w:firstLine="480"/>
        <w:jc w:val="both"/>
      </w:pPr>
      <w:r>
        <w:t>本次验收调查执行的环境标准及指标原则上与《</w:t>
      </w:r>
      <w:r>
        <w:rPr>
          <w:rFonts w:hint="eastAsia"/>
        </w:rPr>
        <w:t>湄洲湾至重庆高速公路莆田段游洋互通工程</w:t>
      </w:r>
      <w:r>
        <w:t>环境影响报告书》中所采用的评价标准一致</w:t>
      </w:r>
      <w:r>
        <w:rPr>
          <w:rFonts w:hint="eastAsia"/>
        </w:rPr>
        <w:t>。</w:t>
      </w:r>
      <w:r>
        <w:t>本次验收执行的环境质量标准及污染物排放标准见表1.4-2~1.4-</w:t>
      </w:r>
      <w:r>
        <w:rPr>
          <w:rFonts w:hint="eastAsia"/>
        </w:rPr>
        <w:t>8</w:t>
      </w:r>
      <w:r>
        <w:t>。</w:t>
      </w:r>
    </w:p>
    <w:p>
      <w:pPr>
        <w:pStyle w:val="35"/>
      </w:pPr>
      <w:r>
        <w:t>表1.4-2  验收标准</w:t>
      </w:r>
    </w:p>
    <w:tbl>
      <w:tblPr>
        <w:tblStyle w:val="26"/>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05"/>
        <w:gridCol w:w="1322"/>
        <w:gridCol w:w="1537"/>
        <w:gridCol w:w="3100"/>
        <w:gridCol w:w="186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5" w:hRule="atLeast"/>
          <w:tblHeader/>
          <w:jc w:val="center"/>
        </w:trPr>
        <w:tc>
          <w:tcPr>
            <w:tcW w:w="705" w:type="dxa"/>
            <w:vAlign w:val="center"/>
          </w:tcPr>
          <w:p>
            <w:pPr>
              <w:spacing w:line="240" w:lineRule="auto"/>
              <w:ind w:firstLine="0" w:firstLineChars="0"/>
              <w:jc w:val="center"/>
              <w:rPr>
                <w:b/>
                <w:sz w:val="21"/>
                <w:szCs w:val="21"/>
              </w:rPr>
            </w:pPr>
            <w:r>
              <w:rPr>
                <w:b/>
                <w:sz w:val="21"/>
                <w:szCs w:val="21"/>
              </w:rPr>
              <w:t>标准</w:t>
            </w:r>
          </w:p>
        </w:tc>
        <w:tc>
          <w:tcPr>
            <w:tcW w:w="1322" w:type="dxa"/>
            <w:vAlign w:val="center"/>
          </w:tcPr>
          <w:p>
            <w:pPr>
              <w:spacing w:line="240" w:lineRule="auto"/>
              <w:ind w:firstLine="0" w:firstLineChars="0"/>
              <w:jc w:val="center"/>
              <w:rPr>
                <w:b/>
                <w:sz w:val="21"/>
                <w:szCs w:val="21"/>
              </w:rPr>
            </w:pPr>
            <w:r>
              <w:rPr>
                <w:b/>
                <w:sz w:val="21"/>
                <w:szCs w:val="21"/>
              </w:rPr>
              <w:t>项目</w:t>
            </w:r>
          </w:p>
        </w:tc>
        <w:tc>
          <w:tcPr>
            <w:tcW w:w="1537" w:type="dxa"/>
            <w:vAlign w:val="center"/>
          </w:tcPr>
          <w:p>
            <w:pPr>
              <w:spacing w:line="240" w:lineRule="auto"/>
              <w:ind w:firstLine="0" w:firstLineChars="0"/>
              <w:jc w:val="center"/>
              <w:rPr>
                <w:b/>
                <w:sz w:val="21"/>
                <w:szCs w:val="21"/>
              </w:rPr>
            </w:pPr>
            <w:r>
              <w:rPr>
                <w:b/>
                <w:sz w:val="21"/>
                <w:szCs w:val="21"/>
              </w:rPr>
              <w:t>标准号</w:t>
            </w:r>
          </w:p>
        </w:tc>
        <w:tc>
          <w:tcPr>
            <w:tcW w:w="3100" w:type="dxa"/>
            <w:vAlign w:val="center"/>
          </w:tcPr>
          <w:p>
            <w:pPr>
              <w:spacing w:line="240" w:lineRule="auto"/>
              <w:ind w:firstLine="0" w:firstLineChars="0"/>
              <w:jc w:val="center"/>
              <w:rPr>
                <w:b/>
                <w:sz w:val="21"/>
                <w:szCs w:val="21"/>
              </w:rPr>
            </w:pPr>
            <w:r>
              <w:rPr>
                <w:b/>
                <w:sz w:val="21"/>
                <w:szCs w:val="21"/>
              </w:rPr>
              <w:t>标准名称及分类</w:t>
            </w:r>
          </w:p>
        </w:tc>
        <w:tc>
          <w:tcPr>
            <w:tcW w:w="1864" w:type="dxa"/>
            <w:vAlign w:val="center"/>
          </w:tcPr>
          <w:p>
            <w:pPr>
              <w:spacing w:line="240" w:lineRule="auto"/>
              <w:ind w:firstLine="0" w:firstLineChars="0"/>
              <w:jc w:val="center"/>
              <w:rPr>
                <w:b/>
                <w:sz w:val="21"/>
                <w:szCs w:val="21"/>
              </w:rPr>
            </w:pPr>
            <w:r>
              <w:rPr>
                <w:b/>
                <w:sz w:val="21"/>
                <w:szCs w:val="21"/>
              </w:rPr>
              <w:t>级别</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15" w:hRule="atLeast"/>
          <w:jc w:val="center"/>
        </w:trPr>
        <w:tc>
          <w:tcPr>
            <w:tcW w:w="705" w:type="dxa"/>
            <w:vMerge w:val="restart"/>
            <w:vAlign w:val="center"/>
          </w:tcPr>
          <w:p>
            <w:pPr>
              <w:spacing w:line="240" w:lineRule="auto"/>
              <w:ind w:firstLine="0" w:firstLineChars="0"/>
              <w:jc w:val="center"/>
              <w:rPr>
                <w:bCs/>
                <w:sz w:val="21"/>
                <w:szCs w:val="21"/>
              </w:rPr>
            </w:pPr>
            <w:r>
              <w:rPr>
                <w:bCs/>
                <w:sz w:val="21"/>
                <w:szCs w:val="21"/>
              </w:rPr>
              <w:t>环境</w:t>
            </w:r>
          </w:p>
          <w:p>
            <w:pPr>
              <w:spacing w:line="240" w:lineRule="auto"/>
              <w:ind w:firstLine="0" w:firstLineChars="0"/>
              <w:jc w:val="center"/>
              <w:rPr>
                <w:bCs/>
                <w:sz w:val="21"/>
                <w:szCs w:val="21"/>
              </w:rPr>
            </w:pPr>
            <w:r>
              <w:rPr>
                <w:bCs/>
                <w:sz w:val="21"/>
                <w:szCs w:val="21"/>
              </w:rPr>
              <w:t>质量</w:t>
            </w:r>
          </w:p>
          <w:p>
            <w:pPr>
              <w:spacing w:line="240" w:lineRule="auto"/>
              <w:ind w:firstLine="0" w:firstLineChars="0"/>
              <w:jc w:val="center"/>
              <w:rPr>
                <w:bCs/>
                <w:sz w:val="21"/>
                <w:szCs w:val="21"/>
              </w:rPr>
            </w:pPr>
            <w:r>
              <w:rPr>
                <w:bCs/>
                <w:sz w:val="21"/>
                <w:szCs w:val="21"/>
              </w:rPr>
              <w:t>标准</w:t>
            </w:r>
          </w:p>
        </w:tc>
        <w:tc>
          <w:tcPr>
            <w:tcW w:w="1322" w:type="dxa"/>
            <w:vAlign w:val="center"/>
          </w:tcPr>
          <w:p>
            <w:pPr>
              <w:spacing w:line="240" w:lineRule="auto"/>
              <w:ind w:firstLine="0" w:firstLineChars="0"/>
              <w:jc w:val="center"/>
              <w:rPr>
                <w:bCs/>
                <w:sz w:val="21"/>
                <w:szCs w:val="21"/>
              </w:rPr>
            </w:pPr>
            <w:r>
              <w:rPr>
                <w:rFonts w:hint="eastAsia"/>
                <w:bCs/>
                <w:sz w:val="21"/>
                <w:szCs w:val="21"/>
              </w:rPr>
              <w:t>声环境</w:t>
            </w:r>
          </w:p>
        </w:tc>
        <w:tc>
          <w:tcPr>
            <w:tcW w:w="1537" w:type="dxa"/>
            <w:vAlign w:val="center"/>
          </w:tcPr>
          <w:p>
            <w:pPr>
              <w:spacing w:line="240" w:lineRule="auto"/>
              <w:ind w:firstLine="0" w:firstLineChars="0"/>
              <w:jc w:val="center"/>
              <w:rPr>
                <w:sz w:val="21"/>
                <w:szCs w:val="21"/>
              </w:rPr>
            </w:pPr>
            <w:r>
              <w:rPr>
                <w:bCs/>
                <w:sz w:val="21"/>
                <w:szCs w:val="21"/>
              </w:rPr>
              <w:t>GB3096</w:t>
            </w:r>
            <w:r>
              <w:rPr>
                <w:sz w:val="21"/>
                <w:szCs w:val="21"/>
              </w:rPr>
              <w:t>-2008</w:t>
            </w:r>
          </w:p>
        </w:tc>
        <w:tc>
          <w:tcPr>
            <w:tcW w:w="3100" w:type="dxa"/>
            <w:vAlign w:val="center"/>
          </w:tcPr>
          <w:p>
            <w:pPr>
              <w:spacing w:line="240" w:lineRule="auto"/>
              <w:ind w:firstLine="0" w:firstLineChars="0"/>
              <w:jc w:val="center"/>
              <w:rPr>
                <w:sz w:val="21"/>
                <w:szCs w:val="21"/>
              </w:rPr>
            </w:pPr>
            <w:r>
              <w:rPr>
                <w:sz w:val="21"/>
                <w:szCs w:val="21"/>
              </w:rPr>
              <w:t>《声环境质量标准》</w:t>
            </w:r>
          </w:p>
        </w:tc>
        <w:tc>
          <w:tcPr>
            <w:tcW w:w="1864" w:type="dxa"/>
            <w:vAlign w:val="center"/>
          </w:tcPr>
          <w:p>
            <w:pPr>
              <w:spacing w:line="240" w:lineRule="auto"/>
              <w:ind w:firstLine="0" w:firstLineChars="0"/>
              <w:jc w:val="center"/>
              <w:rPr>
                <w:bCs/>
                <w:kern w:val="28"/>
                <w:sz w:val="21"/>
                <w:szCs w:val="21"/>
              </w:rPr>
            </w:pPr>
            <w:r>
              <w:rPr>
                <w:bCs/>
                <w:kern w:val="28"/>
                <w:sz w:val="21"/>
                <w:szCs w:val="21"/>
              </w:rPr>
              <w:t>2类、4a类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1" w:hRule="atLeast"/>
          <w:jc w:val="center"/>
        </w:trPr>
        <w:tc>
          <w:tcPr>
            <w:tcW w:w="705" w:type="dxa"/>
            <w:vMerge w:val="continue"/>
            <w:vAlign w:val="center"/>
          </w:tcPr>
          <w:p>
            <w:pPr>
              <w:spacing w:line="240" w:lineRule="auto"/>
              <w:ind w:firstLine="0" w:firstLineChars="0"/>
              <w:jc w:val="center"/>
              <w:rPr>
                <w:bCs/>
                <w:sz w:val="21"/>
                <w:szCs w:val="21"/>
              </w:rPr>
            </w:pPr>
          </w:p>
        </w:tc>
        <w:tc>
          <w:tcPr>
            <w:tcW w:w="1322" w:type="dxa"/>
            <w:vAlign w:val="center"/>
          </w:tcPr>
          <w:p>
            <w:pPr>
              <w:spacing w:line="240" w:lineRule="auto"/>
              <w:ind w:firstLine="0" w:firstLineChars="0"/>
              <w:jc w:val="center"/>
              <w:rPr>
                <w:bCs/>
                <w:sz w:val="21"/>
                <w:szCs w:val="21"/>
              </w:rPr>
            </w:pPr>
            <w:r>
              <w:rPr>
                <w:rFonts w:hint="eastAsia"/>
                <w:bCs/>
                <w:sz w:val="21"/>
                <w:szCs w:val="21"/>
              </w:rPr>
              <w:t>环境空气</w:t>
            </w:r>
          </w:p>
        </w:tc>
        <w:tc>
          <w:tcPr>
            <w:tcW w:w="1537" w:type="dxa"/>
            <w:vAlign w:val="center"/>
          </w:tcPr>
          <w:p>
            <w:pPr>
              <w:spacing w:line="240" w:lineRule="auto"/>
              <w:ind w:firstLine="0" w:firstLineChars="0"/>
              <w:jc w:val="center"/>
              <w:rPr>
                <w:bCs/>
                <w:sz w:val="21"/>
                <w:szCs w:val="21"/>
              </w:rPr>
            </w:pPr>
            <w:r>
              <w:rPr>
                <w:bCs/>
                <w:sz w:val="21"/>
                <w:szCs w:val="21"/>
              </w:rPr>
              <w:t>GB3095-2012</w:t>
            </w:r>
          </w:p>
        </w:tc>
        <w:tc>
          <w:tcPr>
            <w:tcW w:w="3100" w:type="dxa"/>
            <w:vAlign w:val="center"/>
          </w:tcPr>
          <w:p>
            <w:pPr>
              <w:spacing w:line="240" w:lineRule="auto"/>
              <w:ind w:firstLine="0" w:firstLineChars="0"/>
              <w:jc w:val="center"/>
              <w:rPr>
                <w:bCs/>
                <w:sz w:val="21"/>
                <w:szCs w:val="21"/>
              </w:rPr>
            </w:pPr>
            <w:r>
              <w:rPr>
                <w:bCs/>
                <w:sz w:val="21"/>
                <w:szCs w:val="21"/>
              </w:rPr>
              <w:t>《环境空气质量标准》</w:t>
            </w:r>
          </w:p>
        </w:tc>
        <w:tc>
          <w:tcPr>
            <w:tcW w:w="1864" w:type="dxa"/>
            <w:vAlign w:val="center"/>
          </w:tcPr>
          <w:p>
            <w:pPr>
              <w:spacing w:line="240" w:lineRule="auto"/>
              <w:ind w:firstLine="0" w:firstLineChars="0"/>
              <w:jc w:val="center"/>
              <w:rPr>
                <w:bCs/>
                <w:sz w:val="21"/>
                <w:szCs w:val="21"/>
              </w:rPr>
            </w:pPr>
            <w:r>
              <w:rPr>
                <w:bCs/>
                <w:sz w:val="21"/>
                <w:szCs w:val="21"/>
              </w:rPr>
              <w:t>二级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7" w:hRule="atLeast"/>
          <w:jc w:val="center"/>
        </w:trPr>
        <w:tc>
          <w:tcPr>
            <w:tcW w:w="705" w:type="dxa"/>
            <w:vMerge w:val="continue"/>
            <w:vAlign w:val="center"/>
          </w:tcPr>
          <w:p>
            <w:pPr>
              <w:spacing w:line="240" w:lineRule="auto"/>
              <w:ind w:firstLine="420"/>
              <w:jc w:val="center"/>
              <w:rPr>
                <w:bCs/>
                <w:color w:val="FF0000"/>
                <w:sz w:val="21"/>
                <w:szCs w:val="21"/>
              </w:rPr>
            </w:pPr>
          </w:p>
        </w:tc>
        <w:tc>
          <w:tcPr>
            <w:tcW w:w="1322" w:type="dxa"/>
            <w:vAlign w:val="center"/>
          </w:tcPr>
          <w:p>
            <w:pPr>
              <w:spacing w:line="240" w:lineRule="auto"/>
              <w:ind w:firstLine="0" w:firstLineChars="0"/>
              <w:jc w:val="center"/>
              <w:rPr>
                <w:bCs/>
                <w:sz w:val="21"/>
                <w:szCs w:val="21"/>
              </w:rPr>
            </w:pPr>
            <w:r>
              <w:rPr>
                <w:rFonts w:hint="eastAsia"/>
                <w:bCs/>
                <w:sz w:val="21"/>
                <w:szCs w:val="21"/>
              </w:rPr>
              <w:t>地表</w:t>
            </w:r>
            <w:r>
              <w:rPr>
                <w:bCs/>
                <w:sz w:val="21"/>
                <w:szCs w:val="21"/>
              </w:rPr>
              <w:t>水环境</w:t>
            </w:r>
          </w:p>
        </w:tc>
        <w:tc>
          <w:tcPr>
            <w:tcW w:w="1537" w:type="dxa"/>
            <w:vAlign w:val="center"/>
          </w:tcPr>
          <w:p>
            <w:pPr>
              <w:spacing w:line="240" w:lineRule="auto"/>
              <w:ind w:firstLine="0" w:firstLineChars="0"/>
              <w:jc w:val="center"/>
              <w:rPr>
                <w:bCs/>
                <w:sz w:val="21"/>
                <w:szCs w:val="21"/>
              </w:rPr>
            </w:pPr>
            <w:r>
              <w:rPr>
                <w:bCs/>
                <w:sz w:val="21"/>
                <w:szCs w:val="21"/>
              </w:rPr>
              <w:t>GB3838-2002</w:t>
            </w:r>
          </w:p>
        </w:tc>
        <w:tc>
          <w:tcPr>
            <w:tcW w:w="3100" w:type="dxa"/>
            <w:vAlign w:val="center"/>
          </w:tcPr>
          <w:p>
            <w:pPr>
              <w:spacing w:line="240" w:lineRule="auto"/>
              <w:ind w:firstLine="0" w:firstLineChars="0"/>
              <w:jc w:val="center"/>
              <w:rPr>
                <w:bCs/>
                <w:sz w:val="21"/>
                <w:szCs w:val="21"/>
              </w:rPr>
            </w:pPr>
            <w:r>
              <w:rPr>
                <w:bCs/>
                <w:sz w:val="21"/>
                <w:szCs w:val="21"/>
              </w:rPr>
              <w:t>《地表水环境质量标准》</w:t>
            </w:r>
          </w:p>
        </w:tc>
        <w:tc>
          <w:tcPr>
            <w:tcW w:w="1864" w:type="dxa"/>
            <w:vAlign w:val="center"/>
          </w:tcPr>
          <w:p>
            <w:pPr>
              <w:spacing w:line="240" w:lineRule="auto"/>
              <w:ind w:firstLine="0" w:firstLineChars="0"/>
              <w:jc w:val="center"/>
              <w:rPr>
                <w:bCs/>
                <w:sz w:val="21"/>
                <w:szCs w:val="21"/>
              </w:rPr>
            </w:pPr>
            <w:r>
              <w:rPr>
                <w:rFonts w:hint="eastAsia"/>
                <w:bCs/>
                <w:sz w:val="21"/>
                <w:szCs w:val="21"/>
              </w:rPr>
              <w:t>Ⅲ</w:t>
            </w:r>
            <w:r>
              <w:rPr>
                <w:bCs/>
                <w:sz w:val="21"/>
                <w:szCs w:val="21"/>
              </w:rPr>
              <w:t>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05" w:type="dxa"/>
            <w:vMerge w:val="restart"/>
            <w:vAlign w:val="center"/>
          </w:tcPr>
          <w:p>
            <w:pPr>
              <w:spacing w:line="240" w:lineRule="auto"/>
              <w:ind w:firstLine="0" w:firstLineChars="0"/>
              <w:jc w:val="center"/>
              <w:rPr>
                <w:bCs/>
                <w:sz w:val="21"/>
                <w:szCs w:val="21"/>
              </w:rPr>
            </w:pPr>
            <w:r>
              <w:rPr>
                <w:bCs/>
                <w:sz w:val="21"/>
                <w:szCs w:val="21"/>
              </w:rPr>
              <w:t>污染物排放标准</w:t>
            </w:r>
          </w:p>
        </w:tc>
        <w:tc>
          <w:tcPr>
            <w:tcW w:w="1322" w:type="dxa"/>
            <w:vAlign w:val="center"/>
          </w:tcPr>
          <w:p>
            <w:pPr>
              <w:spacing w:line="240" w:lineRule="auto"/>
              <w:ind w:firstLine="0" w:firstLineChars="0"/>
              <w:jc w:val="center"/>
              <w:rPr>
                <w:bCs/>
                <w:sz w:val="21"/>
                <w:szCs w:val="21"/>
              </w:rPr>
            </w:pPr>
            <w:r>
              <w:rPr>
                <w:bCs/>
                <w:sz w:val="21"/>
                <w:szCs w:val="21"/>
              </w:rPr>
              <w:t>声环境</w:t>
            </w:r>
          </w:p>
        </w:tc>
        <w:tc>
          <w:tcPr>
            <w:tcW w:w="1537" w:type="dxa"/>
            <w:vAlign w:val="center"/>
          </w:tcPr>
          <w:p>
            <w:pPr>
              <w:spacing w:line="240" w:lineRule="auto"/>
              <w:ind w:firstLine="0" w:firstLineChars="0"/>
              <w:jc w:val="center"/>
              <w:rPr>
                <w:bCs/>
                <w:sz w:val="21"/>
                <w:szCs w:val="21"/>
              </w:rPr>
            </w:pPr>
            <w:r>
              <w:rPr>
                <w:bCs/>
                <w:sz w:val="21"/>
                <w:szCs w:val="21"/>
              </w:rPr>
              <w:t>GB12523-2011</w:t>
            </w:r>
          </w:p>
        </w:tc>
        <w:tc>
          <w:tcPr>
            <w:tcW w:w="3100" w:type="dxa"/>
            <w:vAlign w:val="center"/>
          </w:tcPr>
          <w:p>
            <w:pPr>
              <w:spacing w:line="240" w:lineRule="auto"/>
              <w:ind w:firstLine="0" w:firstLineChars="0"/>
              <w:jc w:val="center"/>
              <w:rPr>
                <w:bCs/>
                <w:sz w:val="21"/>
                <w:szCs w:val="21"/>
              </w:rPr>
            </w:pPr>
            <w:r>
              <w:rPr>
                <w:bCs/>
                <w:sz w:val="21"/>
                <w:szCs w:val="21"/>
              </w:rPr>
              <w:t>《建筑施工场界环境噪声排放标准》</w:t>
            </w:r>
          </w:p>
        </w:tc>
        <w:tc>
          <w:tcPr>
            <w:tcW w:w="1864" w:type="dxa"/>
            <w:vAlign w:val="center"/>
          </w:tcPr>
          <w:p>
            <w:pPr>
              <w:spacing w:line="240" w:lineRule="auto"/>
              <w:ind w:firstLine="0" w:firstLineChars="0"/>
              <w:jc w:val="center"/>
              <w:rPr>
                <w:bCs/>
                <w:sz w:val="21"/>
                <w:szCs w:val="21"/>
              </w:rPr>
            </w:pPr>
            <w:r>
              <w:rPr>
                <w:bCs/>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2" w:hRule="atLeast"/>
          <w:jc w:val="center"/>
        </w:trPr>
        <w:tc>
          <w:tcPr>
            <w:tcW w:w="705" w:type="dxa"/>
            <w:vMerge w:val="continue"/>
            <w:vAlign w:val="center"/>
          </w:tcPr>
          <w:p>
            <w:pPr>
              <w:spacing w:line="240" w:lineRule="auto"/>
              <w:ind w:firstLine="0" w:firstLineChars="0"/>
              <w:jc w:val="center"/>
              <w:rPr>
                <w:bCs/>
                <w:sz w:val="21"/>
                <w:szCs w:val="21"/>
              </w:rPr>
            </w:pPr>
          </w:p>
        </w:tc>
        <w:tc>
          <w:tcPr>
            <w:tcW w:w="1322" w:type="dxa"/>
            <w:vMerge w:val="restart"/>
            <w:vAlign w:val="center"/>
          </w:tcPr>
          <w:p>
            <w:pPr>
              <w:spacing w:line="240" w:lineRule="auto"/>
              <w:ind w:firstLine="0" w:firstLineChars="0"/>
              <w:jc w:val="center"/>
              <w:rPr>
                <w:bCs/>
                <w:sz w:val="21"/>
                <w:szCs w:val="21"/>
              </w:rPr>
            </w:pPr>
            <w:r>
              <w:rPr>
                <w:bCs/>
                <w:sz w:val="21"/>
                <w:szCs w:val="21"/>
              </w:rPr>
              <w:t>大气废物</w:t>
            </w:r>
          </w:p>
        </w:tc>
        <w:tc>
          <w:tcPr>
            <w:tcW w:w="1537" w:type="dxa"/>
            <w:vAlign w:val="center"/>
          </w:tcPr>
          <w:p>
            <w:pPr>
              <w:spacing w:line="240" w:lineRule="auto"/>
              <w:ind w:firstLine="0" w:firstLineChars="0"/>
              <w:jc w:val="center"/>
              <w:rPr>
                <w:bCs/>
                <w:sz w:val="21"/>
                <w:szCs w:val="21"/>
              </w:rPr>
            </w:pPr>
            <w:r>
              <w:rPr>
                <w:bCs/>
                <w:sz w:val="21"/>
                <w:szCs w:val="21"/>
              </w:rPr>
              <w:t>GB16297-1996</w:t>
            </w:r>
          </w:p>
        </w:tc>
        <w:tc>
          <w:tcPr>
            <w:tcW w:w="3100" w:type="dxa"/>
            <w:vAlign w:val="center"/>
          </w:tcPr>
          <w:p>
            <w:pPr>
              <w:spacing w:line="240" w:lineRule="auto"/>
              <w:ind w:firstLine="0" w:firstLineChars="0"/>
              <w:jc w:val="center"/>
              <w:rPr>
                <w:bCs/>
                <w:sz w:val="21"/>
                <w:szCs w:val="21"/>
              </w:rPr>
            </w:pPr>
            <w:r>
              <w:rPr>
                <w:bCs/>
                <w:sz w:val="21"/>
                <w:szCs w:val="21"/>
              </w:rPr>
              <w:t>《大气污染物综合排放标准》</w:t>
            </w:r>
          </w:p>
        </w:tc>
        <w:tc>
          <w:tcPr>
            <w:tcW w:w="1864" w:type="dxa"/>
            <w:vAlign w:val="center"/>
          </w:tcPr>
          <w:p>
            <w:pPr>
              <w:spacing w:line="240" w:lineRule="auto"/>
              <w:ind w:firstLine="0" w:firstLineChars="0"/>
              <w:jc w:val="center"/>
              <w:rPr>
                <w:bCs/>
                <w:sz w:val="21"/>
                <w:szCs w:val="21"/>
              </w:rPr>
            </w:pPr>
            <w:r>
              <w:rPr>
                <w:bCs/>
                <w:sz w:val="21"/>
                <w:szCs w:val="21"/>
              </w:rPr>
              <w:t>表2中的二级标准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7" w:hRule="atLeast"/>
          <w:jc w:val="center"/>
        </w:trPr>
        <w:tc>
          <w:tcPr>
            <w:tcW w:w="705" w:type="dxa"/>
            <w:vMerge w:val="continue"/>
            <w:vAlign w:val="center"/>
          </w:tcPr>
          <w:p>
            <w:pPr>
              <w:spacing w:line="240" w:lineRule="auto"/>
              <w:ind w:firstLine="0" w:firstLineChars="0"/>
              <w:jc w:val="center"/>
              <w:rPr>
                <w:bCs/>
                <w:sz w:val="21"/>
                <w:szCs w:val="21"/>
              </w:rPr>
            </w:pPr>
          </w:p>
        </w:tc>
        <w:tc>
          <w:tcPr>
            <w:tcW w:w="1322" w:type="dxa"/>
            <w:vMerge w:val="continue"/>
            <w:vAlign w:val="center"/>
          </w:tcPr>
          <w:p>
            <w:pPr>
              <w:spacing w:line="240" w:lineRule="auto"/>
              <w:ind w:firstLine="0" w:firstLineChars="0"/>
              <w:jc w:val="both"/>
              <w:rPr>
                <w:bCs/>
                <w:sz w:val="21"/>
                <w:szCs w:val="21"/>
              </w:rPr>
            </w:pPr>
          </w:p>
        </w:tc>
        <w:tc>
          <w:tcPr>
            <w:tcW w:w="1537" w:type="dxa"/>
            <w:vAlign w:val="center"/>
          </w:tcPr>
          <w:p>
            <w:pPr>
              <w:spacing w:line="240" w:lineRule="auto"/>
              <w:ind w:firstLine="0" w:firstLineChars="0"/>
              <w:jc w:val="center"/>
              <w:rPr>
                <w:bCs/>
                <w:sz w:val="21"/>
                <w:szCs w:val="21"/>
              </w:rPr>
            </w:pPr>
            <w:r>
              <w:rPr>
                <w:bCs/>
                <w:sz w:val="21"/>
                <w:szCs w:val="21"/>
              </w:rPr>
              <w:t>GB18483-2001</w:t>
            </w:r>
          </w:p>
        </w:tc>
        <w:tc>
          <w:tcPr>
            <w:tcW w:w="3100" w:type="dxa"/>
            <w:vAlign w:val="center"/>
          </w:tcPr>
          <w:p>
            <w:pPr>
              <w:spacing w:line="240" w:lineRule="auto"/>
              <w:ind w:firstLine="0" w:firstLineChars="0"/>
              <w:jc w:val="center"/>
              <w:rPr>
                <w:bCs/>
                <w:sz w:val="21"/>
                <w:szCs w:val="21"/>
              </w:rPr>
            </w:pPr>
            <w:r>
              <w:rPr>
                <w:bCs/>
                <w:sz w:val="21"/>
                <w:szCs w:val="21"/>
              </w:rPr>
              <w:t>《饮食业油烟排放标准（试行）》</w:t>
            </w:r>
          </w:p>
        </w:tc>
        <w:tc>
          <w:tcPr>
            <w:tcW w:w="1864" w:type="dxa"/>
            <w:vAlign w:val="center"/>
          </w:tcPr>
          <w:p>
            <w:pPr>
              <w:spacing w:line="240" w:lineRule="auto"/>
              <w:ind w:firstLine="0" w:firstLineChars="0"/>
              <w:jc w:val="center"/>
              <w:rPr>
                <w:bCs/>
                <w:sz w:val="21"/>
                <w:szCs w:val="21"/>
              </w:rPr>
            </w:pPr>
            <w:r>
              <w:rPr>
                <w:rFonts w:hint="eastAsia"/>
                <w:bCs/>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2" w:hRule="atLeast"/>
          <w:jc w:val="center"/>
        </w:trPr>
        <w:tc>
          <w:tcPr>
            <w:tcW w:w="705" w:type="dxa"/>
            <w:vMerge w:val="continue"/>
            <w:vAlign w:val="center"/>
          </w:tcPr>
          <w:p>
            <w:pPr>
              <w:spacing w:line="240" w:lineRule="auto"/>
              <w:ind w:firstLine="0" w:firstLineChars="0"/>
              <w:jc w:val="center"/>
              <w:rPr>
                <w:bCs/>
                <w:sz w:val="21"/>
                <w:szCs w:val="21"/>
              </w:rPr>
            </w:pPr>
          </w:p>
        </w:tc>
        <w:tc>
          <w:tcPr>
            <w:tcW w:w="1322" w:type="dxa"/>
            <w:vAlign w:val="center"/>
          </w:tcPr>
          <w:p>
            <w:pPr>
              <w:spacing w:line="240" w:lineRule="auto"/>
              <w:ind w:firstLine="0" w:firstLineChars="0"/>
              <w:jc w:val="center"/>
              <w:rPr>
                <w:bCs/>
                <w:sz w:val="21"/>
                <w:szCs w:val="21"/>
              </w:rPr>
            </w:pPr>
            <w:r>
              <w:rPr>
                <w:bCs/>
                <w:sz w:val="21"/>
                <w:szCs w:val="21"/>
              </w:rPr>
              <w:t>水环境</w:t>
            </w:r>
          </w:p>
        </w:tc>
        <w:tc>
          <w:tcPr>
            <w:tcW w:w="1537" w:type="dxa"/>
            <w:vAlign w:val="center"/>
          </w:tcPr>
          <w:p>
            <w:pPr>
              <w:spacing w:line="240" w:lineRule="auto"/>
              <w:ind w:firstLine="0" w:firstLineChars="0"/>
              <w:jc w:val="center"/>
              <w:rPr>
                <w:bCs/>
                <w:sz w:val="21"/>
                <w:szCs w:val="21"/>
              </w:rPr>
            </w:pPr>
            <w:r>
              <w:rPr>
                <w:bCs/>
                <w:sz w:val="21"/>
                <w:szCs w:val="21"/>
              </w:rPr>
              <w:t>GB8978-1996</w:t>
            </w:r>
          </w:p>
        </w:tc>
        <w:tc>
          <w:tcPr>
            <w:tcW w:w="3100" w:type="dxa"/>
            <w:vAlign w:val="center"/>
          </w:tcPr>
          <w:p>
            <w:pPr>
              <w:spacing w:line="240" w:lineRule="auto"/>
              <w:ind w:firstLine="0" w:firstLineChars="0"/>
              <w:jc w:val="center"/>
              <w:rPr>
                <w:bCs/>
                <w:sz w:val="21"/>
                <w:szCs w:val="21"/>
              </w:rPr>
            </w:pPr>
            <w:r>
              <w:rPr>
                <w:bCs/>
                <w:sz w:val="21"/>
                <w:szCs w:val="21"/>
              </w:rPr>
              <w:t>《污水综合排放标准》</w:t>
            </w:r>
          </w:p>
        </w:tc>
        <w:tc>
          <w:tcPr>
            <w:tcW w:w="1864" w:type="dxa"/>
            <w:vAlign w:val="center"/>
          </w:tcPr>
          <w:p>
            <w:pPr>
              <w:spacing w:line="240" w:lineRule="auto"/>
              <w:ind w:firstLine="0" w:firstLineChars="0"/>
              <w:jc w:val="center"/>
              <w:rPr>
                <w:bCs/>
                <w:sz w:val="21"/>
                <w:szCs w:val="21"/>
              </w:rPr>
            </w:pPr>
            <w:r>
              <w:rPr>
                <w:bCs/>
                <w:sz w:val="21"/>
                <w:szCs w:val="21"/>
              </w:rPr>
              <w:t>表4中的一级标准</w:t>
            </w:r>
          </w:p>
        </w:tc>
      </w:tr>
    </w:tbl>
    <w:p>
      <w:pPr>
        <w:ind w:firstLine="240" w:firstLineChars="100"/>
        <w:jc w:val="both"/>
      </w:pPr>
      <w:r>
        <w:rPr>
          <w:rFonts w:hint="eastAsia"/>
        </w:rPr>
        <w:t>（1）声环境</w:t>
      </w:r>
    </w:p>
    <w:p>
      <w:pPr>
        <w:autoSpaceDE w:val="0"/>
        <w:autoSpaceDN w:val="0"/>
        <w:ind w:firstLine="496"/>
        <w:jc w:val="both"/>
        <w:rPr>
          <w:bCs/>
          <w:spacing w:val="4"/>
        </w:rPr>
      </w:pPr>
      <w:r>
        <w:rPr>
          <w:bCs/>
          <w:spacing w:val="4"/>
        </w:rPr>
        <w:t>施工期环境噪声执行《建筑施工场界环境噪声排放限值》（GB12523-2011）限值要求，</w:t>
      </w:r>
      <w:r>
        <w:rPr>
          <w:rFonts w:hint="eastAsia" w:hAnsi="宋体"/>
        </w:rPr>
        <w:t>且夜间噪声最大声级超过限值的幅度不得高于</w:t>
      </w:r>
      <w:r>
        <w:rPr>
          <w:rFonts w:hAnsi="宋体"/>
        </w:rPr>
        <w:t>15dB</w:t>
      </w:r>
      <w:r>
        <w:rPr>
          <w:rFonts w:hint="eastAsia" w:hAnsi="宋体"/>
        </w:rPr>
        <w:t>（</w:t>
      </w:r>
      <w:r>
        <w:rPr>
          <w:rFonts w:hAnsi="宋体"/>
        </w:rPr>
        <w:t>A</w:t>
      </w:r>
      <w:r>
        <w:rPr>
          <w:rFonts w:hint="eastAsia" w:hAnsi="宋体"/>
        </w:rPr>
        <w:t>），</w:t>
      </w:r>
      <w:r>
        <w:rPr>
          <w:bCs/>
          <w:spacing w:val="4"/>
        </w:rPr>
        <w:t>见表1.4-</w:t>
      </w:r>
      <w:r>
        <w:rPr>
          <w:rFonts w:hint="eastAsia"/>
          <w:bCs/>
          <w:spacing w:val="4"/>
        </w:rPr>
        <w:t>3</w:t>
      </w:r>
      <w:r>
        <w:rPr>
          <w:bCs/>
          <w:spacing w:val="4"/>
        </w:rPr>
        <w:t>。</w:t>
      </w:r>
    </w:p>
    <w:p>
      <w:pPr>
        <w:pStyle w:val="35"/>
      </w:pPr>
      <w:r>
        <w:t>表1.4-</w:t>
      </w:r>
      <w:r>
        <w:rPr>
          <w:rFonts w:hint="eastAsia"/>
        </w:rPr>
        <w:t>3</w:t>
      </w:r>
      <w:r>
        <w:t xml:space="preserve">  《建筑施工场界环境噪声排放限值》（GB12523-2011）  单位：dB(A)</w:t>
      </w:r>
    </w:p>
    <w:tbl>
      <w:tblPr>
        <w:tblStyle w:val="26"/>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264"/>
        <w:gridCol w:w="426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264" w:type="dxa"/>
          </w:tcPr>
          <w:p>
            <w:pPr>
              <w:autoSpaceDE w:val="0"/>
              <w:autoSpaceDN w:val="0"/>
              <w:spacing w:line="240" w:lineRule="auto"/>
              <w:ind w:firstLine="438"/>
              <w:jc w:val="center"/>
              <w:rPr>
                <w:b/>
                <w:spacing w:val="4"/>
                <w:sz w:val="21"/>
              </w:rPr>
            </w:pPr>
            <w:r>
              <w:rPr>
                <w:b/>
                <w:spacing w:val="4"/>
                <w:sz w:val="21"/>
              </w:rPr>
              <w:t>昼间</w:t>
            </w:r>
          </w:p>
        </w:tc>
        <w:tc>
          <w:tcPr>
            <w:tcW w:w="4264" w:type="dxa"/>
          </w:tcPr>
          <w:p>
            <w:pPr>
              <w:autoSpaceDE w:val="0"/>
              <w:autoSpaceDN w:val="0"/>
              <w:spacing w:line="240" w:lineRule="auto"/>
              <w:ind w:firstLine="438"/>
              <w:jc w:val="center"/>
              <w:rPr>
                <w:b/>
                <w:spacing w:val="4"/>
                <w:sz w:val="21"/>
              </w:rPr>
            </w:pPr>
            <w:r>
              <w:rPr>
                <w:b/>
                <w:spacing w:val="4"/>
                <w:sz w:val="21"/>
              </w:rPr>
              <w:t>夜间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264" w:type="dxa"/>
          </w:tcPr>
          <w:p>
            <w:pPr>
              <w:autoSpaceDE w:val="0"/>
              <w:autoSpaceDN w:val="0"/>
              <w:spacing w:line="240" w:lineRule="auto"/>
              <w:ind w:firstLine="436"/>
              <w:jc w:val="center"/>
              <w:rPr>
                <w:bCs/>
                <w:spacing w:val="4"/>
                <w:sz w:val="21"/>
              </w:rPr>
            </w:pPr>
            <w:r>
              <w:rPr>
                <w:bCs/>
                <w:spacing w:val="4"/>
                <w:sz w:val="21"/>
              </w:rPr>
              <w:t>70</w:t>
            </w:r>
          </w:p>
        </w:tc>
        <w:tc>
          <w:tcPr>
            <w:tcW w:w="4264" w:type="dxa"/>
          </w:tcPr>
          <w:p>
            <w:pPr>
              <w:autoSpaceDE w:val="0"/>
              <w:autoSpaceDN w:val="0"/>
              <w:spacing w:line="240" w:lineRule="auto"/>
              <w:ind w:firstLine="436"/>
              <w:jc w:val="center"/>
              <w:rPr>
                <w:bCs/>
                <w:spacing w:val="4"/>
                <w:sz w:val="21"/>
              </w:rPr>
            </w:pPr>
            <w:r>
              <w:rPr>
                <w:bCs/>
                <w:spacing w:val="4"/>
                <w:sz w:val="21"/>
              </w:rPr>
              <w:t>55</w:t>
            </w:r>
          </w:p>
        </w:tc>
      </w:tr>
    </w:tbl>
    <w:p>
      <w:pPr>
        <w:ind w:firstLine="480"/>
        <w:jc w:val="both"/>
        <w:rPr>
          <w:rFonts w:ascii="宋体" w:hAnsi="宋体"/>
        </w:rPr>
      </w:pPr>
      <w:r>
        <w:rPr>
          <w:rFonts w:hint="eastAsia" w:hAnsi="宋体"/>
        </w:rPr>
        <w:t>本工程沿线经过区域未划定声环境功能区。依据</w:t>
      </w:r>
      <w:r>
        <w:rPr>
          <w:rFonts w:hint="eastAsia" w:ascii="宋体" w:hAnsi="宋体"/>
        </w:rPr>
        <w:t>《关于公路、铁路（含轻轨）等建设项目环境影响评价中环境噪声有关问题的通知》（</w:t>
      </w:r>
      <w:r>
        <w:rPr>
          <w:rFonts w:hint="eastAsia" w:hAnsi="宋体"/>
        </w:rPr>
        <w:t>环发[</w:t>
      </w:r>
      <w:r>
        <w:rPr>
          <w:rFonts w:hAnsi="宋体"/>
        </w:rPr>
        <w:t>2003</w:t>
      </w:r>
      <w:r>
        <w:rPr>
          <w:rFonts w:hint="eastAsia" w:hAnsi="宋体"/>
        </w:rPr>
        <w:t>]</w:t>
      </w:r>
      <w:r>
        <w:rPr>
          <w:rFonts w:hAnsi="宋体"/>
        </w:rPr>
        <w:t>94</w:t>
      </w:r>
      <w:r>
        <w:rPr>
          <w:rFonts w:hint="eastAsia" w:hAnsi="宋体"/>
        </w:rPr>
        <w:t>号文</w:t>
      </w:r>
      <w:r>
        <w:rPr>
          <w:rFonts w:hint="eastAsia" w:ascii="宋体" w:hAnsi="宋体"/>
        </w:rPr>
        <w:t>）</w:t>
      </w:r>
      <w:r>
        <w:rPr>
          <w:rFonts w:hint="eastAsia" w:hAnsi="宋体"/>
        </w:rPr>
        <w:t>、《声环境</w:t>
      </w:r>
      <w:r>
        <w:rPr>
          <w:rFonts w:cs="Times New Roman"/>
        </w:rPr>
        <w:t>质量标准》（GB3096-2008）中乡村声环境功能的确定的要求和《声环境功能划分技术规范》（GB/T15190-2014）要求，项目两侧红线外35m以内的区域执行《声环境质量标准》（GB3096-2008）中的4a类标准，但学校等特殊敏感点执行2类标准；公路两侧红线外35m以外区域执行2类标准。具体标准值摘录见表1.4-</w:t>
      </w:r>
      <w:r>
        <w:rPr>
          <w:rFonts w:hint="eastAsia" w:cs="Times New Roman"/>
        </w:rPr>
        <w:t>4</w:t>
      </w:r>
      <w:r>
        <w:rPr>
          <w:rFonts w:cs="Times New Roman"/>
        </w:rPr>
        <w:t>。</w:t>
      </w:r>
    </w:p>
    <w:p>
      <w:pPr>
        <w:pStyle w:val="35"/>
      </w:pPr>
      <w:r>
        <w:rPr>
          <w:rFonts w:hint="eastAsia"/>
        </w:rPr>
        <w:t xml:space="preserve">表1.4-4 </w:t>
      </w:r>
      <w:r>
        <w:t xml:space="preserve"> </w:t>
      </w:r>
      <w:r>
        <w:rPr>
          <w:rFonts w:hint="eastAsia"/>
        </w:rPr>
        <w:t>《声环境质量标准》（摘录）  单位：</w:t>
      </w:r>
      <w:r>
        <w:t>dB(A)</w:t>
      </w:r>
    </w:p>
    <w:tbl>
      <w:tblPr>
        <w:tblStyle w:val="26"/>
        <w:tblW w:w="5000" w:type="pct"/>
        <w:jc w:val="center"/>
        <w:tblLayout w:type="autofit"/>
        <w:tblCellMar>
          <w:top w:w="0" w:type="dxa"/>
          <w:left w:w="108" w:type="dxa"/>
          <w:bottom w:w="0" w:type="dxa"/>
          <w:right w:w="108" w:type="dxa"/>
        </w:tblCellMar>
      </w:tblPr>
      <w:tblGrid>
        <w:gridCol w:w="2843"/>
        <w:gridCol w:w="2842"/>
        <w:gridCol w:w="2843"/>
      </w:tblGrid>
      <w:tr>
        <w:tblPrEx>
          <w:tblCellMar>
            <w:top w:w="0" w:type="dxa"/>
            <w:left w:w="108" w:type="dxa"/>
            <w:bottom w:w="0" w:type="dxa"/>
            <w:right w:w="108" w:type="dxa"/>
          </w:tblCellMar>
        </w:tblPrEx>
        <w:trPr>
          <w:jc w:val="center"/>
        </w:trPr>
        <w:tc>
          <w:tcPr>
            <w:tcW w:w="1667" w:type="pct"/>
            <w:tcBorders>
              <w:top w:val="single" w:color="auto" w:sz="12" w:space="0"/>
              <w:left w:val="single" w:color="auto" w:sz="12" w:space="0"/>
              <w:bottom w:val="single" w:color="auto" w:sz="4" w:space="0"/>
              <w:right w:val="single" w:color="auto" w:sz="4" w:space="0"/>
            </w:tcBorders>
            <w:vAlign w:val="center"/>
          </w:tcPr>
          <w:p>
            <w:pPr>
              <w:autoSpaceDE w:val="0"/>
              <w:autoSpaceDN w:val="0"/>
              <w:spacing w:line="240" w:lineRule="auto"/>
              <w:ind w:firstLine="438"/>
              <w:jc w:val="center"/>
              <w:rPr>
                <w:b/>
                <w:spacing w:val="4"/>
                <w:sz w:val="21"/>
              </w:rPr>
            </w:pPr>
            <w:r>
              <w:rPr>
                <w:b/>
                <w:spacing w:val="4"/>
                <w:sz w:val="21"/>
              </w:rPr>
              <w:t>类别</w:t>
            </w:r>
          </w:p>
        </w:tc>
        <w:tc>
          <w:tcPr>
            <w:tcW w:w="1666" w:type="pct"/>
            <w:tcBorders>
              <w:top w:val="single" w:color="auto" w:sz="12" w:space="0"/>
              <w:left w:val="single" w:color="auto" w:sz="4" w:space="0"/>
              <w:bottom w:val="single" w:color="auto" w:sz="4" w:space="0"/>
              <w:right w:val="single" w:color="auto" w:sz="4" w:space="0"/>
            </w:tcBorders>
            <w:vAlign w:val="center"/>
          </w:tcPr>
          <w:p>
            <w:pPr>
              <w:autoSpaceDE w:val="0"/>
              <w:autoSpaceDN w:val="0"/>
              <w:spacing w:line="240" w:lineRule="auto"/>
              <w:ind w:firstLine="438"/>
              <w:jc w:val="center"/>
              <w:rPr>
                <w:b/>
                <w:spacing w:val="4"/>
                <w:sz w:val="21"/>
              </w:rPr>
            </w:pPr>
            <w:r>
              <w:rPr>
                <w:b/>
                <w:spacing w:val="4"/>
                <w:sz w:val="21"/>
              </w:rPr>
              <w:t>昼间</w:t>
            </w:r>
          </w:p>
        </w:tc>
        <w:tc>
          <w:tcPr>
            <w:tcW w:w="1667" w:type="pct"/>
            <w:tcBorders>
              <w:top w:val="single" w:color="auto" w:sz="12" w:space="0"/>
              <w:left w:val="single" w:color="auto" w:sz="4" w:space="0"/>
              <w:bottom w:val="single" w:color="auto" w:sz="4" w:space="0"/>
              <w:right w:val="single" w:color="auto" w:sz="12" w:space="0"/>
            </w:tcBorders>
            <w:vAlign w:val="center"/>
          </w:tcPr>
          <w:p>
            <w:pPr>
              <w:autoSpaceDE w:val="0"/>
              <w:autoSpaceDN w:val="0"/>
              <w:spacing w:line="240" w:lineRule="auto"/>
              <w:ind w:firstLine="438"/>
              <w:jc w:val="center"/>
              <w:rPr>
                <w:b/>
                <w:spacing w:val="4"/>
                <w:sz w:val="21"/>
              </w:rPr>
            </w:pPr>
            <w:r>
              <w:rPr>
                <w:b/>
                <w:spacing w:val="4"/>
                <w:sz w:val="21"/>
              </w:rPr>
              <w:t>夜间</w:t>
            </w:r>
          </w:p>
        </w:tc>
      </w:tr>
      <w:tr>
        <w:tblPrEx>
          <w:tblCellMar>
            <w:top w:w="0" w:type="dxa"/>
            <w:left w:w="108" w:type="dxa"/>
            <w:bottom w:w="0" w:type="dxa"/>
            <w:right w:w="108" w:type="dxa"/>
          </w:tblCellMar>
        </w:tblPrEx>
        <w:trPr>
          <w:jc w:val="center"/>
        </w:trPr>
        <w:tc>
          <w:tcPr>
            <w:tcW w:w="1667" w:type="pct"/>
            <w:tcBorders>
              <w:top w:val="single" w:color="auto" w:sz="4" w:space="0"/>
              <w:left w:val="single" w:color="auto" w:sz="12" w:space="0"/>
              <w:bottom w:val="single" w:color="auto" w:sz="4" w:space="0"/>
              <w:right w:val="single" w:color="auto" w:sz="4" w:space="0"/>
            </w:tcBorders>
            <w:vAlign w:val="center"/>
          </w:tcPr>
          <w:p>
            <w:pPr>
              <w:autoSpaceDE w:val="0"/>
              <w:autoSpaceDN w:val="0"/>
              <w:spacing w:line="240" w:lineRule="auto"/>
              <w:ind w:firstLine="436"/>
              <w:jc w:val="center"/>
              <w:rPr>
                <w:bCs/>
                <w:spacing w:val="4"/>
                <w:sz w:val="21"/>
              </w:rPr>
            </w:pPr>
            <w:r>
              <w:rPr>
                <w:rFonts w:hint="eastAsia"/>
                <w:bCs/>
                <w:spacing w:val="4"/>
                <w:sz w:val="21"/>
              </w:rPr>
              <w:t>2</w:t>
            </w:r>
            <w:r>
              <w:rPr>
                <w:bCs/>
                <w:spacing w:val="4"/>
                <w:sz w:val="21"/>
              </w:rPr>
              <w:t>类标准</w:t>
            </w:r>
          </w:p>
        </w:tc>
        <w:tc>
          <w:tcPr>
            <w:tcW w:w="1666" w:type="pct"/>
            <w:tcBorders>
              <w:top w:val="single" w:color="auto" w:sz="4" w:space="0"/>
              <w:left w:val="single" w:color="auto" w:sz="4" w:space="0"/>
              <w:bottom w:val="single" w:color="auto" w:sz="4" w:space="0"/>
              <w:right w:val="single" w:color="auto" w:sz="4" w:space="0"/>
            </w:tcBorders>
            <w:vAlign w:val="center"/>
          </w:tcPr>
          <w:p>
            <w:pPr>
              <w:autoSpaceDE w:val="0"/>
              <w:autoSpaceDN w:val="0"/>
              <w:spacing w:line="240" w:lineRule="auto"/>
              <w:ind w:firstLine="436"/>
              <w:jc w:val="center"/>
              <w:rPr>
                <w:bCs/>
                <w:spacing w:val="4"/>
                <w:sz w:val="21"/>
              </w:rPr>
            </w:pPr>
            <w:r>
              <w:rPr>
                <w:rFonts w:hint="eastAsia"/>
                <w:bCs/>
                <w:spacing w:val="4"/>
                <w:sz w:val="21"/>
              </w:rPr>
              <w:t>60</w:t>
            </w:r>
          </w:p>
        </w:tc>
        <w:tc>
          <w:tcPr>
            <w:tcW w:w="1667" w:type="pct"/>
            <w:tcBorders>
              <w:top w:val="single" w:color="auto" w:sz="4" w:space="0"/>
              <w:left w:val="single" w:color="auto" w:sz="4" w:space="0"/>
              <w:bottom w:val="single" w:color="auto" w:sz="4" w:space="0"/>
              <w:right w:val="single" w:color="auto" w:sz="12" w:space="0"/>
            </w:tcBorders>
            <w:vAlign w:val="center"/>
          </w:tcPr>
          <w:p>
            <w:pPr>
              <w:autoSpaceDE w:val="0"/>
              <w:autoSpaceDN w:val="0"/>
              <w:spacing w:line="240" w:lineRule="auto"/>
              <w:ind w:firstLine="436"/>
              <w:jc w:val="center"/>
              <w:rPr>
                <w:bCs/>
                <w:spacing w:val="4"/>
                <w:sz w:val="21"/>
              </w:rPr>
            </w:pPr>
            <w:r>
              <w:rPr>
                <w:rFonts w:hint="eastAsia"/>
                <w:bCs/>
                <w:spacing w:val="4"/>
                <w:sz w:val="21"/>
              </w:rPr>
              <w:t>50</w:t>
            </w:r>
          </w:p>
        </w:tc>
      </w:tr>
      <w:tr>
        <w:tblPrEx>
          <w:tblCellMar>
            <w:top w:w="0" w:type="dxa"/>
            <w:left w:w="108" w:type="dxa"/>
            <w:bottom w:w="0" w:type="dxa"/>
            <w:right w:w="108" w:type="dxa"/>
          </w:tblCellMar>
        </w:tblPrEx>
        <w:trPr>
          <w:jc w:val="center"/>
        </w:trPr>
        <w:tc>
          <w:tcPr>
            <w:tcW w:w="1667" w:type="pct"/>
            <w:tcBorders>
              <w:top w:val="single" w:color="auto" w:sz="4" w:space="0"/>
              <w:left w:val="single" w:color="auto" w:sz="12" w:space="0"/>
              <w:bottom w:val="single" w:color="auto" w:sz="12" w:space="0"/>
              <w:right w:val="single" w:color="auto" w:sz="4" w:space="0"/>
            </w:tcBorders>
            <w:vAlign w:val="center"/>
          </w:tcPr>
          <w:p>
            <w:pPr>
              <w:autoSpaceDE w:val="0"/>
              <w:autoSpaceDN w:val="0"/>
              <w:spacing w:line="240" w:lineRule="auto"/>
              <w:ind w:firstLine="436"/>
              <w:jc w:val="center"/>
              <w:rPr>
                <w:bCs/>
                <w:spacing w:val="4"/>
                <w:sz w:val="21"/>
              </w:rPr>
            </w:pPr>
            <w:r>
              <w:rPr>
                <w:bCs/>
                <w:spacing w:val="4"/>
                <w:sz w:val="21"/>
              </w:rPr>
              <w:t>4a类标准</w:t>
            </w:r>
          </w:p>
        </w:tc>
        <w:tc>
          <w:tcPr>
            <w:tcW w:w="1666" w:type="pct"/>
            <w:tcBorders>
              <w:top w:val="single" w:color="auto" w:sz="4" w:space="0"/>
              <w:left w:val="single" w:color="auto" w:sz="4" w:space="0"/>
              <w:bottom w:val="single" w:color="auto" w:sz="12" w:space="0"/>
              <w:right w:val="single" w:color="auto" w:sz="4" w:space="0"/>
            </w:tcBorders>
            <w:vAlign w:val="center"/>
          </w:tcPr>
          <w:p>
            <w:pPr>
              <w:autoSpaceDE w:val="0"/>
              <w:autoSpaceDN w:val="0"/>
              <w:spacing w:line="240" w:lineRule="auto"/>
              <w:ind w:firstLine="436"/>
              <w:jc w:val="center"/>
              <w:rPr>
                <w:bCs/>
                <w:spacing w:val="4"/>
                <w:sz w:val="21"/>
              </w:rPr>
            </w:pPr>
            <w:r>
              <w:rPr>
                <w:bCs/>
                <w:spacing w:val="4"/>
                <w:sz w:val="21"/>
              </w:rPr>
              <w:t>70</w:t>
            </w:r>
          </w:p>
        </w:tc>
        <w:tc>
          <w:tcPr>
            <w:tcW w:w="1667" w:type="pct"/>
            <w:tcBorders>
              <w:top w:val="single" w:color="auto" w:sz="4" w:space="0"/>
              <w:left w:val="single" w:color="auto" w:sz="4" w:space="0"/>
              <w:bottom w:val="single" w:color="auto" w:sz="12" w:space="0"/>
              <w:right w:val="single" w:color="auto" w:sz="12" w:space="0"/>
            </w:tcBorders>
            <w:vAlign w:val="center"/>
          </w:tcPr>
          <w:p>
            <w:pPr>
              <w:autoSpaceDE w:val="0"/>
              <w:autoSpaceDN w:val="0"/>
              <w:spacing w:line="240" w:lineRule="auto"/>
              <w:ind w:firstLine="436"/>
              <w:jc w:val="center"/>
              <w:rPr>
                <w:bCs/>
                <w:spacing w:val="4"/>
                <w:sz w:val="21"/>
              </w:rPr>
            </w:pPr>
            <w:r>
              <w:rPr>
                <w:bCs/>
                <w:spacing w:val="4"/>
                <w:sz w:val="21"/>
              </w:rPr>
              <w:t>55</w:t>
            </w:r>
          </w:p>
        </w:tc>
      </w:tr>
    </w:tbl>
    <w:p>
      <w:pPr>
        <w:numPr>
          <w:ilvl w:val="0"/>
          <w:numId w:val="1"/>
        </w:numPr>
        <w:ind w:firstLine="480"/>
      </w:pPr>
      <w:r>
        <w:rPr>
          <w:rFonts w:hint="eastAsia"/>
        </w:rPr>
        <w:t>大气环境</w:t>
      </w:r>
    </w:p>
    <w:p>
      <w:pPr>
        <w:ind w:firstLine="480"/>
        <w:jc w:val="both"/>
      </w:pPr>
      <w:r>
        <w:t>施工期</w:t>
      </w:r>
      <w:r>
        <w:rPr>
          <w:rFonts w:hint="eastAsia"/>
        </w:rPr>
        <w:t>大气</w:t>
      </w:r>
      <w:r>
        <w:rPr>
          <w:rFonts w:hint="eastAsia" w:ascii="宋体"/>
        </w:rPr>
        <w:t>污染物排放</w:t>
      </w:r>
      <w:r>
        <w:t>执行《大气污染物综合排放标准》（GB16297-1996）</w:t>
      </w:r>
      <w:r>
        <w:rPr>
          <w:rFonts w:hint="eastAsia" w:ascii="宋体"/>
        </w:rPr>
        <w:t>表</w:t>
      </w:r>
      <w:r>
        <w:rPr>
          <w:rFonts w:hint="eastAsia"/>
        </w:rPr>
        <w:t>2</w:t>
      </w:r>
      <w:r>
        <w:t>中的</w:t>
      </w:r>
      <w:r>
        <w:rPr>
          <w:rFonts w:hint="eastAsia"/>
        </w:rPr>
        <w:t>排放限值及</w:t>
      </w:r>
      <w:r>
        <w:t>无组织排放监控浓度限值。具体标准值见表1.</w:t>
      </w:r>
      <w:r>
        <w:rPr>
          <w:rFonts w:hint="eastAsia"/>
        </w:rPr>
        <w:t>4</w:t>
      </w:r>
      <w:r>
        <w:t>-</w:t>
      </w:r>
      <w:r>
        <w:rPr>
          <w:rFonts w:hint="eastAsia"/>
        </w:rPr>
        <w:t>5</w:t>
      </w:r>
      <w:r>
        <w:t>。</w:t>
      </w:r>
    </w:p>
    <w:p>
      <w:pPr>
        <w:pStyle w:val="35"/>
        <w:rPr>
          <w:color w:val="auto"/>
        </w:rPr>
      </w:pPr>
      <w:r>
        <w:rPr>
          <w:color w:val="auto"/>
        </w:rPr>
        <w:t>表1.</w:t>
      </w:r>
      <w:r>
        <w:rPr>
          <w:rFonts w:hint="eastAsia"/>
          <w:color w:val="auto"/>
        </w:rPr>
        <w:t>4</w:t>
      </w:r>
      <w:r>
        <w:rPr>
          <w:color w:val="auto"/>
        </w:rPr>
        <w:t>-</w:t>
      </w:r>
      <w:r>
        <w:rPr>
          <w:rFonts w:hint="eastAsia"/>
          <w:color w:val="auto"/>
        </w:rPr>
        <w:t>5</w:t>
      </w:r>
      <w:r>
        <w:rPr>
          <w:color w:val="auto"/>
        </w:rPr>
        <w:t xml:space="preserve"> </w:t>
      </w:r>
      <w:r>
        <w:rPr>
          <w:rFonts w:hint="eastAsia"/>
          <w:color w:val="auto"/>
        </w:rPr>
        <w:t xml:space="preserve"> </w:t>
      </w:r>
      <w:r>
        <w:rPr>
          <w:color w:val="auto"/>
        </w:rPr>
        <w:t>《大气污染物综合排放标准》（摘录）  单位：mg/m</w:t>
      </w:r>
      <w:r>
        <w:rPr>
          <w:color w:val="auto"/>
          <w:vertAlign w:val="superscript"/>
        </w:rPr>
        <w:t>3</w:t>
      </w:r>
    </w:p>
    <w:tbl>
      <w:tblPr>
        <w:tblStyle w:val="26"/>
        <w:tblW w:w="4999"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3068"/>
        <w:gridCol w:w="545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2" w:hRule="atLeast"/>
          <w:jc w:val="center"/>
        </w:trPr>
        <w:tc>
          <w:tcPr>
            <w:tcW w:w="1799" w:type="pct"/>
            <w:tcBorders>
              <w:tl2br w:val="nil"/>
              <w:tr2bl w:val="nil"/>
            </w:tcBorders>
            <w:vAlign w:val="center"/>
          </w:tcPr>
          <w:p>
            <w:pPr>
              <w:spacing w:line="240" w:lineRule="auto"/>
              <w:ind w:firstLine="422"/>
              <w:jc w:val="center"/>
              <w:rPr>
                <w:rFonts w:hAnsi="宋体"/>
                <w:b/>
                <w:bCs/>
                <w:sz w:val="21"/>
                <w:szCs w:val="21"/>
              </w:rPr>
            </w:pPr>
            <w:r>
              <w:rPr>
                <w:rFonts w:hAnsi="宋体"/>
                <w:b/>
                <w:bCs/>
                <w:sz w:val="21"/>
                <w:szCs w:val="21"/>
              </w:rPr>
              <w:t>污染物名称</w:t>
            </w:r>
          </w:p>
        </w:tc>
        <w:tc>
          <w:tcPr>
            <w:tcW w:w="3200" w:type="pct"/>
            <w:tcBorders>
              <w:tl2br w:val="nil"/>
              <w:tr2bl w:val="nil"/>
            </w:tcBorders>
            <w:vAlign w:val="center"/>
          </w:tcPr>
          <w:p>
            <w:pPr>
              <w:spacing w:line="240" w:lineRule="auto"/>
              <w:ind w:firstLine="422"/>
              <w:jc w:val="center"/>
              <w:rPr>
                <w:rFonts w:hAnsi="宋体"/>
                <w:b/>
                <w:bCs/>
                <w:sz w:val="21"/>
                <w:szCs w:val="21"/>
              </w:rPr>
            </w:pPr>
            <w:r>
              <w:rPr>
                <w:rFonts w:hAnsi="宋体"/>
                <w:b/>
                <w:bCs/>
                <w:sz w:val="21"/>
                <w:szCs w:val="21"/>
              </w:rPr>
              <w:t>无组织排放监控浓度限值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2" w:hRule="atLeast"/>
          <w:jc w:val="center"/>
        </w:trPr>
        <w:tc>
          <w:tcPr>
            <w:tcW w:w="1799" w:type="pct"/>
            <w:tcBorders>
              <w:tl2br w:val="nil"/>
              <w:tr2bl w:val="nil"/>
            </w:tcBorders>
            <w:vAlign w:val="center"/>
          </w:tcPr>
          <w:p>
            <w:pPr>
              <w:spacing w:line="240" w:lineRule="auto"/>
              <w:ind w:firstLine="420"/>
              <w:jc w:val="center"/>
              <w:rPr>
                <w:rFonts w:hAnsi="宋体"/>
                <w:sz w:val="21"/>
                <w:szCs w:val="21"/>
              </w:rPr>
            </w:pPr>
            <w:r>
              <w:rPr>
                <w:rFonts w:hAnsi="宋体"/>
                <w:sz w:val="21"/>
                <w:szCs w:val="21"/>
              </w:rPr>
              <w:t>颗粒物</w:t>
            </w:r>
          </w:p>
        </w:tc>
        <w:tc>
          <w:tcPr>
            <w:tcW w:w="3200" w:type="pct"/>
            <w:tcBorders>
              <w:tl2br w:val="nil"/>
              <w:tr2bl w:val="nil"/>
            </w:tcBorders>
            <w:vAlign w:val="center"/>
          </w:tcPr>
          <w:p>
            <w:pPr>
              <w:spacing w:line="240" w:lineRule="auto"/>
              <w:ind w:firstLine="420"/>
              <w:jc w:val="center"/>
              <w:rPr>
                <w:rFonts w:hAnsi="宋体"/>
                <w:sz w:val="21"/>
                <w:szCs w:val="21"/>
              </w:rPr>
            </w:pPr>
            <w:r>
              <w:rPr>
                <w:rFonts w:hAnsi="宋体"/>
                <w:sz w:val="21"/>
                <w:szCs w:val="21"/>
              </w:rPr>
              <w:t>周界外浓度最高点1.0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2" w:hRule="atLeast"/>
          <w:jc w:val="center"/>
        </w:trPr>
        <w:tc>
          <w:tcPr>
            <w:tcW w:w="1799" w:type="pct"/>
            <w:tcBorders>
              <w:tl2br w:val="nil"/>
              <w:tr2bl w:val="nil"/>
            </w:tcBorders>
            <w:vAlign w:val="center"/>
          </w:tcPr>
          <w:p>
            <w:pPr>
              <w:spacing w:line="240" w:lineRule="auto"/>
              <w:ind w:firstLine="420"/>
              <w:jc w:val="center"/>
              <w:rPr>
                <w:rFonts w:hAnsi="宋体"/>
                <w:sz w:val="21"/>
                <w:szCs w:val="21"/>
              </w:rPr>
            </w:pPr>
            <w:r>
              <w:rPr>
                <w:rFonts w:hAnsi="宋体"/>
                <w:sz w:val="21"/>
                <w:szCs w:val="21"/>
              </w:rPr>
              <w:t>NO</w:t>
            </w:r>
            <w:r>
              <w:rPr>
                <w:rFonts w:hint="eastAsia" w:hAnsi="宋体"/>
                <w:sz w:val="21"/>
                <w:szCs w:val="21"/>
                <w:vertAlign w:val="subscript"/>
              </w:rPr>
              <w:t>x</w:t>
            </w:r>
          </w:p>
        </w:tc>
        <w:tc>
          <w:tcPr>
            <w:tcW w:w="3200" w:type="pct"/>
            <w:tcBorders>
              <w:tl2br w:val="nil"/>
              <w:tr2bl w:val="nil"/>
            </w:tcBorders>
            <w:vAlign w:val="center"/>
          </w:tcPr>
          <w:p>
            <w:pPr>
              <w:spacing w:line="240" w:lineRule="auto"/>
              <w:ind w:firstLine="420"/>
              <w:jc w:val="center"/>
              <w:rPr>
                <w:rFonts w:hAnsi="宋体"/>
                <w:sz w:val="21"/>
                <w:szCs w:val="21"/>
              </w:rPr>
            </w:pPr>
            <w:r>
              <w:rPr>
                <w:rFonts w:hAnsi="宋体"/>
                <w:sz w:val="21"/>
                <w:szCs w:val="21"/>
              </w:rPr>
              <w:t>周界外浓度最高点</w:t>
            </w:r>
            <w:r>
              <w:rPr>
                <w:rFonts w:hint="eastAsia" w:hAnsi="宋体"/>
                <w:sz w:val="21"/>
                <w:szCs w:val="21"/>
              </w:rPr>
              <w:t>0.12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2" w:hRule="atLeast"/>
          <w:jc w:val="center"/>
        </w:trPr>
        <w:tc>
          <w:tcPr>
            <w:tcW w:w="1799" w:type="pct"/>
            <w:tcBorders>
              <w:tl2br w:val="nil"/>
              <w:tr2bl w:val="nil"/>
            </w:tcBorders>
            <w:vAlign w:val="center"/>
          </w:tcPr>
          <w:p>
            <w:pPr>
              <w:spacing w:line="240" w:lineRule="auto"/>
              <w:ind w:firstLine="420"/>
              <w:jc w:val="center"/>
              <w:rPr>
                <w:rFonts w:hAnsi="宋体"/>
                <w:sz w:val="21"/>
                <w:szCs w:val="21"/>
              </w:rPr>
            </w:pPr>
            <w:r>
              <w:rPr>
                <w:rFonts w:hAnsi="宋体"/>
                <w:sz w:val="21"/>
                <w:szCs w:val="21"/>
              </w:rPr>
              <w:t>沥青烟</w:t>
            </w:r>
          </w:p>
        </w:tc>
        <w:tc>
          <w:tcPr>
            <w:tcW w:w="3200" w:type="pct"/>
            <w:tcBorders>
              <w:tl2br w:val="nil"/>
              <w:tr2bl w:val="nil"/>
            </w:tcBorders>
            <w:vAlign w:val="center"/>
          </w:tcPr>
          <w:p>
            <w:pPr>
              <w:spacing w:line="240" w:lineRule="auto"/>
              <w:ind w:firstLine="420"/>
              <w:jc w:val="center"/>
              <w:rPr>
                <w:rFonts w:hAnsi="宋体"/>
                <w:sz w:val="21"/>
                <w:szCs w:val="21"/>
              </w:rPr>
            </w:pPr>
            <w:r>
              <w:rPr>
                <w:rFonts w:hint="eastAsia" w:hAnsi="宋体"/>
                <w:sz w:val="21"/>
                <w:szCs w:val="21"/>
              </w:rPr>
              <w:t>生产设备不得有明显的无组织排放存在</w:t>
            </w:r>
          </w:p>
        </w:tc>
      </w:tr>
    </w:tbl>
    <w:p>
      <w:pPr>
        <w:ind w:firstLine="480"/>
        <w:jc w:val="both"/>
      </w:pPr>
      <w:r>
        <w:rPr>
          <w:rFonts w:hint="eastAsia" w:hAnsi="宋体"/>
        </w:rPr>
        <w:t>本项目沿线区域环境空气功能区划为二类区。沿线</w:t>
      </w:r>
      <w:r>
        <w:rPr>
          <w:rFonts w:hAnsi="宋体"/>
        </w:rPr>
        <w:t>环境空气质量</w:t>
      </w:r>
      <w:r>
        <w:rPr>
          <w:rFonts w:hint="eastAsia" w:hAnsi="宋体"/>
        </w:rPr>
        <w:t>执行《环境空气质量标准》（</w:t>
      </w:r>
      <w:r>
        <w:rPr>
          <w:rFonts w:hAnsi="宋体"/>
        </w:rPr>
        <w:t>GB3095</w:t>
      </w:r>
      <w:r>
        <w:rPr>
          <w:rFonts w:hint="eastAsia" w:hAnsi="宋体"/>
        </w:rPr>
        <w:t>－2012）及2018年修改清单二级标准。</w:t>
      </w:r>
      <w:r>
        <w:t>具体浓度限值见表1.4-</w:t>
      </w:r>
      <w:r>
        <w:rPr>
          <w:rFonts w:hint="eastAsia"/>
        </w:rPr>
        <w:t>6</w:t>
      </w:r>
      <w:r>
        <w:t>。</w:t>
      </w:r>
    </w:p>
    <w:p>
      <w:pPr>
        <w:pStyle w:val="35"/>
        <w:rPr>
          <w:rFonts w:cs="Times New Roman"/>
          <w:spacing w:val="4"/>
          <w:vertAlign w:val="superscript"/>
        </w:rPr>
      </w:pPr>
      <w:r>
        <w:rPr>
          <w:rFonts w:cs="Times New Roman"/>
          <w:spacing w:val="4"/>
        </w:rPr>
        <w:t>表1.4-</w:t>
      </w:r>
      <w:r>
        <w:rPr>
          <w:rFonts w:hint="eastAsia" w:cs="Times New Roman"/>
          <w:spacing w:val="4"/>
        </w:rPr>
        <w:t>6</w:t>
      </w:r>
      <w:r>
        <w:rPr>
          <w:rFonts w:cs="Times New Roman"/>
          <w:spacing w:val="4"/>
        </w:rPr>
        <w:t xml:space="preserve">  《环境空气质量标准》（GB3095-2012）  单位：mg/m</w:t>
      </w:r>
      <w:r>
        <w:rPr>
          <w:rFonts w:cs="Times New Roman"/>
          <w:spacing w:val="4"/>
          <w:vertAlign w:val="superscript"/>
        </w:rPr>
        <w:t>3</w:t>
      </w:r>
    </w:p>
    <w:tbl>
      <w:tblPr>
        <w:tblStyle w:val="26"/>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876"/>
        <w:gridCol w:w="3134"/>
        <w:gridCol w:w="1533"/>
        <w:gridCol w:w="1985"/>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12" w:hRule="atLeast"/>
          <w:tblHeader/>
          <w:jc w:val="center"/>
        </w:trPr>
        <w:tc>
          <w:tcPr>
            <w:tcW w:w="5010" w:type="dxa"/>
            <w:gridSpan w:val="2"/>
            <w:vAlign w:val="center"/>
          </w:tcPr>
          <w:p>
            <w:pPr>
              <w:spacing w:line="240" w:lineRule="auto"/>
              <w:ind w:firstLine="422"/>
              <w:jc w:val="center"/>
              <w:rPr>
                <w:b/>
                <w:bCs/>
                <w:sz w:val="21"/>
                <w:szCs w:val="21"/>
              </w:rPr>
            </w:pPr>
            <w:r>
              <w:rPr>
                <w:b/>
                <w:bCs/>
                <w:sz w:val="21"/>
                <w:szCs w:val="21"/>
              </w:rPr>
              <w:t>项目</w:t>
            </w:r>
          </w:p>
        </w:tc>
        <w:tc>
          <w:tcPr>
            <w:tcW w:w="1533" w:type="dxa"/>
            <w:vAlign w:val="center"/>
          </w:tcPr>
          <w:p>
            <w:pPr>
              <w:spacing w:line="240" w:lineRule="auto"/>
              <w:ind w:firstLine="422"/>
              <w:jc w:val="center"/>
              <w:rPr>
                <w:b/>
                <w:bCs/>
                <w:sz w:val="21"/>
                <w:szCs w:val="21"/>
              </w:rPr>
            </w:pPr>
            <w:r>
              <w:rPr>
                <w:b/>
                <w:bCs/>
                <w:sz w:val="21"/>
                <w:szCs w:val="21"/>
              </w:rPr>
              <w:t>TSP</w:t>
            </w:r>
          </w:p>
        </w:tc>
        <w:tc>
          <w:tcPr>
            <w:tcW w:w="1985" w:type="dxa"/>
            <w:vAlign w:val="center"/>
          </w:tcPr>
          <w:p>
            <w:pPr>
              <w:spacing w:line="240" w:lineRule="auto"/>
              <w:ind w:firstLine="422"/>
              <w:jc w:val="center"/>
              <w:rPr>
                <w:b/>
                <w:bCs/>
                <w:sz w:val="21"/>
                <w:szCs w:val="21"/>
              </w:rPr>
            </w:pPr>
            <w:r>
              <w:rPr>
                <w:b/>
                <w:bCs/>
                <w:sz w:val="21"/>
                <w:szCs w:val="21"/>
              </w:rPr>
              <w:t>NO</w:t>
            </w:r>
            <w:r>
              <w:rPr>
                <w:b/>
                <w:bCs/>
                <w:sz w:val="21"/>
                <w:szCs w:val="21"/>
                <w:vertAlign w:val="subscript"/>
              </w:rPr>
              <w:t>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876" w:type="dxa"/>
            <w:vMerge w:val="restart"/>
            <w:vAlign w:val="center"/>
          </w:tcPr>
          <w:p>
            <w:pPr>
              <w:spacing w:line="240" w:lineRule="auto"/>
              <w:ind w:firstLine="420"/>
              <w:jc w:val="center"/>
              <w:rPr>
                <w:sz w:val="21"/>
                <w:szCs w:val="21"/>
              </w:rPr>
            </w:pPr>
            <w:r>
              <w:rPr>
                <w:sz w:val="21"/>
                <w:szCs w:val="21"/>
              </w:rPr>
              <w:t>二级标准</w:t>
            </w:r>
          </w:p>
        </w:tc>
        <w:tc>
          <w:tcPr>
            <w:tcW w:w="3134" w:type="dxa"/>
            <w:vAlign w:val="center"/>
          </w:tcPr>
          <w:p>
            <w:pPr>
              <w:spacing w:line="240" w:lineRule="auto"/>
              <w:ind w:firstLine="420"/>
              <w:jc w:val="center"/>
              <w:rPr>
                <w:sz w:val="21"/>
                <w:szCs w:val="21"/>
              </w:rPr>
            </w:pPr>
            <w:r>
              <w:rPr>
                <w:sz w:val="21"/>
                <w:szCs w:val="21"/>
              </w:rPr>
              <w:t>24小时平均</w:t>
            </w:r>
          </w:p>
        </w:tc>
        <w:tc>
          <w:tcPr>
            <w:tcW w:w="1533" w:type="dxa"/>
            <w:vAlign w:val="center"/>
          </w:tcPr>
          <w:p>
            <w:pPr>
              <w:spacing w:line="240" w:lineRule="auto"/>
              <w:ind w:firstLine="420"/>
              <w:jc w:val="center"/>
              <w:rPr>
                <w:sz w:val="21"/>
                <w:szCs w:val="21"/>
              </w:rPr>
            </w:pPr>
            <w:r>
              <w:rPr>
                <w:sz w:val="21"/>
                <w:szCs w:val="21"/>
              </w:rPr>
              <w:t>0.30</w:t>
            </w:r>
          </w:p>
        </w:tc>
        <w:tc>
          <w:tcPr>
            <w:tcW w:w="1985" w:type="dxa"/>
            <w:vAlign w:val="center"/>
          </w:tcPr>
          <w:p>
            <w:pPr>
              <w:spacing w:line="240" w:lineRule="auto"/>
              <w:ind w:firstLine="420"/>
              <w:jc w:val="center"/>
              <w:rPr>
                <w:sz w:val="21"/>
                <w:szCs w:val="21"/>
              </w:rPr>
            </w:pPr>
            <w:r>
              <w:rPr>
                <w:sz w:val="21"/>
                <w:szCs w:val="21"/>
              </w:rPr>
              <w:t>0.08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876" w:type="dxa"/>
            <w:vMerge w:val="continue"/>
            <w:vAlign w:val="center"/>
          </w:tcPr>
          <w:p>
            <w:pPr>
              <w:spacing w:line="240" w:lineRule="auto"/>
              <w:ind w:firstLine="420"/>
              <w:jc w:val="center"/>
              <w:rPr>
                <w:sz w:val="21"/>
                <w:szCs w:val="21"/>
              </w:rPr>
            </w:pPr>
          </w:p>
        </w:tc>
        <w:tc>
          <w:tcPr>
            <w:tcW w:w="3134" w:type="dxa"/>
            <w:vAlign w:val="center"/>
          </w:tcPr>
          <w:p>
            <w:pPr>
              <w:spacing w:line="240" w:lineRule="auto"/>
              <w:ind w:firstLine="420"/>
              <w:jc w:val="center"/>
              <w:rPr>
                <w:sz w:val="21"/>
                <w:szCs w:val="21"/>
              </w:rPr>
            </w:pPr>
            <w:r>
              <w:rPr>
                <w:sz w:val="21"/>
                <w:szCs w:val="21"/>
              </w:rPr>
              <w:t>1小时平均</w:t>
            </w:r>
          </w:p>
        </w:tc>
        <w:tc>
          <w:tcPr>
            <w:tcW w:w="1533" w:type="dxa"/>
            <w:vAlign w:val="center"/>
          </w:tcPr>
          <w:p>
            <w:pPr>
              <w:spacing w:line="240" w:lineRule="auto"/>
              <w:ind w:firstLine="420"/>
              <w:jc w:val="center"/>
              <w:rPr>
                <w:sz w:val="21"/>
                <w:szCs w:val="21"/>
              </w:rPr>
            </w:pPr>
            <w:r>
              <w:rPr>
                <w:sz w:val="21"/>
                <w:szCs w:val="21"/>
              </w:rPr>
              <w:t>-</w:t>
            </w:r>
          </w:p>
        </w:tc>
        <w:tc>
          <w:tcPr>
            <w:tcW w:w="1985" w:type="dxa"/>
            <w:vAlign w:val="center"/>
          </w:tcPr>
          <w:p>
            <w:pPr>
              <w:spacing w:line="240" w:lineRule="auto"/>
              <w:ind w:firstLine="420"/>
              <w:jc w:val="center"/>
              <w:rPr>
                <w:sz w:val="21"/>
                <w:szCs w:val="21"/>
              </w:rPr>
            </w:pPr>
            <w:r>
              <w:rPr>
                <w:sz w:val="21"/>
                <w:szCs w:val="21"/>
              </w:rPr>
              <w:t>0.20</w:t>
            </w:r>
          </w:p>
        </w:tc>
      </w:tr>
    </w:tbl>
    <w:p>
      <w:pPr>
        <w:ind w:firstLine="480"/>
        <w:jc w:val="both"/>
      </w:pPr>
      <w:r>
        <w:t>收费站服务设施餐饮油烟执行《饮食业油烟排放标准（试行）》（GB18483-2001）。有关废气的排放标准值见表1.</w:t>
      </w:r>
      <w:r>
        <w:rPr>
          <w:rFonts w:hint="eastAsia"/>
        </w:rPr>
        <w:t>4</w:t>
      </w:r>
      <w:r>
        <w:t>-</w:t>
      </w:r>
      <w:r>
        <w:rPr>
          <w:rFonts w:hint="eastAsia"/>
        </w:rPr>
        <w:t>7</w:t>
      </w:r>
      <w:r>
        <w:t>～1.</w:t>
      </w:r>
      <w:r>
        <w:rPr>
          <w:rFonts w:hint="eastAsia"/>
        </w:rPr>
        <w:t>4</w:t>
      </w:r>
      <w:r>
        <w:t>-</w:t>
      </w:r>
      <w:r>
        <w:rPr>
          <w:rFonts w:hint="eastAsia"/>
        </w:rPr>
        <w:t>8</w:t>
      </w:r>
      <w:r>
        <w:t>。</w:t>
      </w:r>
    </w:p>
    <w:p>
      <w:pPr>
        <w:pStyle w:val="35"/>
      </w:pPr>
      <w:r>
        <w:t>表1.</w:t>
      </w:r>
      <w:r>
        <w:rPr>
          <w:rFonts w:hint="eastAsia"/>
        </w:rPr>
        <w:t>4</w:t>
      </w:r>
      <w:r>
        <w:t>-</w:t>
      </w:r>
      <w:r>
        <w:rPr>
          <w:rFonts w:hint="eastAsia"/>
        </w:rPr>
        <w:t>7</w:t>
      </w:r>
      <w:r>
        <w:t xml:space="preserve">  饮食业单位的规模划分</w:t>
      </w:r>
    </w:p>
    <w:tbl>
      <w:tblPr>
        <w:tblStyle w:val="26"/>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3484"/>
        <w:gridCol w:w="1680"/>
        <w:gridCol w:w="1680"/>
        <w:gridCol w:w="168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tblHeader/>
          <w:jc w:val="center"/>
        </w:trPr>
        <w:tc>
          <w:tcPr>
            <w:tcW w:w="2042" w:type="pct"/>
            <w:tcBorders>
              <w:tl2br w:val="nil"/>
              <w:tr2bl w:val="nil"/>
            </w:tcBorders>
            <w:vAlign w:val="center"/>
          </w:tcPr>
          <w:p>
            <w:pPr>
              <w:pStyle w:val="46"/>
              <w:rPr>
                <w:rFonts w:ascii="Times New Roman" w:hAnsi="Times New Roman"/>
                <w:b/>
                <w:bCs/>
                <w:sz w:val="20"/>
                <w:szCs w:val="20"/>
              </w:rPr>
            </w:pPr>
            <w:r>
              <w:rPr>
                <w:rFonts w:ascii="Times New Roman" w:hAnsi="Times New Roman"/>
                <w:b/>
                <w:bCs/>
                <w:sz w:val="20"/>
                <w:szCs w:val="20"/>
              </w:rPr>
              <w:t>规模</w:t>
            </w:r>
          </w:p>
        </w:tc>
        <w:tc>
          <w:tcPr>
            <w:tcW w:w="985" w:type="pct"/>
            <w:tcBorders>
              <w:tl2br w:val="nil"/>
              <w:tr2bl w:val="nil"/>
            </w:tcBorders>
            <w:vAlign w:val="center"/>
          </w:tcPr>
          <w:p>
            <w:pPr>
              <w:pStyle w:val="46"/>
              <w:rPr>
                <w:rFonts w:ascii="Times New Roman" w:hAnsi="Times New Roman"/>
                <w:b/>
                <w:bCs/>
                <w:sz w:val="20"/>
                <w:szCs w:val="20"/>
              </w:rPr>
            </w:pPr>
            <w:r>
              <w:rPr>
                <w:rFonts w:ascii="Times New Roman" w:hAnsi="Times New Roman"/>
                <w:b/>
                <w:bCs/>
                <w:sz w:val="20"/>
                <w:szCs w:val="20"/>
              </w:rPr>
              <w:t>小型</w:t>
            </w:r>
          </w:p>
        </w:tc>
        <w:tc>
          <w:tcPr>
            <w:tcW w:w="985" w:type="pct"/>
            <w:tcBorders>
              <w:tl2br w:val="nil"/>
              <w:tr2bl w:val="nil"/>
            </w:tcBorders>
            <w:vAlign w:val="center"/>
          </w:tcPr>
          <w:p>
            <w:pPr>
              <w:pStyle w:val="46"/>
              <w:rPr>
                <w:rFonts w:ascii="Times New Roman" w:hAnsi="Times New Roman"/>
                <w:b/>
                <w:bCs/>
                <w:sz w:val="20"/>
                <w:szCs w:val="20"/>
              </w:rPr>
            </w:pPr>
            <w:r>
              <w:rPr>
                <w:rFonts w:ascii="Times New Roman" w:hAnsi="Times New Roman"/>
                <w:b/>
                <w:bCs/>
                <w:sz w:val="20"/>
                <w:szCs w:val="20"/>
              </w:rPr>
              <w:t>中型</w:t>
            </w:r>
          </w:p>
        </w:tc>
        <w:tc>
          <w:tcPr>
            <w:tcW w:w="985" w:type="pct"/>
            <w:tcBorders>
              <w:tl2br w:val="nil"/>
              <w:tr2bl w:val="nil"/>
            </w:tcBorders>
            <w:vAlign w:val="center"/>
          </w:tcPr>
          <w:p>
            <w:pPr>
              <w:pStyle w:val="46"/>
              <w:rPr>
                <w:rFonts w:ascii="Times New Roman" w:hAnsi="Times New Roman"/>
                <w:b/>
                <w:bCs/>
                <w:sz w:val="20"/>
                <w:szCs w:val="20"/>
              </w:rPr>
            </w:pPr>
            <w:r>
              <w:rPr>
                <w:rFonts w:ascii="Times New Roman" w:hAnsi="Times New Roman"/>
                <w:b/>
                <w:bCs/>
                <w:sz w:val="20"/>
                <w:szCs w:val="20"/>
              </w:rPr>
              <w:t>大型</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042" w:type="pct"/>
            <w:tcBorders>
              <w:tl2br w:val="nil"/>
              <w:tr2bl w:val="nil"/>
            </w:tcBorders>
            <w:vAlign w:val="center"/>
          </w:tcPr>
          <w:p>
            <w:pPr>
              <w:pStyle w:val="46"/>
              <w:rPr>
                <w:rFonts w:ascii="Times New Roman" w:hAnsi="Times New Roman"/>
                <w:sz w:val="20"/>
                <w:szCs w:val="20"/>
              </w:rPr>
            </w:pPr>
            <w:r>
              <w:rPr>
                <w:rFonts w:ascii="Times New Roman" w:hAnsi="Times New Roman"/>
                <w:sz w:val="20"/>
                <w:szCs w:val="20"/>
              </w:rPr>
              <w:t>基准灶头数</w:t>
            </w:r>
          </w:p>
        </w:tc>
        <w:tc>
          <w:tcPr>
            <w:tcW w:w="985" w:type="pct"/>
            <w:tcBorders>
              <w:tl2br w:val="nil"/>
              <w:tr2bl w:val="nil"/>
            </w:tcBorders>
            <w:vAlign w:val="center"/>
          </w:tcPr>
          <w:p>
            <w:pPr>
              <w:pStyle w:val="46"/>
              <w:rPr>
                <w:rFonts w:ascii="Times New Roman" w:hAnsi="Times New Roman"/>
                <w:sz w:val="20"/>
                <w:szCs w:val="20"/>
              </w:rPr>
            </w:pPr>
            <w:r>
              <w:rPr>
                <w:rFonts w:ascii="Times New Roman" w:hAnsi="Times New Roman"/>
                <w:sz w:val="20"/>
                <w:szCs w:val="20"/>
              </w:rPr>
              <w:t>≥1</w:t>
            </w:r>
            <w:r>
              <w:rPr>
                <w:rFonts w:hint="eastAsia" w:ascii="Times New Roman" w:hAnsi="Times New Roman"/>
                <w:sz w:val="20"/>
                <w:szCs w:val="20"/>
              </w:rPr>
              <w:t>，</w:t>
            </w:r>
            <w:r>
              <w:rPr>
                <w:rFonts w:ascii="Times New Roman" w:hAnsi="Times New Roman"/>
                <w:sz w:val="20"/>
                <w:szCs w:val="20"/>
              </w:rPr>
              <w:t>&lt;3</w:t>
            </w:r>
          </w:p>
        </w:tc>
        <w:tc>
          <w:tcPr>
            <w:tcW w:w="985" w:type="pct"/>
            <w:tcBorders>
              <w:tl2br w:val="nil"/>
              <w:tr2bl w:val="nil"/>
            </w:tcBorders>
            <w:vAlign w:val="center"/>
          </w:tcPr>
          <w:p>
            <w:pPr>
              <w:pStyle w:val="46"/>
              <w:rPr>
                <w:rFonts w:ascii="Times New Roman" w:hAnsi="Times New Roman"/>
                <w:sz w:val="20"/>
                <w:szCs w:val="20"/>
              </w:rPr>
            </w:pPr>
            <w:r>
              <w:rPr>
                <w:rFonts w:ascii="Times New Roman" w:hAnsi="Times New Roman"/>
                <w:sz w:val="20"/>
                <w:szCs w:val="20"/>
              </w:rPr>
              <w:t>≥3</w:t>
            </w:r>
            <w:r>
              <w:rPr>
                <w:rFonts w:hint="eastAsia" w:ascii="Times New Roman" w:hAnsi="Times New Roman"/>
                <w:sz w:val="20"/>
                <w:szCs w:val="20"/>
              </w:rPr>
              <w:t>，</w:t>
            </w:r>
            <w:r>
              <w:rPr>
                <w:rFonts w:ascii="Times New Roman" w:hAnsi="Times New Roman"/>
                <w:sz w:val="20"/>
                <w:szCs w:val="20"/>
              </w:rPr>
              <w:t>&lt;6</w:t>
            </w:r>
          </w:p>
        </w:tc>
        <w:tc>
          <w:tcPr>
            <w:tcW w:w="985" w:type="pct"/>
            <w:tcBorders>
              <w:tl2br w:val="nil"/>
              <w:tr2bl w:val="nil"/>
            </w:tcBorders>
            <w:vAlign w:val="center"/>
          </w:tcPr>
          <w:p>
            <w:pPr>
              <w:pStyle w:val="46"/>
              <w:rPr>
                <w:rFonts w:ascii="Times New Roman" w:hAnsi="Times New Roman"/>
                <w:sz w:val="20"/>
                <w:szCs w:val="20"/>
              </w:rPr>
            </w:pPr>
            <w:r>
              <w:rPr>
                <w:rFonts w:ascii="Times New Roman" w:hAnsi="Times New Roman"/>
                <w:sz w:val="20"/>
                <w:szCs w:val="20"/>
              </w:rPr>
              <w:t>≥6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042" w:type="pct"/>
            <w:tcBorders>
              <w:tl2br w:val="nil"/>
              <w:tr2bl w:val="nil"/>
            </w:tcBorders>
            <w:vAlign w:val="center"/>
          </w:tcPr>
          <w:p>
            <w:pPr>
              <w:pStyle w:val="46"/>
              <w:rPr>
                <w:rFonts w:ascii="Times New Roman" w:hAnsi="Times New Roman"/>
                <w:sz w:val="20"/>
                <w:szCs w:val="20"/>
              </w:rPr>
            </w:pPr>
            <w:r>
              <w:rPr>
                <w:rFonts w:ascii="Times New Roman" w:hAnsi="Times New Roman"/>
                <w:sz w:val="20"/>
                <w:szCs w:val="20"/>
              </w:rPr>
              <w:t>对应灶头总功率（10</w:t>
            </w:r>
            <w:r>
              <w:rPr>
                <w:rFonts w:ascii="Times New Roman" w:hAnsi="Times New Roman"/>
                <w:sz w:val="20"/>
                <w:szCs w:val="20"/>
                <w:vertAlign w:val="superscript"/>
              </w:rPr>
              <w:t>8</w:t>
            </w:r>
            <w:r>
              <w:rPr>
                <w:rFonts w:hint="eastAsia" w:ascii="Times New Roman" w:hAnsi="Times New Roman"/>
                <w:sz w:val="20"/>
                <w:szCs w:val="20"/>
                <w:vertAlign w:val="superscript"/>
              </w:rPr>
              <w:t xml:space="preserve"> </w:t>
            </w:r>
            <w:r>
              <w:rPr>
                <w:rFonts w:ascii="Times New Roman" w:hAnsi="Times New Roman"/>
                <w:sz w:val="20"/>
                <w:szCs w:val="20"/>
              </w:rPr>
              <w:t>J/h）</w:t>
            </w:r>
          </w:p>
        </w:tc>
        <w:tc>
          <w:tcPr>
            <w:tcW w:w="985" w:type="pct"/>
            <w:tcBorders>
              <w:tl2br w:val="nil"/>
              <w:tr2bl w:val="nil"/>
            </w:tcBorders>
            <w:vAlign w:val="center"/>
          </w:tcPr>
          <w:p>
            <w:pPr>
              <w:pStyle w:val="46"/>
              <w:rPr>
                <w:rFonts w:ascii="Times New Roman" w:hAnsi="Times New Roman"/>
                <w:sz w:val="20"/>
                <w:szCs w:val="20"/>
              </w:rPr>
            </w:pPr>
            <w:r>
              <w:rPr>
                <w:rFonts w:ascii="Times New Roman" w:hAnsi="Times New Roman"/>
                <w:sz w:val="20"/>
                <w:szCs w:val="20"/>
              </w:rPr>
              <w:t>≥1.67</w:t>
            </w:r>
            <w:r>
              <w:rPr>
                <w:rFonts w:hint="eastAsia" w:ascii="Times New Roman" w:hAnsi="Times New Roman"/>
                <w:sz w:val="20"/>
                <w:szCs w:val="20"/>
              </w:rPr>
              <w:t>，</w:t>
            </w:r>
            <w:r>
              <w:rPr>
                <w:rFonts w:ascii="Times New Roman" w:hAnsi="Times New Roman"/>
                <w:sz w:val="20"/>
                <w:szCs w:val="20"/>
              </w:rPr>
              <w:t>&lt;5.00</w:t>
            </w:r>
          </w:p>
        </w:tc>
        <w:tc>
          <w:tcPr>
            <w:tcW w:w="985" w:type="pct"/>
            <w:tcBorders>
              <w:tl2br w:val="nil"/>
              <w:tr2bl w:val="nil"/>
            </w:tcBorders>
            <w:vAlign w:val="center"/>
          </w:tcPr>
          <w:p>
            <w:pPr>
              <w:pStyle w:val="46"/>
              <w:rPr>
                <w:rFonts w:ascii="Times New Roman" w:hAnsi="Times New Roman"/>
                <w:sz w:val="20"/>
                <w:szCs w:val="20"/>
              </w:rPr>
            </w:pPr>
            <w:r>
              <w:rPr>
                <w:rFonts w:ascii="Times New Roman" w:hAnsi="Times New Roman"/>
                <w:sz w:val="20"/>
                <w:szCs w:val="20"/>
              </w:rPr>
              <w:t>≥5.00</w:t>
            </w:r>
            <w:r>
              <w:rPr>
                <w:rFonts w:hint="eastAsia" w:ascii="Times New Roman" w:hAnsi="Times New Roman"/>
                <w:sz w:val="20"/>
                <w:szCs w:val="20"/>
              </w:rPr>
              <w:t>，</w:t>
            </w:r>
            <w:r>
              <w:rPr>
                <w:rFonts w:ascii="Times New Roman" w:hAnsi="Times New Roman"/>
                <w:sz w:val="20"/>
                <w:szCs w:val="20"/>
              </w:rPr>
              <w:t>&lt;10</w:t>
            </w:r>
          </w:p>
        </w:tc>
        <w:tc>
          <w:tcPr>
            <w:tcW w:w="985" w:type="pct"/>
            <w:tcBorders>
              <w:tl2br w:val="nil"/>
              <w:tr2bl w:val="nil"/>
            </w:tcBorders>
            <w:vAlign w:val="center"/>
          </w:tcPr>
          <w:p>
            <w:pPr>
              <w:pStyle w:val="46"/>
              <w:rPr>
                <w:rFonts w:ascii="Times New Roman" w:hAnsi="Times New Roman"/>
                <w:sz w:val="20"/>
                <w:szCs w:val="20"/>
              </w:rPr>
            </w:pPr>
            <w:r>
              <w:rPr>
                <w:rFonts w:ascii="Times New Roman" w:hAnsi="Times New Roman"/>
                <w:sz w:val="20"/>
                <w:szCs w:val="20"/>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042" w:type="pct"/>
            <w:tcBorders>
              <w:tl2br w:val="nil"/>
              <w:tr2bl w:val="nil"/>
            </w:tcBorders>
            <w:vAlign w:val="center"/>
          </w:tcPr>
          <w:p>
            <w:pPr>
              <w:pStyle w:val="46"/>
              <w:rPr>
                <w:rFonts w:ascii="Times New Roman" w:hAnsi="Times New Roman"/>
                <w:sz w:val="20"/>
                <w:szCs w:val="20"/>
              </w:rPr>
            </w:pPr>
            <w:r>
              <w:rPr>
                <w:rFonts w:ascii="Times New Roman" w:hAnsi="Times New Roman"/>
                <w:sz w:val="20"/>
                <w:szCs w:val="20"/>
              </w:rPr>
              <w:t>对应排气罩面总投影面积（m</w:t>
            </w:r>
            <w:r>
              <w:rPr>
                <w:rFonts w:ascii="Times New Roman" w:hAnsi="Times New Roman"/>
                <w:sz w:val="20"/>
                <w:szCs w:val="20"/>
                <w:vertAlign w:val="superscript"/>
              </w:rPr>
              <w:t>2</w:t>
            </w:r>
            <w:r>
              <w:rPr>
                <w:rFonts w:ascii="Times New Roman" w:hAnsi="Times New Roman"/>
                <w:sz w:val="20"/>
                <w:szCs w:val="20"/>
              </w:rPr>
              <w:t>）</w:t>
            </w:r>
          </w:p>
        </w:tc>
        <w:tc>
          <w:tcPr>
            <w:tcW w:w="985" w:type="pct"/>
            <w:tcBorders>
              <w:tl2br w:val="nil"/>
              <w:tr2bl w:val="nil"/>
            </w:tcBorders>
            <w:vAlign w:val="center"/>
          </w:tcPr>
          <w:p>
            <w:pPr>
              <w:pStyle w:val="46"/>
              <w:rPr>
                <w:rFonts w:ascii="Times New Roman" w:hAnsi="Times New Roman"/>
                <w:sz w:val="20"/>
                <w:szCs w:val="20"/>
              </w:rPr>
            </w:pPr>
            <w:r>
              <w:rPr>
                <w:rFonts w:ascii="Times New Roman" w:hAnsi="Times New Roman"/>
                <w:sz w:val="20"/>
                <w:szCs w:val="20"/>
              </w:rPr>
              <w:t>≥1.1</w:t>
            </w:r>
            <w:r>
              <w:rPr>
                <w:rFonts w:hint="eastAsia" w:ascii="Times New Roman" w:hAnsi="Times New Roman"/>
                <w:sz w:val="20"/>
                <w:szCs w:val="20"/>
              </w:rPr>
              <w:t>，</w:t>
            </w:r>
            <w:r>
              <w:rPr>
                <w:rFonts w:ascii="Times New Roman" w:hAnsi="Times New Roman"/>
                <w:sz w:val="20"/>
                <w:szCs w:val="20"/>
              </w:rPr>
              <w:t>&lt;3.3</w:t>
            </w:r>
          </w:p>
        </w:tc>
        <w:tc>
          <w:tcPr>
            <w:tcW w:w="985" w:type="pct"/>
            <w:tcBorders>
              <w:tl2br w:val="nil"/>
              <w:tr2bl w:val="nil"/>
            </w:tcBorders>
            <w:vAlign w:val="center"/>
          </w:tcPr>
          <w:p>
            <w:pPr>
              <w:pStyle w:val="46"/>
              <w:rPr>
                <w:rFonts w:ascii="Times New Roman" w:hAnsi="Times New Roman"/>
                <w:sz w:val="20"/>
                <w:szCs w:val="20"/>
              </w:rPr>
            </w:pPr>
            <w:r>
              <w:rPr>
                <w:rFonts w:ascii="Times New Roman" w:hAnsi="Times New Roman"/>
                <w:sz w:val="20"/>
                <w:szCs w:val="20"/>
              </w:rPr>
              <w:t>≥3.3</w:t>
            </w:r>
            <w:r>
              <w:rPr>
                <w:rFonts w:hint="eastAsia" w:ascii="Times New Roman" w:hAnsi="Times New Roman"/>
                <w:sz w:val="20"/>
                <w:szCs w:val="20"/>
              </w:rPr>
              <w:t>，</w:t>
            </w:r>
            <w:r>
              <w:rPr>
                <w:rFonts w:ascii="Times New Roman" w:hAnsi="Times New Roman"/>
                <w:sz w:val="20"/>
                <w:szCs w:val="20"/>
              </w:rPr>
              <w:t>&lt;6.6</w:t>
            </w:r>
          </w:p>
        </w:tc>
        <w:tc>
          <w:tcPr>
            <w:tcW w:w="985" w:type="pct"/>
            <w:tcBorders>
              <w:tl2br w:val="nil"/>
              <w:tr2bl w:val="nil"/>
            </w:tcBorders>
            <w:vAlign w:val="center"/>
          </w:tcPr>
          <w:p>
            <w:pPr>
              <w:pStyle w:val="46"/>
              <w:rPr>
                <w:rFonts w:ascii="Times New Roman" w:hAnsi="Times New Roman"/>
                <w:sz w:val="20"/>
                <w:szCs w:val="20"/>
              </w:rPr>
            </w:pPr>
            <w:r>
              <w:rPr>
                <w:rFonts w:ascii="Times New Roman" w:hAnsi="Times New Roman"/>
                <w:sz w:val="20"/>
                <w:szCs w:val="20"/>
              </w:rPr>
              <w:t>≥6.6</w:t>
            </w:r>
          </w:p>
        </w:tc>
      </w:tr>
    </w:tbl>
    <w:p>
      <w:pPr>
        <w:pStyle w:val="35"/>
      </w:pPr>
      <w:r>
        <w:t>表1.</w:t>
      </w:r>
      <w:r>
        <w:rPr>
          <w:rFonts w:hint="eastAsia"/>
        </w:rPr>
        <w:t>4</w:t>
      </w:r>
      <w:r>
        <w:t>-</w:t>
      </w:r>
      <w:r>
        <w:rPr>
          <w:rFonts w:hint="eastAsia"/>
        </w:rPr>
        <w:t>8</w:t>
      </w:r>
      <w:r>
        <w:t xml:space="preserve">  饮食业单位油烟最高允许排放浓度和油烟净化设施最低去除效率</w:t>
      </w:r>
    </w:p>
    <w:tbl>
      <w:tblPr>
        <w:tblStyle w:val="26"/>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3301"/>
        <w:gridCol w:w="1791"/>
        <w:gridCol w:w="1791"/>
        <w:gridCol w:w="164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7" w:hRule="atLeast"/>
          <w:tblHeader/>
          <w:jc w:val="center"/>
        </w:trPr>
        <w:tc>
          <w:tcPr>
            <w:tcW w:w="1936" w:type="pct"/>
            <w:tcBorders>
              <w:tl2br w:val="nil"/>
              <w:tr2bl w:val="nil"/>
            </w:tcBorders>
            <w:vAlign w:val="center"/>
          </w:tcPr>
          <w:p>
            <w:pPr>
              <w:pStyle w:val="46"/>
              <w:rPr>
                <w:rFonts w:ascii="Times New Roman" w:hAnsi="Times New Roman"/>
                <w:b/>
                <w:bCs/>
                <w:sz w:val="20"/>
                <w:szCs w:val="20"/>
              </w:rPr>
            </w:pPr>
            <w:r>
              <w:rPr>
                <w:rFonts w:ascii="Times New Roman" w:hAnsi="Times New Roman"/>
                <w:b/>
                <w:bCs/>
                <w:sz w:val="20"/>
                <w:szCs w:val="20"/>
              </w:rPr>
              <w:t>规模</w:t>
            </w:r>
          </w:p>
        </w:tc>
        <w:tc>
          <w:tcPr>
            <w:tcW w:w="1050" w:type="pct"/>
            <w:tcBorders>
              <w:tl2br w:val="nil"/>
              <w:tr2bl w:val="nil"/>
            </w:tcBorders>
            <w:vAlign w:val="center"/>
          </w:tcPr>
          <w:p>
            <w:pPr>
              <w:pStyle w:val="46"/>
              <w:rPr>
                <w:rFonts w:ascii="Times New Roman" w:hAnsi="Times New Roman"/>
                <w:b/>
                <w:bCs/>
                <w:sz w:val="20"/>
                <w:szCs w:val="20"/>
              </w:rPr>
            </w:pPr>
            <w:r>
              <w:rPr>
                <w:rFonts w:ascii="Times New Roman" w:hAnsi="Times New Roman"/>
                <w:b/>
                <w:bCs/>
                <w:sz w:val="20"/>
                <w:szCs w:val="20"/>
              </w:rPr>
              <w:t>小型</w:t>
            </w:r>
          </w:p>
        </w:tc>
        <w:tc>
          <w:tcPr>
            <w:tcW w:w="1050" w:type="pct"/>
            <w:tcBorders>
              <w:tl2br w:val="nil"/>
              <w:tr2bl w:val="nil"/>
            </w:tcBorders>
            <w:vAlign w:val="center"/>
          </w:tcPr>
          <w:p>
            <w:pPr>
              <w:pStyle w:val="46"/>
              <w:rPr>
                <w:rFonts w:ascii="Times New Roman" w:hAnsi="Times New Roman"/>
                <w:b/>
                <w:bCs/>
                <w:sz w:val="20"/>
                <w:szCs w:val="20"/>
              </w:rPr>
            </w:pPr>
            <w:r>
              <w:rPr>
                <w:rFonts w:ascii="Times New Roman" w:hAnsi="Times New Roman"/>
                <w:b/>
                <w:bCs/>
                <w:sz w:val="20"/>
                <w:szCs w:val="20"/>
              </w:rPr>
              <w:t>中型</w:t>
            </w:r>
          </w:p>
        </w:tc>
        <w:tc>
          <w:tcPr>
            <w:tcW w:w="962" w:type="pct"/>
            <w:tcBorders>
              <w:tl2br w:val="nil"/>
              <w:tr2bl w:val="nil"/>
            </w:tcBorders>
            <w:vAlign w:val="center"/>
          </w:tcPr>
          <w:p>
            <w:pPr>
              <w:pStyle w:val="46"/>
              <w:rPr>
                <w:rFonts w:ascii="Times New Roman" w:hAnsi="Times New Roman"/>
                <w:b/>
                <w:bCs/>
                <w:sz w:val="20"/>
                <w:szCs w:val="20"/>
              </w:rPr>
            </w:pPr>
            <w:r>
              <w:rPr>
                <w:rFonts w:ascii="Times New Roman" w:hAnsi="Times New Roman"/>
                <w:b/>
                <w:bCs/>
                <w:sz w:val="20"/>
                <w:szCs w:val="20"/>
              </w:rPr>
              <w:t>大型</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77" w:hRule="atLeast"/>
          <w:jc w:val="center"/>
        </w:trPr>
        <w:tc>
          <w:tcPr>
            <w:tcW w:w="1936" w:type="pct"/>
            <w:tcBorders>
              <w:tl2br w:val="nil"/>
              <w:tr2bl w:val="nil"/>
            </w:tcBorders>
            <w:vAlign w:val="center"/>
          </w:tcPr>
          <w:p>
            <w:pPr>
              <w:pStyle w:val="46"/>
              <w:rPr>
                <w:rFonts w:ascii="Times New Roman" w:hAnsi="Times New Roman"/>
                <w:sz w:val="20"/>
                <w:szCs w:val="20"/>
              </w:rPr>
            </w:pPr>
            <w:r>
              <w:rPr>
                <w:rFonts w:ascii="Times New Roman" w:hAnsi="Times New Roman"/>
                <w:sz w:val="20"/>
                <w:szCs w:val="20"/>
              </w:rPr>
              <w:t>最高允许排放浓度（mg/m</w:t>
            </w:r>
            <w:r>
              <w:rPr>
                <w:rFonts w:ascii="Times New Roman" w:hAnsi="Times New Roman"/>
                <w:sz w:val="20"/>
                <w:szCs w:val="20"/>
                <w:vertAlign w:val="superscript"/>
              </w:rPr>
              <w:t>3</w:t>
            </w:r>
            <w:r>
              <w:rPr>
                <w:rFonts w:ascii="Times New Roman" w:hAnsi="Times New Roman"/>
                <w:sz w:val="20"/>
                <w:szCs w:val="20"/>
              </w:rPr>
              <w:t>）</w:t>
            </w:r>
          </w:p>
        </w:tc>
        <w:tc>
          <w:tcPr>
            <w:tcW w:w="3063" w:type="pct"/>
            <w:gridSpan w:val="3"/>
            <w:tcBorders>
              <w:tl2br w:val="nil"/>
              <w:tr2bl w:val="nil"/>
            </w:tcBorders>
            <w:vAlign w:val="center"/>
          </w:tcPr>
          <w:p>
            <w:pPr>
              <w:pStyle w:val="46"/>
              <w:rPr>
                <w:rFonts w:ascii="Times New Roman" w:hAnsi="Times New Roman"/>
                <w:sz w:val="20"/>
                <w:szCs w:val="20"/>
              </w:rPr>
            </w:pPr>
            <w:r>
              <w:rPr>
                <w:rFonts w:ascii="Times New Roman" w:hAnsi="Times New Roman"/>
                <w:sz w:val="20"/>
                <w:szCs w:val="20"/>
              </w:rPr>
              <w:t>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7" w:hRule="atLeast"/>
          <w:jc w:val="center"/>
        </w:trPr>
        <w:tc>
          <w:tcPr>
            <w:tcW w:w="1936" w:type="pct"/>
            <w:tcBorders>
              <w:tl2br w:val="nil"/>
              <w:tr2bl w:val="nil"/>
            </w:tcBorders>
            <w:vAlign w:val="center"/>
          </w:tcPr>
          <w:p>
            <w:pPr>
              <w:pStyle w:val="46"/>
              <w:rPr>
                <w:rFonts w:ascii="Times New Roman" w:hAnsi="Times New Roman"/>
                <w:sz w:val="20"/>
                <w:szCs w:val="20"/>
              </w:rPr>
            </w:pPr>
            <w:r>
              <w:rPr>
                <w:rFonts w:ascii="Times New Roman" w:hAnsi="Times New Roman"/>
                <w:sz w:val="20"/>
                <w:szCs w:val="20"/>
              </w:rPr>
              <w:t>净化设施最低去除效率（%）</w:t>
            </w:r>
          </w:p>
        </w:tc>
        <w:tc>
          <w:tcPr>
            <w:tcW w:w="1050" w:type="pct"/>
            <w:tcBorders>
              <w:tl2br w:val="nil"/>
              <w:tr2bl w:val="nil"/>
            </w:tcBorders>
            <w:vAlign w:val="center"/>
          </w:tcPr>
          <w:p>
            <w:pPr>
              <w:pStyle w:val="46"/>
              <w:rPr>
                <w:rFonts w:ascii="Times New Roman" w:hAnsi="Times New Roman"/>
                <w:sz w:val="20"/>
                <w:szCs w:val="20"/>
              </w:rPr>
            </w:pPr>
            <w:r>
              <w:rPr>
                <w:rFonts w:ascii="Times New Roman" w:hAnsi="Times New Roman"/>
                <w:sz w:val="20"/>
                <w:szCs w:val="20"/>
              </w:rPr>
              <w:t>60</w:t>
            </w:r>
          </w:p>
        </w:tc>
        <w:tc>
          <w:tcPr>
            <w:tcW w:w="1050" w:type="pct"/>
            <w:tcBorders>
              <w:tl2br w:val="nil"/>
              <w:tr2bl w:val="nil"/>
            </w:tcBorders>
            <w:vAlign w:val="center"/>
          </w:tcPr>
          <w:p>
            <w:pPr>
              <w:pStyle w:val="46"/>
              <w:rPr>
                <w:rFonts w:ascii="Times New Roman" w:hAnsi="Times New Roman"/>
                <w:sz w:val="20"/>
                <w:szCs w:val="20"/>
              </w:rPr>
            </w:pPr>
            <w:r>
              <w:rPr>
                <w:rFonts w:ascii="Times New Roman" w:hAnsi="Times New Roman"/>
                <w:sz w:val="20"/>
                <w:szCs w:val="20"/>
              </w:rPr>
              <w:t>75</w:t>
            </w:r>
          </w:p>
        </w:tc>
        <w:tc>
          <w:tcPr>
            <w:tcW w:w="962" w:type="pct"/>
            <w:tcBorders>
              <w:tl2br w:val="nil"/>
              <w:tr2bl w:val="nil"/>
            </w:tcBorders>
            <w:vAlign w:val="center"/>
          </w:tcPr>
          <w:p>
            <w:pPr>
              <w:pStyle w:val="46"/>
              <w:rPr>
                <w:rFonts w:ascii="Times New Roman" w:hAnsi="Times New Roman"/>
                <w:sz w:val="20"/>
                <w:szCs w:val="20"/>
              </w:rPr>
            </w:pPr>
            <w:r>
              <w:rPr>
                <w:rFonts w:ascii="Times New Roman" w:hAnsi="Times New Roman"/>
                <w:sz w:val="20"/>
                <w:szCs w:val="20"/>
              </w:rPr>
              <w:t>85</w:t>
            </w:r>
          </w:p>
        </w:tc>
      </w:tr>
    </w:tbl>
    <w:p>
      <w:pPr>
        <w:ind w:firstLine="0" w:firstLineChars="0"/>
      </w:pPr>
      <w:r>
        <w:t>（</w:t>
      </w:r>
      <w:r>
        <w:rPr>
          <w:rFonts w:hint="eastAsia"/>
        </w:rPr>
        <w:t>3</w:t>
      </w:r>
      <w:r>
        <w:t>）水环境</w:t>
      </w:r>
    </w:p>
    <w:p>
      <w:pPr>
        <w:ind w:firstLine="480"/>
      </w:pPr>
      <w:r>
        <w:rPr>
          <w:rFonts w:hint="eastAsia"/>
        </w:rPr>
        <w:t>本工程以涵洞的形式跨越季节性溪沟，最终</w:t>
      </w:r>
      <w:r>
        <w:t>汇入藻</w:t>
      </w:r>
      <w:r>
        <w:rPr>
          <w:rFonts w:hint="eastAsia"/>
        </w:rPr>
        <w:t>湖</w:t>
      </w:r>
      <w:r>
        <w:t>溪</w:t>
      </w:r>
      <w:r>
        <w:rPr>
          <w:rFonts w:hint="eastAsia"/>
        </w:rPr>
        <w:t>（</w:t>
      </w:r>
      <w:r>
        <w:t>萩芦溪</w:t>
      </w:r>
      <w:r>
        <w:rPr>
          <w:rFonts w:hint="eastAsia"/>
        </w:rPr>
        <w:t>支流）</w:t>
      </w:r>
      <w:r>
        <w:t>，萩芦溪</w:t>
      </w:r>
      <w:r>
        <w:rPr>
          <w:rFonts w:hint="eastAsia"/>
        </w:rPr>
        <w:t>各</w:t>
      </w:r>
      <w:r>
        <w:t>支流均为渔业及</w:t>
      </w:r>
      <w:r>
        <w:rPr>
          <w:rFonts w:hint="eastAsia"/>
        </w:rPr>
        <w:t>工农业</w:t>
      </w:r>
      <w:r>
        <w:t>用水</w:t>
      </w:r>
      <w:r>
        <w:rPr>
          <w:rFonts w:hint="eastAsia"/>
        </w:rPr>
        <w:t>，水功能区划为Ⅲ类水体，执行《地表水环境质量标准》(</w:t>
      </w:r>
      <w:r>
        <w:t>GB3838-2002</w:t>
      </w:r>
      <w:r>
        <w:rPr>
          <w:rFonts w:hint="eastAsia"/>
        </w:rPr>
        <w:t>)中的III类标准，见表1.4-9</w:t>
      </w:r>
      <w:r>
        <w:t>。</w:t>
      </w:r>
    </w:p>
    <w:p>
      <w:pPr>
        <w:pStyle w:val="35"/>
      </w:pPr>
      <w:r>
        <w:t>表1.4-</w:t>
      </w:r>
      <w:r>
        <w:rPr>
          <w:rFonts w:hint="eastAsia"/>
        </w:rPr>
        <w:t>9</w:t>
      </w:r>
      <w:r>
        <w:t xml:space="preserve">  </w:t>
      </w:r>
      <w:r>
        <w:rPr>
          <w:rFonts w:hint="eastAsia"/>
        </w:rPr>
        <w:t>《</w:t>
      </w:r>
      <w:r>
        <w:t>地表水环境质量标准</w:t>
      </w:r>
      <w:r>
        <w:rPr>
          <w:rFonts w:hint="eastAsia"/>
        </w:rPr>
        <w:t>》</w:t>
      </w:r>
      <w:r>
        <w:t>（GB3838-2002）  单位：mg/L，pH为“无量纲”</w:t>
      </w:r>
    </w:p>
    <w:tbl>
      <w:tblPr>
        <w:tblStyle w:val="26"/>
        <w:tblW w:w="0" w:type="auto"/>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162"/>
        <w:gridCol w:w="1594"/>
        <w:gridCol w:w="1500"/>
        <w:gridCol w:w="1066"/>
        <w:gridCol w:w="1034"/>
        <w:gridCol w:w="1100"/>
        <w:gridCol w:w="1072"/>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162" w:type="dxa"/>
            <w:vAlign w:val="center"/>
          </w:tcPr>
          <w:p>
            <w:pPr>
              <w:pStyle w:val="68"/>
              <w:spacing w:line="240" w:lineRule="auto"/>
              <w:ind w:firstLine="0" w:firstLineChars="0"/>
              <w:rPr>
                <w:rFonts w:ascii="Times New Roman" w:hAnsi="Times New Roman" w:cs="Times New Roman"/>
                <w:b/>
                <w:bCs/>
              </w:rPr>
            </w:pPr>
            <w:r>
              <w:rPr>
                <w:rFonts w:ascii="Times New Roman" w:hAnsi="Times New Roman" w:cs="Times New Roman"/>
                <w:b/>
                <w:bCs/>
              </w:rPr>
              <w:t>执行标准</w:t>
            </w:r>
          </w:p>
        </w:tc>
        <w:tc>
          <w:tcPr>
            <w:tcW w:w="1594" w:type="dxa"/>
            <w:vAlign w:val="center"/>
          </w:tcPr>
          <w:p>
            <w:pPr>
              <w:pStyle w:val="68"/>
              <w:spacing w:line="240" w:lineRule="auto"/>
              <w:ind w:firstLine="0" w:firstLineChars="0"/>
              <w:rPr>
                <w:rFonts w:ascii="Times New Roman" w:hAnsi="Times New Roman" w:cs="Times New Roman"/>
                <w:b/>
                <w:bCs/>
              </w:rPr>
            </w:pPr>
            <w:r>
              <w:rPr>
                <w:rFonts w:ascii="Times New Roman" w:hAnsi="Times New Roman" w:cs="Times New Roman"/>
                <w:b/>
                <w:bCs/>
              </w:rPr>
              <w:t>pH</w:t>
            </w:r>
          </w:p>
        </w:tc>
        <w:tc>
          <w:tcPr>
            <w:tcW w:w="1500" w:type="dxa"/>
            <w:vAlign w:val="center"/>
          </w:tcPr>
          <w:p>
            <w:pPr>
              <w:pStyle w:val="68"/>
              <w:spacing w:line="240" w:lineRule="auto"/>
              <w:ind w:firstLine="0" w:firstLineChars="0"/>
              <w:rPr>
                <w:rFonts w:ascii="Times New Roman" w:hAnsi="Times New Roman" w:cs="Times New Roman"/>
                <w:b/>
                <w:bCs/>
              </w:rPr>
            </w:pPr>
            <w:r>
              <w:rPr>
                <w:rFonts w:ascii="Times New Roman" w:hAnsi="Times New Roman" w:cs="Times New Roman"/>
                <w:b/>
                <w:bCs/>
              </w:rPr>
              <w:t>高锰酸盐指数</w:t>
            </w:r>
          </w:p>
        </w:tc>
        <w:tc>
          <w:tcPr>
            <w:tcW w:w="1066" w:type="dxa"/>
            <w:vAlign w:val="center"/>
          </w:tcPr>
          <w:p>
            <w:pPr>
              <w:pStyle w:val="68"/>
              <w:spacing w:line="240" w:lineRule="auto"/>
              <w:ind w:firstLine="0" w:firstLineChars="0"/>
              <w:rPr>
                <w:rFonts w:ascii="Times New Roman" w:hAnsi="Times New Roman" w:cs="Times New Roman"/>
                <w:b/>
                <w:bCs/>
              </w:rPr>
            </w:pPr>
            <w:r>
              <w:rPr>
                <w:rFonts w:ascii="Times New Roman" w:hAnsi="Times New Roman" w:cs="Times New Roman"/>
                <w:b/>
                <w:bCs/>
              </w:rPr>
              <w:t>BOD</w:t>
            </w:r>
            <w:r>
              <w:rPr>
                <w:rFonts w:ascii="Times New Roman" w:hAnsi="Times New Roman" w:cs="Times New Roman"/>
                <w:b/>
                <w:bCs/>
                <w:vertAlign w:val="subscript"/>
              </w:rPr>
              <w:t>5</w:t>
            </w:r>
          </w:p>
        </w:tc>
        <w:tc>
          <w:tcPr>
            <w:tcW w:w="1034" w:type="dxa"/>
            <w:vAlign w:val="center"/>
          </w:tcPr>
          <w:p>
            <w:pPr>
              <w:pStyle w:val="68"/>
              <w:spacing w:line="240" w:lineRule="auto"/>
              <w:ind w:firstLine="0" w:firstLineChars="0"/>
              <w:rPr>
                <w:rFonts w:ascii="Times New Roman" w:hAnsi="Times New Roman" w:cs="Times New Roman"/>
                <w:b/>
                <w:bCs/>
              </w:rPr>
            </w:pPr>
            <w:r>
              <w:rPr>
                <w:rFonts w:ascii="Times New Roman" w:hAnsi="Times New Roman" w:cs="Times New Roman"/>
                <w:b/>
                <w:bCs/>
              </w:rPr>
              <w:t>氨氮</w:t>
            </w:r>
          </w:p>
        </w:tc>
        <w:tc>
          <w:tcPr>
            <w:tcW w:w="1100" w:type="dxa"/>
            <w:vAlign w:val="center"/>
          </w:tcPr>
          <w:p>
            <w:pPr>
              <w:pStyle w:val="68"/>
              <w:spacing w:line="240" w:lineRule="auto"/>
              <w:ind w:firstLine="0" w:firstLineChars="0"/>
              <w:rPr>
                <w:rFonts w:ascii="Times New Roman" w:hAnsi="Times New Roman" w:cs="Times New Roman"/>
                <w:b/>
                <w:bCs/>
              </w:rPr>
            </w:pPr>
            <w:r>
              <w:rPr>
                <w:rFonts w:ascii="Times New Roman" w:hAnsi="Times New Roman" w:cs="Times New Roman"/>
                <w:b/>
                <w:bCs/>
              </w:rPr>
              <w:t>石油类</w:t>
            </w:r>
          </w:p>
        </w:tc>
        <w:tc>
          <w:tcPr>
            <w:tcW w:w="1072" w:type="dxa"/>
            <w:vAlign w:val="center"/>
          </w:tcPr>
          <w:p>
            <w:pPr>
              <w:pStyle w:val="68"/>
              <w:spacing w:line="240" w:lineRule="auto"/>
              <w:ind w:firstLine="0" w:firstLineChars="0"/>
              <w:rPr>
                <w:rFonts w:ascii="Times New Roman" w:hAnsi="Times New Roman" w:cs="Times New Roman"/>
                <w:b/>
                <w:bCs/>
              </w:rPr>
            </w:pPr>
            <w:r>
              <w:rPr>
                <w:rFonts w:ascii="Times New Roman" w:hAnsi="Times New Roman" w:cs="Times New Roman"/>
                <w:b/>
                <w:bCs/>
              </w:rPr>
              <w:t>SS</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6" w:hRule="atLeast"/>
        </w:trPr>
        <w:tc>
          <w:tcPr>
            <w:tcW w:w="1162" w:type="dxa"/>
            <w:vAlign w:val="center"/>
          </w:tcPr>
          <w:p>
            <w:pPr>
              <w:pStyle w:val="68"/>
              <w:spacing w:line="240" w:lineRule="auto"/>
              <w:ind w:firstLine="0" w:firstLineChars="0"/>
              <w:rPr>
                <w:rFonts w:ascii="Times New Roman" w:hAnsi="Times New Roman" w:cs="Times New Roman"/>
              </w:rPr>
            </w:pPr>
            <w:r>
              <w:rPr>
                <w:rFonts w:ascii="Times New Roman" w:hAnsi="Times New Roman" w:cs="Times New Roman"/>
              </w:rPr>
              <w:t>Ⅲ类</w:t>
            </w:r>
          </w:p>
        </w:tc>
        <w:tc>
          <w:tcPr>
            <w:tcW w:w="1594" w:type="dxa"/>
            <w:vAlign w:val="center"/>
          </w:tcPr>
          <w:p>
            <w:pPr>
              <w:pStyle w:val="68"/>
              <w:spacing w:line="240" w:lineRule="auto"/>
              <w:ind w:firstLine="0" w:firstLineChars="0"/>
              <w:rPr>
                <w:rFonts w:ascii="Times New Roman" w:hAnsi="Times New Roman" w:cs="Times New Roman"/>
              </w:rPr>
            </w:pPr>
            <w:r>
              <w:rPr>
                <w:rFonts w:ascii="Times New Roman" w:hAnsi="Times New Roman" w:cs="Times New Roman"/>
              </w:rPr>
              <w:t>6~9</w:t>
            </w:r>
          </w:p>
        </w:tc>
        <w:tc>
          <w:tcPr>
            <w:tcW w:w="1500" w:type="dxa"/>
            <w:vAlign w:val="center"/>
          </w:tcPr>
          <w:p>
            <w:pPr>
              <w:pStyle w:val="68"/>
              <w:spacing w:line="240" w:lineRule="auto"/>
              <w:ind w:firstLine="0" w:firstLineChars="0"/>
              <w:rPr>
                <w:rFonts w:ascii="Times New Roman" w:hAnsi="Times New Roman" w:cs="Times New Roman"/>
              </w:rPr>
            </w:pPr>
            <w:r>
              <w:rPr>
                <w:rFonts w:ascii="Times New Roman" w:hAnsi="Times New Roman" w:cs="Times New Roman"/>
              </w:rPr>
              <w:t>≤6</w:t>
            </w:r>
          </w:p>
        </w:tc>
        <w:tc>
          <w:tcPr>
            <w:tcW w:w="1066" w:type="dxa"/>
            <w:vAlign w:val="center"/>
          </w:tcPr>
          <w:p>
            <w:pPr>
              <w:pStyle w:val="68"/>
              <w:spacing w:line="240" w:lineRule="auto"/>
              <w:ind w:firstLine="0" w:firstLineChars="0"/>
              <w:rPr>
                <w:rFonts w:ascii="Times New Roman" w:hAnsi="Times New Roman" w:cs="Times New Roman"/>
              </w:rPr>
            </w:pPr>
            <w:r>
              <w:rPr>
                <w:rFonts w:ascii="Times New Roman" w:hAnsi="Times New Roman" w:cs="Times New Roman"/>
              </w:rPr>
              <w:t>≤4</w:t>
            </w:r>
          </w:p>
        </w:tc>
        <w:tc>
          <w:tcPr>
            <w:tcW w:w="1034" w:type="dxa"/>
            <w:vAlign w:val="center"/>
          </w:tcPr>
          <w:p>
            <w:pPr>
              <w:pStyle w:val="68"/>
              <w:spacing w:line="240" w:lineRule="auto"/>
              <w:ind w:firstLine="0" w:firstLineChars="0"/>
              <w:rPr>
                <w:rFonts w:ascii="Times New Roman" w:hAnsi="Times New Roman" w:cs="Times New Roman"/>
              </w:rPr>
            </w:pPr>
            <w:r>
              <w:rPr>
                <w:rFonts w:ascii="Times New Roman" w:hAnsi="Times New Roman" w:cs="Times New Roman"/>
              </w:rPr>
              <w:t>≤1.0</w:t>
            </w:r>
          </w:p>
        </w:tc>
        <w:tc>
          <w:tcPr>
            <w:tcW w:w="1100" w:type="dxa"/>
            <w:vAlign w:val="center"/>
          </w:tcPr>
          <w:p>
            <w:pPr>
              <w:pStyle w:val="68"/>
              <w:spacing w:line="240" w:lineRule="auto"/>
              <w:ind w:firstLine="0" w:firstLineChars="0"/>
              <w:rPr>
                <w:rFonts w:ascii="Times New Roman" w:hAnsi="Times New Roman" w:cs="Times New Roman"/>
              </w:rPr>
            </w:pPr>
            <w:r>
              <w:rPr>
                <w:rFonts w:ascii="Times New Roman" w:hAnsi="Times New Roman" w:cs="Times New Roman"/>
              </w:rPr>
              <w:t>≤0.05</w:t>
            </w:r>
          </w:p>
        </w:tc>
        <w:tc>
          <w:tcPr>
            <w:tcW w:w="1072" w:type="dxa"/>
            <w:vAlign w:val="center"/>
          </w:tcPr>
          <w:p>
            <w:pPr>
              <w:pStyle w:val="68"/>
              <w:spacing w:line="240" w:lineRule="auto"/>
              <w:ind w:firstLine="0" w:firstLineChars="0"/>
              <w:rPr>
                <w:rFonts w:ascii="Times New Roman" w:hAnsi="Times New Roman" w:cs="Times New Roman"/>
              </w:rPr>
            </w:pPr>
            <w:r>
              <w:rPr>
                <w:rFonts w:ascii="Times New Roman" w:hAnsi="Times New Roman" w:cs="Times New Roman"/>
              </w:rPr>
              <w:t>150</w:t>
            </w:r>
          </w:p>
        </w:tc>
      </w:tr>
    </w:tbl>
    <w:p>
      <w:pPr>
        <w:ind w:firstLine="0" w:firstLineChars="0"/>
      </w:pPr>
      <w:r>
        <w:rPr>
          <w:spacing w:val="4"/>
          <w:sz w:val="21"/>
        </w:rPr>
        <w:t>注：SS参考农田灌溉水质标准。</w:t>
      </w:r>
    </w:p>
    <w:p>
      <w:pPr>
        <w:ind w:firstLine="480"/>
        <w:rPr>
          <w:color w:val="0000FF"/>
        </w:rPr>
      </w:pPr>
      <w:r>
        <w:t>运营期收费站污水</w:t>
      </w:r>
      <w:r>
        <w:rPr>
          <w:rFonts w:hint="eastAsia"/>
        </w:rPr>
        <w:t>经处理后回用或者用作周边农田灌溉，</w:t>
      </w:r>
      <w:r>
        <w:t>执行《污水综合排放标准》（GB8978-1996）一级排放标准</w:t>
      </w:r>
      <w:r>
        <w:rPr>
          <w:rFonts w:hint="eastAsia"/>
        </w:rPr>
        <w:t>，排放限值见表1.4-10</w:t>
      </w:r>
      <w:r>
        <w:rPr>
          <w:bCs/>
          <w:spacing w:val="4"/>
        </w:rPr>
        <w:t>。</w:t>
      </w:r>
    </w:p>
    <w:p>
      <w:pPr>
        <w:pStyle w:val="35"/>
      </w:pPr>
      <w:r>
        <w:t>表1.4-</w:t>
      </w:r>
      <w:r>
        <w:rPr>
          <w:rFonts w:hint="eastAsia"/>
        </w:rPr>
        <w:t>10</w:t>
      </w:r>
      <w:r>
        <w:t xml:space="preserve">  </w:t>
      </w:r>
      <w:r>
        <w:rPr>
          <w:rFonts w:hint="eastAsia"/>
        </w:rPr>
        <w:t>《</w:t>
      </w:r>
      <w:r>
        <w:t>污水综合排放标准</w:t>
      </w:r>
      <w:r>
        <w:rPr>
          <w:rFonts w:hint="eastAsia"/>
        </w:rPr>
        <w:t>》</w:t>
      </w:r>
      <w:r>
        <w:t>（GB8978-1996）  单位：mg/L，pH为“无量纲”</w:t>
      </w:r>
    </w:p>
    <w:tbl>
      <w:tblPr>
        <w:tblStyle w:val="26"/>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186"/>
        <w:gridCol w:w="1118"/>
        <w:gridCol w:w="859"/>
        <w:gridCol w:w="1075"/>
        <w:gridCol w:w="1071"/>
        <w:gridCol w:w="1074"/>
        <w:gridCol w:w="1071"/>
        <w:gridCol w:w="107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cantSplit/>
          <w:trHeight w:val="90" w:hRule="atLeast"/>
        </w:trPr>
        <w:tc>
          <w:tcPr>
            <w:tcW w:w="1186" w:type="dxa"/>
            <w:vAlign w:val="center"/>
          </w:tcPr>
          <w:p>
            <w:pPr>
              <w:pStyle w:val="68"/>
              <w:spacing w:line="240" w:lineRule="auto"/>
              <w:ind w:firstLine="0" w:firstLineChars="0"/>
              <w:rPr>
                <w:rFonts w:ascii="Times New Roman" w:hAnsi="Times New Roman" w:cs="Times New Roman"/>
                <w:b/>
                <w:bCs/>
              </w:rPr>
            </w:pPr>
            <w:r>
              <w:rPr>
                <w:rFonts w:ascii="Times New Roman" w:hAnsi="Times New Roman" w:cs="Times New Roman"/>
                <w:b/>
                <w:bCs/>
              </w:rPr>
              <w:t>执行标准</w:t>
            </w:r>
          </w:p>
        </w:tc>
        <w:tc>
          <w:tcPr>
            <w:tcW w:w="1118" w:type="dxa"/>
            <w:vAlign w:val="center"/>
          </w:tcPr>
          <w:p>
            <w:pPr>
              <w:pStyle w:val="68"/>
              <w:spacing w:line="240" w:lineRule="auto"/>
              <w:ind w:firstLine="0" w:firstLineChars="0"/>
              <w:rPr>
                <w:rFonts w:ascii="Times New Roman" w:hAnsi="Times New Roman" w:cs="Times New Roman"/>
                <w:b/>
                <w:bCs/>
              </w:rPr>
            </w:pPr>
            <w:r>
              <w:rPr>
                <w:rFonts w:ascii="Times New Roman" w:hAnsi="Times New Roman" w:cs="Times New Roman"/>
                <w:b/>
                <w:bCs/>
              </w:rPr>
              <w:t>pH</w:t>
            </w:r>
          </w:p>
        </w:tc>
        <w:tc>
          <w:tcPr>
            <w:tcW w:w="859" w:type="dxa"/>
            <w:vAlign w:val="center"/>
          </w:tcPr>
          <w:p>
            <w:pPr>
              <w:pStyle w:val="68"/>
              <w:spacing w:line="240" w:lineRule="auto"/>
              <w:ind w:firstLine="0" w:firstLineChars="0"/>
              <w:rPr>
                <w:rFonts w:ascii="Times New Roman" w:hAnsi="Times New Roman" w:cs="Times New Roman"/>
                <w:b/>
                <w:bCs/>
              </w:rPr>
            </w:pPr>
            <w:r>
              <w:rPr>
                <w:rFonts w:ascii="Times New Roman" w:hAnsi="Times New Roman" w:cs="Times New Roman"/>
                <w:b/>
                <w:bCs/>
              </w:rPr>
              <w:t>SS</w:t>
            </w:r>
          </w:p>
        </w:tc>
        <w:tc>
          <w:tcPr>
            <w:tcW w:w="1075" w:type="dxa"/>
            <w:vAlign w:val="center"/>
          </w:tcPr>
          <w:p>
            <w:pPr>
              <w:pStyle w:val="68"/>
              <w:spacing w:line="240" w:lineRule="auto"/>
              <w:ind w:firstLine="0" w:firstLineChars="0"/>
              <w:rPr>
                <w:rFonts w:ascii="Times New Roman" w:hAnsi="Times New Roman" w:cs="Times New Roman"/>
                <w:b/>
                <w:bCs/>
              </w:rPr>
            </w:pPr>
            <w:r>
              <w:rPr>
                <w:rFonts w:ascii="Times New Roman" w:hAnsi="Times New Roman" w:cs="Times New Roman"/>
                <w:b/>
                <w:bCs/>
              </w:rPr>
              <w:t>COD</w:t>
            </w:r>
          </w:p>
        </w:tc>
        <w:tc>
          <w:tcPr>
            <w:tcW w:w="1071" w:type="dxa"/>
            <w:vAlign w:val="center"/>
          </w:tcPr>
          <w:p>
            <w:pPr>
              <w:pStyle w:val="68"/>
              <w:spacing w:line="240" w:lineRule="auto"/>
              <w:ind w:firstLine="0" w:firstLineChars="0"/>
              <w:rPr>
                <w:rFonts w:ascii="Times New Roman" w:hAnsi="Times New Roman" w:cs="Times New Roman"/>
                <w:b/>
                <w:bCs/>
              </w:rPr>
            </w:pPr>
            <w:r>
              <w:rPr>
                <w:rFonts w:ascii="Times New Roman" w:hAnsi="Times New Roman" w:cs="Times New Roman"/>
                <w:b/>
                <w:bCs/>
              </w:rPr>
              <w:t>BOD</w:t>
            </w:r>
            <w:r>
              <w:rPr>
                <w:rFonts w:ascii="Times New Roman" w:hAnsi="Times New Roman" w:cs="Times New Roman"/>
                <w:b/>
                <w:bCs/>
                <w:vertAlign w:val="subscript"/>
              </w:rPr>
              <w:t>5</w:t>
            </w:r>
          </w:p>
        </w:tc>
        <w:tc>
          <w:tcPr>
            <w:tcW w:w="1074" w:type="dxa"/>
            <w:vAlign w:val="center"/>
          </w:tcPr>
          <w:p>
            <w:pPr>
              <w:pStyle w:val="68"/>
              <w:spacing w:line="240" w:lineRule="auto"/>
              <w:ind w:firstLine="0" w:firstLineChars="0"/>
              <w:rPr>
                <w:rFonts w:ascii="Times New Roman" w:hAnsi="Times New Roman" w:cs="Times New Roman"/>
                <w:b/>
                <w:bCs/>
              </w:rPr>
            </w:pPr>
            <w:r>
              <w:rPr>
                <w:rFonts w:ascii="Times New Roman" w:hAnsi="Times New Roman" w:cs="Times New Roman"/>
                <w:b/>
                <w:bCs/>
              </w:rPr>
              <w:t>石油类</w:t>
            </w:r>
          </w:p>
        </w:tc>
        <w:tc>
          <w:tcPr>
            <w:tcW w:w="1071" w:type="dxa"/>
            <w:vAlign w:val="center"/>
          </w:tcPr>
          <w:p>
            <w:pPr>
              <w:pStyle w:val="68"/>
              <w:spacing w:line="240" w:lineRule="auto"/>
              <w:ind w:firstLine="0" w:firstLineChars="0"/>
              <w:rPr>
                <w:rFonts w:ascii="Times New Roman" w:hAnsi="Times New Roman" w:cs="Times New Roman"/>
                <w:b/>
                <w:bCs/>
              </w:rPr>
            </w:pPr>
            <w:r>
              <w:rPr>
                <w:rFonts w:ascii="Times New Roman" w:hAnsi="Times New Roman" w:cs="Times New Roman"/>
                <w:b/>
                <w:bCs/>
              </w:rPr>
              <w:t>氨氮</w:t>
            </w:r>
          </w:p>
        </w:tc>
        <w:tc>
          <w:tcPr>
            <w:tcW w:w="1074" w:type="dxa"/>
            <w:vAlign w:val="center"/>
          </w:tcPr>
          <w:p>
            <w:pPr>
              <w:pStyle w:val="68"/>
              <w:spacing w:line="240" w:lineRule="auto"/>
              <w:ind w:firstLine="0" w:firstLineChars="0"/>
              <w:rPr>
                <w:rFonts w:ascii="Times New Roman" w:hAnsi="Times New Roman" w:cs="Times New Roman"/>
                <w:b/>
                <w:bCs/>
              </w:rPr>
            </w:pPr>
            <w:r>
              <w:rPr>
                <w:rFonts w:ascii="Times New Roman" w:hAnsi="Times New Roman" w:cs="Times New Roman"/>
                <w:b/>
                <w:bCs/>
              </w:rPr>
              <w:t>动植物油</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cantSplit/>
          <w:trHeight w:val="197" w:hRule="atLeast"/>
        </w:trPr>
        <w:tc>
          <w:tcPr>
            <w:tcW w:w="1186" w:type="dxa"/>
          </w:tcPr>
          <w:p>
            <w:pPr>
              <w:pStyle w:val="68"/>
              <w:spacing w:line="240" w:lineRule="auto"/>
              <w:ind w:firstLine="0" w:firstLineChars="0"/>
              <w:rPr>
                <w:rFonts w:ascii="Times New Roman" w:hAnsi="Times New Roman" w:cs="Times New Roman"/>
              </w:rPr>
            </w:pPr>
            <w:r>
              <w:rPr>
                <w:rFonts w:ascii="Times New Roman" w:hAnsi="Times New Roman" w:cs="Times New Roman"/>
              </w:rPr>
              <w:t>一级</w:t>
            </w:r>
          </w:p>
        </w:tc>
        <w:tc>
          <w:tcPr>
            <w:tcW w:w="1118" w:type="dxa"/>
          </w:tcPr>
          <w:p>
            <w:pPr>
              <w:pStyle w:val="68"/>
              <w:spacing w:line="240" w:lineRule="auto"/>
              <w:ind w:firstLine="0" w:firstLineChars="0"/>
              <w:rPr>
                <w:rFonts w:ascii="Times New Roman" w:hAnsi="Times New Roman" w:cs="Times New Roman"/>
              </w:rPr>
            </w:pPr>
            <w:r>
              <w:rPr>
                <w:rFonts w:ascii="Times New Roman" w:hAnsi="Times New Roman" w:cs="Times New Roman"/>
              </w:rPr>
              <w:t>6～9</w:t>
            </w:r>
          </w:p>
        </w:tc>
        <w:tc>
          <w:tcPr>
            <w:tcW w:w="859" w:type="dxa"/>
          </w:tcPr>
          <w:p>
            <w:pPr>
              <w:pStyle w:val="68"/>
              <w:spacing w:line="240" w:lineRule="auto"/>
              <w:ind w:firstLine="0" w:firstLineChars="0"/>
              <w:rPr>
                <w:rFonts w:ascii="Times New Roman" w:hAnsi="Times New Roman" w:cs="Times New Roman"/>
              </w:rPr>
            </w:pPr>
            <w:r>
              <w:rPr>
                <w:rFonts w:ascii="Times New Roman" w:hAnsi="Times New Roman" w:cs="Times New Roman"/>
              </w:rPr>
              <w:t>≤70</w:t>
            </w:r>
          </w:p>
        </w:tc>
        <w:tc>
          <w:tcPr>
            <w:tcW w:w="1075" w:type="dxa"/>
          </w:tcPr>
          <w:p>
            <w:pPr>
              <w:pStyle w:val="68"/>
              <w:spacing w:line="240" w:lineRule="auto"/>
              <w:ind w:firstLine="0" w:firstLineChars="0"/>
              <w:rPr>
                <w:rFonts w:ascii="Times New Roman" w:hAnsi="Times New Roman" w:cs="Times New Roman"/>
              </w:rPr>
            </w:pPr>
            <w:r>
              <w:rPr>
                <w:rFonts w:ascii="Times New Roman" w:hAnsi="Times New Roman" w:cs="Times New Roman"/>
              </w:rPr>
              <w:t>≤100</w:t>
            </w:r>
          </w:p>
        </w:tc>
        <w:tc>
          <w:tcPr>
            <w:tcW w:w="1071" w:type="dxa"/>
          </w:tcPr>
          <w:p>
            <w:pPr>
              <w:pStyle w:val="68"/>
              <w:spacing w:line="240" w:lineRule="auto"/>
              <w:ind w:firstLine="0" w:firstLineChars="0"/>
              <w:rPr>
                <w:rFonts w:ascii="Times New Roman" w:hAnsi="Times New Roman" w:cs="Times New Roman"/>
              </w:rPr>
            </w:pPr>
            <w:r>
              <w:rPr>
                <w:rFonts w:ascii="Times New Roman" w:hAnsi="Times New Roman" w:cs="Times New Roman"/>
              </w:rPr>
              <w:t>≤20</w:t>
            </w:r>
          </w:p>
        </w:tc>
        <w:tc>
          <w:tcPr>
            <w:tcW w:w="1074" w:type="dxa"/>
          </w:tcPr>
          <w:p>
            <w:pPr>
              <w:pStyle w:val="68"/>
              <w:spacing w:line="240" w:lineRule="auto"/>
              <w:ind w:firstLine="0" w:firstLineChars="0"/>
              <w:rPr>
                <w:rFonts w:ascii="Times New Roman" w:hAnsi="Times New Roman" w:cs="Times New Roman"/>
              </w:rPr>
            </w:pPr>
            <w:r>
              <w:rPr>
                <w:rFonts w:ascii="Times New Roman" w:hAnsi="Times New Roman" w:cs="Times New Roman"/>
              </w:rPr>
              <w:t>≤5.0</w:t>
            </w:r>
          </w:p>
        </w:tc>
        <w:tc>
          <w:tcPr>
            <w:tcW w:w="1071" w:type="dxa"/>
          </w:tcPr>
          <w:p>
            <w:pPr>
              <w:pStyle w:val="68"/>
              <w:spacing w:line="240" w:lineRule="auto"/>
              <w:ind w:firstLine="0" w:firstLineChars="0"/>
              <w:rPr>
                <w:rFonts w:ascii="Times New Roman" w:hAnsi="Times New Roman" w:cs="Times New Roman"/>
              </w:rPr>
            </w:pPr>
            <w:r>
              <w:rPr>
                <w:rFonts w:ascii="Times New Roman" w:hAnsi="Times New Roman" w:cs="Times New Roman"/>
              </w:rPr>
              <w:t>≤15.0</w:t>
            </w:r>
          </w:p>
        </w:tc>
        <w:tc>
          <w:tcPr>
            <w:tcW w:w="1074" w:type="dxa"/>
          </w:tcPr>
          <w:p>
            <w:pPr>
              <w:pStyle w:val="68"/>
              <w:spacing w:line="240" w:lineRule="auto"/>
              <w:ind w:firstLine="0" w:firstLineChars="0"/>
              <w:rPr>
                <w:rFonts w:ascii="Times New Roman" w:hAnsi="Times New Roman" w:cs="Times New Roman"/>
              </w:rPr>
            </w:pPr>
            <w:r>
              <w:rPr>
                <w:rFonts w:ascii="Times New Roman" w:hAnsi="Times New Roman" w:cs="Times New Roman"/>
              </w:rPr>
              <w:t>≤10.0</w:t>
            </w:r>
          </w:p>
        </w:tc>
      </w:tr>
    </w:tbl>
    <w:p>
      <w:pPr>
        <w:pStyle w:val="3"/>
      </w:pPr>
      <w:bookmarkStart w:id="142" w:name="_Toc13280"/>
      <w:bookmarkStart w:id="143" w:name="_Toc491680721"/>
      <w:bookmarkStart w:id="144" w:name="_Toc19504"/>
      <w:bookmarkStart w:id="145" w:name="_Toc488395747"/>
      <w:bookmarkStart w:id="146" w:name="_Toc84589294"/>
      <w:bookmarkStart w:id="147" w:name="_Toc488395492"/>
      <w:r>
        <w:t>1.5 环境保护目标</w:t>
      </w:r>
      <w:bookmarkEnd w:id="142"/>
      <w:bookmarkEnd w:id="143"/>
      <w:bookmarkEnd w:id="144"/>
      <w:bookmarkEnd w:id="145"/>
      <w:bookmarkEnd w:id="146"/>
      <w:bookmarkEnd w:id="147"/>
    </w:p>
    <w:p>
      <w:pPr>
        <w:ind w:firstLine="480"/>
      </w:pPr>
      <w:r>
        <w:rPr>
          <w:rFonts w:hint="eastAsia"/>
        </w:rPr>
        <w:t>根据现场踏勘，结合环评报告书及其批复等资料，确定本工程的环境保护目标如下：</w:t>
      </w:r>
    </w:p>
    <w:p>
      <w:pPr>
        <w:pStyle w:val="4"/>
      </w:pPr>
      <w:r>
        <w:rPr>
          <w:rFonts w:hint="eastAsia"/>
        </w:rPr>
        <w:t>1.5.1 声环境、环境空气保护目标</w:t>
      </w:r>
    </w:p>
    <w:p>
      <w:pPr>
        <w:ind w:firstLine="480"/>
        <w:jc w:val="both"/>
        <w:sectPr>
          <w:footerReference r:id="rId15" w:type="default"/>
          <w:footerReference r:id="rId16" w:type="even"/>
          <w:pgSz w:w="11906" w:h="16838"/>
          <w:pgMar w:top="1440" w:right="1797" w:bottom="1440" w:left="1797" w:header="851" w:footer="851" w:gutter="0"/>
          <w:pgNumType w:start="1"/>
          <w:cols w:space="720" w:num="1"/>
          <w:docGrid w:linePitch="312" w:charSpace="0"/>
        </w:sectPr>
      </w:pPr>
      <w:r>
        <w:rPr>
          <w:rFonts w:hint="eastAsia"/>
        </w:rPr>
        <w:t>环评阶段共有</w:t>
      </w:r>
      <w:r>
        <w:t>敏感点</w:t>
      </w:r>
      <w:r>
        <w:rPr>
          <w:rFonts w:hint="eastAsia"/>
        </w:rPr>
        <w:t>6处</w:t>
      </w:r>
      <w:r>
        <w:t>，</w:t>
      </w:r>
      <w:r>
        <w:rPr>
          <w:rFonts w:hint="eastAsia"/>
        </w:rPr>
        <w:t>均为村庄；</w:t>
      </w:r>
      <w:r>
        <w:t>验收阶段共有敏感点</w:t>
      </w:r>
      <w:r>
        <w:rPr>
          <w:rFonts w:hint="eastAsia"/>
        </w:rPr>
        <w:t>6处，与环评阶段一致，均为村庄。具体情况见表1.5-1</w:t>
      </w:r>
      <w:r>
        <w:rPr>
          <w:rFonts w:hint="eastAsia" w:hAnsi="宋体"/>
        </w:rPr>
        <w:t>和附图2</w:t>
      </w:r>
      <w:r>
        <w:rPr>
          <w:rFonts w:hint="eastAsia"/>
        </w:rPr>
        <w:t>。</w:t>
      </w:r>
    </w:p>
    <w:p>
      <w:pPr>
        <w:pStyle w:val="35"/>
      </w:pPr>
      <w:r>
        <w:rPr>
          <w:rFonts w:hint="eastAsia"/>
        </w:rPr>
        <w:t>表</w:t>
      </w:r>
      <w:r>
        <w:t>1.5-</w:t>
      </w:r>
      <w:r>
        <w:rPr>
          <w:rFonts w:hint="eastAsia"/>
        </w:rPr>
        <w:t>1</w:t>
      </w:r>
      <w:r>
        <w:t xml:space="preserve">  </w:t>
      </w:r>
      <w:r>
        <w:rPr>
          <w:rFonts w:hint="eastAsia"/>
        </w:rPr>
        <w:t>环评声环境敏感点与实际情况对比表</w:t>
      </w:r>
    </w:p>
    <w:tbl>
      <w:tblPr>
        <w:tblStyle w:val="26"/>
        <w:tblW w:w="21429" w:type="dxa"/>
        <w:tblInd w:w="-235"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662"/>
        <w:gridCol w:w="947"/>
        <w:gridCol w:w="719"/>
        <w:gridCol w:w="1701"/>
        <w:gridCol w:w="771"/>
        <w:gridCol w:w="735"/>
        <w:gridCol w:w="1230"/>
        <w:gridCol w:w="1091"/>
        <w:gridCol w:w="709"/>
        <w:gridCol w:w="850"/>
        <w:gridCol w:w="2529"/>
        <w:gridCol w:w="4710"/>
        <w:gridCol w:w="4775"/>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20" w:hRule="atLeast"/>
          <w:tblHeader/>
        </w:trPr>
        <w:tc>
          <w:tcPr>
            <w:tcW w:w="662" w:type="dxa"/>
            <w:shd w:val="clear" w:color="auto" w:fill="auto"/>
            <w:vAlign w:val="center"/>
          </w:tcPr>
          <w:p>
            <w:pPr>
              <w:widowControl w:val="0"/>
              <w:spacing w:line="240" w:lineRule="auto"/>
              <w:ind w:firstLine="0" w:firstLineChars="0"/>
              <w:jc w:val="center"/>
              <w:rPr>
                <w:b/>
                <w:sz w:val="21"/>
                <w:szCs w:val="21"/>
              </w:rPr>
            </w:pPr>
            <w:r>
              <w:rPr>
                <w:rFonts w:hint="eastAsia"/>
                <w:b/>
                <w:kern w:val="2"/>
                <w:sz w:val="21"/>
                <w:szCs w:val="21"/>
                <w:lang w:bidi="ar"/>
              </w:rPr>
              <w:t>序号</w:t>
            </w:r>
          </w:p>
        </w:tc>
        <w:tc>
          <w:tcPr>
            <w:tcW w:w="947" w:type="dxa"/>
            <w:shd w:val="clear" w:color="auto" w:fill="auto"/>
            <w:vAlign w:val="center"/>
          </w:tcPr>
          <w:p>
            <w:pPr>
              <w:widowControl w:val="0"/>
              <w:spacing w:line="240" w:lineRule="auto"/>
              <w:ind w:firstLine="0" w:firstLineChars="0"/>
              <w:jc w:val="center"/>
              <w:rPr>
                <w:b/>
                <w:kern w:val="2"/>
                <w:sz w:val="21"/>
                <w:szCs w:val="21"/>
                <w:lang w:bidi="ar"/>
              </w:rPr>
            </w:pPr>
            <w:r>
              <w:rPr>
                <w:rFonts w:hint="eastAsia"/>
                <w:b/>
                <w:kern w:val="2"/>
                <w:sz w:val="21"/>
                <w:szCs w:val="21"/>
                <w:lang w:bidi="ar"/>
              </w:rPr>
              <w:t>名称</w:t>
            </w:r>
          </w:p>
        </w:tc>
        <w:tc>
          <w:tcPr>
            <w:tcW w:w="719" w:type="dxa"/>
            <w:shd w:val="clear" w:color="auto" w:fill="auto"/>
            <w:vAlign w:val="center"/>
          </w:tcPr>
          <w:p>
            <w:pPr>
              <w:widowControl w:val="0"/>
              <w:spacing w:line="240" w:lineRule="auto"/>
              <w:ind w:firstLine="0" w:firstLineChars="0"/>
              <w:jc w:val="center"/>
              <w:rPr>
                <w:b/>
                <w:kern w:val="2"/>
                <w:sz w:val="21"/>
                <w:szCs w:val="21"/>
                <w:lang w:bidi="ar"/>
              </w:rPr>
            </w:pPr>
            <w:r>
              <w:rPr>
                <w:rFonts w:hint="eastAsia"/>
                <w:b/>
                <w:kern w:val="2"/>
                <w:sz w:val="21"/>
                <w:szCs w:val="21"/>
                <w:lang w:bidi="ar"/>
              </w:rPr>
              <w:t>调查</w:t>
            </w:r>
          </w:p>
          <w:p>
            <w:pPr>
              <w:widowControl w:val="0"/>
              <w:spacing w:line="240" w:lineRule="auto"/>
              <w:ind w:firstLine="0" w:firstLineChars="0"/>
              <w:jc w:val="center"/>
              <w:rPr>
                <w:b/>
                <w:kern w:val="2"/>
                <w:sz w:val="21"/>
                <w:szCs w:val="21"/>
                <w:lang w:bidi="ar"/>
              </w:rPr>
            </w:pPr>
            <w:r>
              <w:rPr>
                <w:rFonts w:hint="eastAsia"/>
                <w:b/>
                <w:kern w:val="2"/>
                <w:sz w:val="21"/>
                <w:szCs w:val="21"/>
                <w:lang w:bidi="ar"/>
              </w:rPr>
              <w:t>阶段</w:t>
            </w:r>
          </w:p>
        </w:tc>
        <w:tc>
          <w:tcPr>
            <w:tcW w:w="1701" w:type="dxa"/>
            <w:shd w:val="clear" w:color="auto" w:fill="auto"/>
            <w:vAlign w:val="center"/>
          </w:tcPr>
          <w:p>
            <w:pPr>
              <w:widowControl w:val="0"/>
              <w:spacing w:line="240" w:lineRule="auto"/>
              <w:ind w:firstLine="0" w:firstLineChars="0"/>
              <w:jc w:val="center"/>
              <w:rPr>
                <w:b/>
                <w:kern w:val="2"/>
                <w:sz w:val="21"/>
                <w:szCs w:val="21"/>
                <w:lang w:bidi="ar"/>
              </w:rPr>
            </w:pPr>
            <w:r>
              <w:rPr>
                <w:rFonts w:hint="eastAsia"/>
                <w:b/>
                <w:kern w:val="2"/>
                <w:sz w:val="21"/>
                <w:szCs w:val="21"/>
                <w:lang w:bidi="ar"/>
              </w:rPr>
              <w:t>地点桩号</w:t>
            </w:r>
          </w:p>
        </w:tc>
        <w:tc>
          <w:tcPr>
            <w:tcW w:w="771" w:type="dxa"/>
            <w:shd w:val="clear" w:color="auto" w:fill="auto"/>
            <w:vAlign w:val="center"/>
          </w:tcPr>
          <w:p>
            <w:pPr>
              <w:widowControl w:val="0"/>
              <w:spacing w:line="240" w:lineRule="auto"/>
              <w:ind w:firstLine="0" w:firstLineChars="0"/>
              <w:jc w:val="center"/>
              <w:rPr>
                <w:b/>
                <w:kern w:val="2"/>
                <w:sz w:val="21"/>
                <w:szCs w:val="21"/>
                <w:lang w:bidi="ar"/>
              </w:rPr>
            </w:pPr>
            <w:r>
              <w:rPr>
                <w:rFonts w:hint="eastAsia"/>
                <w:b/>
                <w:kern w:val="2"/>
                <w:sz w:val="21"/>
                <w:szCs w:val="21"/>
                <w:lang w:bidi="ar"/>
              </w:rPr>
              <w:t>道路型式</w:t>
            </w:r>
          </w:p>
        </w:tc>
        <w:tc>
          <w:tcPr>
            <w:tcW w:w="735" w:type="dxa"/>
            <w:shd w:val="clear" w:color="auto" w:fill="auto"/>
            <w:vAlign w:val="center"/>
          </w:tcPr>
          <w:p>
            <w:pPr>
              <w:widowControl w:val="0"/>
              <w:spacing w:line="240" w:lineRule="auto"/>
              <w:ind w:firstLine="0" w:firstLineChars="0"/>
              <w:jc w:val="center"/>
              <w:rPr>
                <w:b/>
                <w:kern w:val="2"/>
                <w:sz w:val="21"/>
                <w:szCs w:val="21"/>
                <w:lang w:bidi="ar"/>
              </w:rPr>
            </w:pPr>
            <w:r>
              <w:rPr>
                <w:rFonts w:hint="eastAsia"/>
                <w:b/>
                <w:kern w:val="2"/>
                <w:sz w:val="21"/>
                <w:szCs w:val="21"/>
                <w:lang w:bidi="ar"/>
              </w:rPr>
              <w:t>位置</w:t>
            </w:r>
          </w:p>
        </w:tc>
        <w:tc>
          <w:tcPr>
            <w:tcW w:w="1230" w:type="dxa"/>
            <w:shd w:val="clear" w:color="auto" w:fill="auto"/>
            <w:vAlign w:val="center"/>
          </w:tcPr>
          <w:p>
            <w:pPr>
              <w:widowControl w:val="0"/>
              <w:spacing w:line="240" w:lineRule="auto"/>
              <w:ind w:firstLine="0" w:firstLineChars="0"/>
              <w:jc w:val="center"/>
              <w:rPr>
                <w:b/>
                <w:kern w:val="2"/>
                <w:sz w:val="21"/>
                <w:szCs w:val="21"/>
                <w:lang w:bidi="ar"/>
              </w:rPr>
            </w:pPr>
            <w:r>
              <w:rPr>
                <w:rFonts w:hint="eastAsia"/>
                <w:b/>
                <w:kern w:val="2"/>
                <w:sz w:val="21"/>
                <w:szCs w:val="21"/>
                <w:lang w:bidi="ar"/>
              </w:rPr>
              <w:t>高差</w:t>
            </w:r>
          </w:p>
          <w:p>
            <w:pPr>
              <w:widowControl w:val="0"/>
              <w:spacing w:line="240" w:lineRule="auto"/>
              <w:ind w:firstLine="0" w:firstLineChars="0"/>
              <w:jc w:val="center"/>
              <w:rPr>
                <w:b/>
                <w:kern w:val="2"/>
                <w:sz w:val="21"/>
                <w:szCs w:val="21"/>
                <w:lang w:bidi="ar"/>
              </w:rPr>
            </w:pPr>
            <w:r>
              <w:rPr>
                <w:rFonts w:hint="eastAsia"/>
                <w:b/>
                <w:kern w:val="2"/>
                <w:sz w:val="21"/>
                <w:szCs w:val="21"/>
                <w:lang w:bidi="ar"/>
              </w:rPr>
              <w:t>（</w:t>
            </w:r>
            <w:r>
              <w:rPr>
                <w:b/>
                <w:kern w:val="2"/>
                <w:sz w:val="21"/>
                <w:szCs w:val="21"/>
                <w:lang w:bidi="ar"/>
              </w:rPr>
              <w:t>m</w:t>
            </w:r>
            <w:r>
              <w:rPr>
                <w:rFonts w:hint="eastAsia"/>
                <w:b/>
                <w:kern w:val="2"/>
                <w:sz w:val="21"/>
                <w:szCs w:val="21"/>
                <w:lang w:bidi="ar"/>
              </w:rPr>
              <w:t>）</w:t>
            </w:r>
          </w:p>
        </w:tc>
        <w:tc>
          <w:tcPr>
            <w:tcW w:w="1091" w:type="dxa"/>
            <w:shd w:val="clear" w:color="auto" w:fill="auto"/>
            <w:vAlign w:val="center"/>
          </w:tcPr>
          <w:p>
            <w:pPr>
              <w:widowControl w:val="0"/>
              <w:spacing w:line="240" w:lineRule="auto"/>
              <w:ind w:firstLine="0" w:firstLineChars="0"/>
              <w:jc w:val="center"/>
              <w:rPr>
                <w:b/>
                <w:kern w:val="2"/>
                <w:sz w:val="21"/>
                <w:szCs w:val="21"/>
                <w:lang w:bidi="ar"/>
              </w:rPr>
            </w:pPr>
            <w:r>
              <w:rPr>
                <w:rFonts w:hint="eastAsia"/>
                <w:b/>
                <w:kern w:val="2"/>
                <w:sz w:val="21"/>
                <w:szCs w:val="21"/>
                <w:lang w:bidi="ar"/>
              </w:rPr>
              <w:t>距路中心线</w:t>
            </w:r>
            <w:r>
              <w:rPr>
                <w:b/>
                <w:kern w:val="2"/>
                <w:sz w:val="21"/>
                <w:szCs w:val="21"/>
                <w:lang w:bidi="ar"/>
              </w:rPr>
              <w:t>/</w:t>
            </w:r>
            <w:r>
              <w:rPr>
                <w:rFonts w:hint="eastAsia"/>
                <w:b/>
                <w:kern w:val="2"/>
                <w:sz w:val="21"/>
                <w:szCs w:val="21"/>
                <w:lang w:bidi="ar"/>
              </w:rPr>
              <w:t>红线距离（</w:t>
            </w:r>
            <w:r>
              <w:rPr>
                <w:b/>
                <w:kern w:val="2"/>
                <w:sz w:val="21"/>
                <w:szCs w:val="21"/>
                <w:lang w:bidi="ar"/>
              </w:rPr>
              <w:t>m</w:t>
            </w:r>
            <w:r>
              <w:rPr>
                <w:rFonts w:hint="eastAsia"/>
                <w:b/>
                <w:kern w:val="2"/>
                <w:sz w:val="21"/>
                <w:szCs w:val="21"/>
                <w:lang w:bidi="ar"/>
              </w:rPr>
              <w:t>）</w:t>
            </w:r>
          </w:p>
        </w:tc>
        <w:tc>
          <w:tcPr>
            <w:tcW w:w="709" w:type="dxa"/>
            <w:shd w:val="clear" w:color="auto" w:fill="auto"/>
            <w:vAlign w:val="center"/>
          </w:tcPr>
          <w:p>
            <w:pPr>
              <w:widowControl w:val="0"/>
              <w:spacing w:line="240" w:lineRule="auto"/>
              <w:ind w:firstLine="0" w:firstLineChars="0"/>
              <w:jc w:val="center"/>
              <w:rPr>
                <w:b/>
                <w:kern w:val="2"/>
                <w:sz w:val="21"/>
                <w:szCs w:val="21"/>
                <w:lang w:bidi="ar"/>
              </w:rPr>
            </w:pPr>
            <w:r>
              <w:rPr>
                <w:rFonts w:hint="eastAsia"/>
                <w:b/>
                <w:kern w:val="2"/>
                <w:sz w:val="21"/>
                <w:szCs w:val="21"/>
                <w:lang w:bidi="ar"/>
              </w:rPr>
              <w:t>执行</w:t>
            </w:r>
          </w:p>
          <w:p>
            <w:pPr>
              <w:widowControl w:val="0"/>
              <w:spacing w:line="240" w:lineRule="auto"/>
              <w:ind w:firstLine="0" w:firstLineChars="0"/>
              <w:jc w:val="center"/>
              <w:rPr>
                <w:b/>
                <w:kern w:val="2"/>
                <w:sz w:val="21"/>
                <w:szCs w:val="21"/>
                <w:lang w:bidi="ar"/>
              </w:rPr>
            </w:pPr>
            <w:r>
              <w:rPr>
                <w:rFonts w:hint="eastAsia"/>
                <w:b/>
                <w:kern w:val="2"/>
                <w:sz w:val="21"/>
                <w:szCs w:val="21"/>
                <w:lang w:bidi="ar"/>
              </w:rPr>
              <w:t>标准</w:t>
            </w:r>
          </w:p>
        </w:tc>
        <w:tc>
          <w:tcPr>
            <w:tcW w:w="850" w:type="dxa"/>
            <w:shd w:val="clear" w:color="auto" w:fill="auto"/>
            <w:vAlign w:val="center"/>
          </w:tcPr>
          <w:p>
            <w:pPr>
              <w:widowControl w:val="0"/>
              <w:spacing w:line="240" w:lineRule="auto"/>
              <w:ind w:firstLine="0" w:firstLineChars="0"/>
              <w:jc w:val="center"/>
              <w:rPr>
                <w:b/>
                <w:kern w:val="2"/>
                <w:sz w:val="21"/>
                <w:szCs w:val="21"/>
                <w:lang w:bidi="ar"/>
              </w:rPr>
            </w:pPr>
            <w:r>
              <w:rPr>
                <w:rFonts w:hint="eastAsia"/>
                <w:b/>
                <w:kern w:val="2"/>
                <w:sz w:val="21"/>
                <w:szCs w:val="21"/>
                <w:lang w:bidi="ar"/>
              </w:rPr>
              <w:t>受影响户数</w:t>
            </w:r>
          </w:p>
        </w:tc>
        <w:tc>
          <w:tcPr>
            <w:tcW w:w="2529" w:type="dxa"/>
            <w:shd w:val="clear" w:color="auto" w:fill="auto"/>
            <w:vAlign w:val="center"/>
          </w:tcPr>
          <w:p>
            <w:pPr>
              <w:widowControl w:val="0"/>
              <w:spacing w:line="240" w:lineRule="auto"/>
              <w:ind w:firstLine="0" w:firstLineChars="0"/>
              <w:jc w:val="center"/>
              <w:rPr>
                <w:b/>
                <w:kern w:val="2"/>
                <w:sz w:val="21"/>
                <w:szCs w:val="21"/>
                <w:lang w:bidi="ar"/>
              </w:rPr>
            </w:pPr>
            <w:r>
              <w:rPr>
                <w:rFonts w:hint="eastAsia"/>
                <w:b/>
                <w:kern w:val="2"/>
                <w:sz w:val="21"/>
                <w:szCs w:val="21"/>
                <w:lang w:bidi="ar"/>
              </w:rPr>
              <w:t>环境特征</w:t>
            </w:r>
          </w:p>
        </w:tc>
        <w:tc>
          <w:tcPr>
            <w:tcW w:w="4710" w:type="dxa"/>
            <w:shd w:val="clear" w:color="auto" w:fill="auto"/>
            <w:vAlign w:val="center"/>
          </w:tcPr>
          <w:p>
            <w:pPr>
              <w:widowControl w:val="0"/>
              <w:spacing w:line="240" w:lineRule="auto"/>
              <w:ind w:firstLine="0" w:firstLineChars="0"/>
              <w:jc w:val="center"/>
              <w:rPr>
                <w:b/>
                <w:kern w:val="2"/>
                <w:sz w:val="21"/>
                <w:szCs w:val="21"/>
                <w:lang w:bidi="ar"/>
              </w:rPr>
            </w:pPr>
            <w:r>
              <w:rPr>
                <w:rFonts w:hint="eastAsia"/>
                <w:b/>
                <w:kern w:val="2"/>
                <w:sz w:val="21"/>
                <w:szCs w:val="21"/>
                <w:lang w:bidi="ar"/>
              </w:rPr>
              <w:t>现场照片</w:t>
            </w:r>
          </w:p>
        </w:tc>
        <w:tc>
          <w:tcPr>
            <w:tcW w:w="4775" w:type="dxa"/>
            <w:shd w:val="clear" w:color="auto" w:fill="auto"/>
            <w:vAlign w:val="center"/>
          </w:tcPr>
          <w:p>
            <w:pPr>
              <w:widowControl w:val="0"/>
              <w:spacing w:line="240" w:lineRule="auto"/>
              <w:ind w:firstLine="0" w:firstLineChars="0"/>
              <w:jc w:val="center"/>
              <w:rPr>
                <w:b/>
                <w:kern w:val="2"/>
                <w:sz w:val="21"/>
                <w:szCs w:val="21"/>
                <w:lang w:bidi="ar"/>
              </w:rPr>
            </w:pPr>
            <w:r>
              <w:rPr>
                <w:rFonts w:hint="eastAsia"/>
                <w:b/>
                <w:kern w:val="2"/>
                <w:sz w:val="21"/>
                <w:szCs w:val="21"/>
                <w:lang w:bidi="ar"/>
              </w:rPr>
              <w:t>平面图</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1555" w:hRule="atLeast"/>
        </w:trPr>
        <w:tc>
          <w:tcPr>
            <w:tcW w:w="662" w:type="dxa"/>
            <w:vMerge w:val="restart"/>
            <w:shd w:val="clear" w:color="auto" w:fill="auto"/>
            <w:vAlign w:val="center"/>
          </w:tcPr>
          <w:p>
            <w:pPr>
              <w:pStyle w:val="25"/>
              <w:widowControl w:val="0"/>
              <w:spacing w:line="240" w:lineRule="auto"/>
              <w:ind w:firstLine="0" w:firstLineChars="0"/>
              <w:jc w:val="center"/>
              <w:outlineLvl w:val="4"/>
              <w:rPr>
                <w:bCs/>
                <w:spacing w:val="4"/>
                <w:kern w:val="2"/>
                <w:sz w:val="21"/>
                <w:szCs w:val="21"/>
                <w:lang w:bidi="ar"/>
              </w:rPr>
            </w:pPr>
            <w:r>
              <w:rPr>
                <w:rFonts w:hint="eastAsia"/>
                <w:bCs/>
                <w:spacing w:val="4"/>
                <w:kern w:val="2"/>
                <w:sz w:val="21"/>
                <w:szCs w:val="21"/>
                <w:lang w:bidi="ar"/>
              </w:rPr>
              <w:t>1</w:t>
            </w:r>
          </w:p>
        </w:tc>
        <w:tc>
          <w:tcPr>
            <w:tcW w:w="947" w:type="dxa"/>
            <w:vMerge w:val="restart"/>
            <w:shd w:val="clear" w:color="auto" w:fill="auto"/>
            <w:vAlign w:val="center"/>
          </w:tcPr>
          <w:p>
            <w:pPr>
              <w:pStyle w:val="25"/>
              <w:widowControl w:val="0"/>
              <w:spacing w:line="240" w:lineRule="auto"/>
              <w:ind w:firstLine="0" w:firstLineChars="0"/>
              <w:jc w:val="center"/>
              <w:outlineLvl w:val="4"/>
              <w:rPr>
                <w:bCs/>
                <w:spacing w:val="4"/>
                <w:kern w:val="2"/>
                <w:sz w:val="21"/>
                <w:szCs w:val="21"/>
                <w:lang w:bidi="ar"/>
              </w:rPr>
            </w:pPr>
            <w:r>
              <w:rPr>
                <w:bCs/>
                <w:spacing w:val="4"/>
                <w:kern w:val="2"/>
                <w:sz w:val="21"/>
                <w:szCs w:val="21"/>
                <w:lang w:bidi="ar"/>
              </w:rPr>
              <w:t>岐</w:t>
            </w:r>
            <w:r>
              <w:rPr>
                <w:rFonts w:hint="eastAsia"/>
                <w:bCs/>
                <w:spacing w:val="4"/>
                <w:kern w:val="2"/>
                <w:sz w:val="21"/>
                <w:szCs w:val="21"/>
                <w:lang w:bidi="ar"/>
              </w:rPr>
              <w:t>山</w:t>
            </w:r>
            <w:r>
              <w:rPr>
                <w:bCs/>
                <w:spacing w:val="4"/>
                <w:kern w:val="2"/>
                <w:sz w:val="21"/>
                <w:szCs w:val="21"/>
                <w:lang w:bidi="ar"/>
              </w:rPr>
              <w:t>村</w:t>
            </w:r>
          </w:p>
          <w:p>
            <w:pPr>
              <w:pStyle w:val="25"/>
              <w:widowControl w:val="0"/>
              <w:spacing w:line="240" w:lineRule="auto"/>
              <w:ind w:firstLine="0" w:firstLineChars="0"/>
              <w:jc w:val="center"/>
              <w:outlineLvl w:val="4"/>
              <w:rPr>
                <w:bCs/>
                <w:spacing w:val="4"/>
                <w:kern w:val="2"/>
                <w:sz w:val="21"/>
                <w:szCs w:val="21"/>
                <w:lang w:bidi="ar"/>
              </w:rPr>
            </w:pPr>
            <w:r>
              <w:rPr>
                <w:bCs/>
                <w:spacing w:val="4"/>
                <w:kern w:val="2"/>
                <w:sz w:val="21"/>
                <w:szCs w:val="21"/>
                <w:lang w:bidi="ar"/>
              </w:rPr>
              <w:t>新厝</w:t>
            </w:r>
          </w:p>
        </w:tc>
        <w:tc>
          <w:tcPr>
            <w:tcW w:w="719" w:type="dxa"/>
            <w:shd w:val="clear" w:color="auto" w:fill="auto"/>
            <w:vAlign w:val="center"/>
          </w:tcPr>
          <w:p>
            <w:pPr>
              <w:pStyle w:val="25"/>
              <w:widowControl w:val="0"/>
              <w:spacing w:line="240" w:lineRule="auto"/>
              <w:ind w:firstLine="0" w:firstLineChars="0"/>
              <w:jc w:val="center"/>
              <w:outlineLvl w:val="4"/>
              <w:rPr>
                <w:bCs/>
                <w:spacing w:val="4"/>
                <w:kern w:val="2"/>
                <w:sz w:val="21"/>
                <w:szCs w:val="21"/>
                <w:lang w:bidi="ar"/>
              </w:rPr>
            </w:pPr>
            <w:r>
              <w:rPr>
                <w:rFonts w:hint="eastAsia"/>
                <w:bCs/>
                <w:spacing w:val="4"/>
                <w:kern w:val="2"/>
                <w:sz w:val="21"/>
                <w:szCs w:val="21"/>
                <w:lang w:bidi="ar"/>
              </w:rPr>
              <w:t>验收</w:t>
            </w:r>
          </w:p>
        </w:tc>
        <w:tc>
          <w:tcPr>
            <w:tcW w:w="1701" w:type="dxa"/>
            <w:shd w:val="clear" w:color="auto" w:fill="auto"/>
            <w:vAlign w:val="center"/>
          </w:tcPr>
          <w:p>
            <w:pPr>
              <w:spacing w:line="240" w:lineRule="auto"/>
              <w:ind w:firstLine="0" w:firstLineChars="0"/>
              <w:jc w:val="both"/>
              <w:rPr>
                <w:rFonts w:cs="Times New Roman"/>
                <w:sz w:val="21"/>
                <w:szCs w:val="21"/>
              </w:rPr>
            </w:pPr>
            <w:r>
              <w:rPr>
                <w:rFonts w:hint="eastAsia" w:cs="Times New Roman"/>
                <w:sz w:val="21"/>
                <w:szCs w:val="21"/>
              </w:rPr>
              <w:t>主线：</w:t>
            </w:r>
          </w:p>
          <w:p>
            <w:pPr>
              <w:spacing w:line="240" w:lineRule="auto"/>
              <w:ind w:firstLine="0" w:firstLineChars="0"/>
              <w:jc w:val="center"/>
              <w:rPr>
                <w:rFonts w:cs="Times New Roman"/>
                <w:sz w:val="21"/>
                <w:szCs w:val="21"/>
              </w:rPr>
            </w:pPr>
            <w:r>
              <w:rPr>
                <w:rFonts w:hint="eastAsia" w:cs="Times New Roman"/>
                <w:sz w:val="21"/>
                <w:szCs w:val="21"/>
              </w:rPr>
              <w:t>K77+170</w:t>
            </w:r>
          </w:p>
          <w:p>
            <w:pPr>
              <w:spacing w:line="240" w:lineRule="auto"/>
              <w:ind w:firstLine="0" w:firstLineChars="0"/>
              <w:jc w:val="center"/>
              <w:rPr>
                <w:rFonts w:cs="Times New Roman"/>
                <w:sz w:val="21"/>
                <w:szCs w:val="21"/>
              </w:rPr>
            </w:pPr>
            <w:r>
              <w:rPr>
                <w:rFonts w:hint="eastAsia" w:cs="Times New Roman"/>
                <w:sz w:val="21"/>
                <w:szCs w:val="21"/>
              </w:rPr>
              <w:t>~</w:t>
            </w:r>
          </w:p>
          <w:p>
            <w:pPr>
              <w:spacing w:line="240" w:lineRule="auto"/>
              <w:ind w:firstLine="0" w:firstLineChars="0"/>
              <w:jc w:val="center"/>
              <w:rPr>
                <w:rFonts w:cs="Times New Roman"/>
                <w:sz w:val="21"/>
                <w:szCs w:val="21"/>
              </w:rPr>
            </w:pPr>
            <w:r>
              <w:rPr>
                <w:rFonts w:hint="eastAsia" w:cs="Times New Roman"/>
                <w:sz w:val="21"/>
                <w:szCs w:val="21"/>
              </w:rPr>
              <w:t>K77+580</w:t>
            </w:r>
          </w:p>
          <w:p>
            <w:pPr>
              <w:spacing w:line="240" w:lineRule="auto"/>
              <w:ind w:firstLine="0" w:firstLineChars="0"/>
              <w:jc w:val="both"/>
              <w:rPr>
                <w:rFonts w:cs="Times New Roman"/>
                <w:sz w:val="21"/>
                <w:szCs w:val="21"/>
              </w:rPr>
            </w:pPr>
            <w:r>
              <w:rPr>
                <w:rFonts w:hint="eastAsia" w:cs="Times New Roman"/>
                <w:sz w:val="21"/>
                <w:szCs w:val="21"/>
              </w:rPr>
              <w:t>匝道A：</w:t>
            </w:r>
          </w:p>
          <w:p>
            <w:pPr>
              <w:spacing w:line="240" w:lineRule="auto"/>
              <w:ind w:firstLine="0" w:firstLineChars="0"/>
              <w:jc w:val="center"/>
              <w:rPr>
                <w:rFonts w:cs="Times New Roman"/>
                <w:sz w:val="21"/>
                <w:szCs w:val="21"/>
              </w:rPr>
            </w:pPr>
            <w:r>
              <w:rPr>
                <w:rFonts w:hint="eastAsia" w:cs="Times New Roman"/>
                <w:sz w:val="21"/>
                <w:szCs w:val="21"/>
              </w:rPr>
              <w:t>AK0+300</w:t>
            </w:r>
          </w:p>
          <w:p>
            <w:pPr>
              <w:spacing w:line="240" w:lineRule="auto"/>
              <w:ind w:firstLine="0" w:firstLineChars="0"/>
              <w:jc w:val="center"/>
              <w:rPr>
                <w:rFonts w:cs="Times New Roman"/>
                <w:sz w:val="21"/>
                <w:szCs w:val="21"/>
              </w:rPr>
            </w:pPr>
            <w:r>
              <w:rPr>
                <w:rFonts w:hint="eastAsia" w:cs="Times New Roman"/>
                <w:sz w:val="21"/>
                <w:szCs w:val="21"/>
              </w:rPr>
              <w:t>~</w:t>
            </w:r>
          </w:p>
          <w:p>
            <w:pPr>
              <w:pStyle w:val="25"/>
              <w:widowControl w:val="0"/>
              <w:spacing w:line="240" w:lineRule="auto"/>
              <w:ind w:firstLine="0" w:firstLineChars="0"/>
              <w:jc w:val="center"/>
              <w:outlineLvl w:val="4"/>
              <w:rPr>
                <w:bCs/>
                <w:spacing w:val="4"/>
                <w:kern w:val="2"/>
                <w:sz w:val="21"/>
                <w:szCs w:val="21"/>
                <w:lang w:bidi="ar"/>
              </w:rPr>
            </w:pPr>
            <w:r>
              <w:rPr>
                <w:rFonts w:hint="eastAsia" w:cs="Times New Roman"/>
                <w:sz w:val="21"/>
                <w:szCs w:val="21"/>
              </w:rPr>
              <w:t>AK0+537</w:t>
            </w:r>
          </w:p>
        </w:tc>
        <w:tc>
          <w:tcPr>
            <w:tcW w:w="771" w:type="dxa"/>
            <w:shd w:val="clear" w:color="auto" w:fill="auto"/>
            <w:vAlign w:val="center"/>
          </w:tcPr>
          <w:p>
            <w:pPr>
              <w:pStyle w:val="25"/>
              <w:widowControl w:val="0"/>
              <w:spacing w:line="240" w:lineRule="auto"/>
              <w:ind w:firstLine="0" w:firstLineChars="0"/>
              <w:jc w:val="center"/>
              <w:outlineLvl w:val="4"/>
              <w:rPr>
                <w:bCs/>
                <w:spacing w:val="4"/>
                <w:kern w:val="2"/>
                <w:sz w:val="21"/>
                <w:szCs w:val="21"/>
                <w:lang w:bidi="ar"/>
              </w:rPr>
            </w:pPr>
            <w:r>
              <w:rPr>
                <w:rFonts w:hint="eastAsia"/>
                <w:bCs/>
                <w:spacing w:val="4"/>
                <w:kern w:val="2"/>
                <w:sz w:val="21"/>
                <w:szCs w:val="21"/>
              </w:rPr>
              <w:t>路基</w:t>
            </w:r>
          </w:p>
        </w:tc>
        <w:tc>
          <w:tcPr>
            <w:tcW w:w="735" w:type="dxa"/>
            <w:shd w:val="clear" w:color="auto" w:fill="auto"/>
            <w:vAlign w:val="center"/>
          </w:tcPr>
          <w:p>
            <w:pPr>
              <w:pStyle w:val="25"/>
              <w:widowControl w:val="0"/>
              <w:spacing w:line="240" w:lineRule="auto"/>
              <w:ind w:firstLine="0" w:firstLineChars="0"/>
              <w:jc w:val="center"/>
              <w:outlineLvl w:val="4"/>
              <w:rPr>
                <w:bCs/>
                <w:spacing w:val="4"/>
                <w:kern w:val="2"/>
                <w:sz w:val="21"/>
                <w:szCs w:val="21"/>
                <w:lang w:bidi="ar"/>
              </w:rPr>
            </w:pPr>
            <w:r>
              <w:rPr>
                <w:rFonts w:hint="eastAsia" w:cs="Times New Roman"/>
                <w:sz w:val="21"/>
                <w:szCs w:val="21"/>
              </w:rPr>
              <w:t>匝道A北侧</w:t>
            </w:r>
          </w:p>
        </w:tc>
        <w:tc>
          <w:tcPr>
            <w:tcW w:w="1230" w:type="dxa"/>
            <w:shd w:val="clear" w:color="auto" w:fill="auto"/>
            <w:vAlign w:val="center"/>
          </w:tcPr>
          <w:p>
            <w:pPr>
              <w:pStyle w:val="25"/>
              <w:widowControl w:val="0"/>
              <w:spacing w:line="240" w:lineRule="auto"/>
              <w:ind w:firstLine="0" w:firstLineChars="0"/>
              <w:outlineLvl w:val="4"/>
              <w:rPr>
                <w:bCs/>
                <w:spacing w:val="4"/>
                <w:kern w:val="2"/>
                <w:sz w:val="21"/>
                <w:szCs w:val="21"/>
              </w:rPr>
            </w:pPr>
            <w:r>
              <w:rPr>
                <w:rFonts w:hint="eastAsia"/>
                <w:bCs/>
                <w:spacing w:val="4"/>
                <w:kern w:val="2"/>
                <w:sz w:val="21"/>
                <w:szCs w:val="21"/>
              </w:rPr>
              <w:t>主线：-15</w:t>
            </w:r>
          </w:p>
          <w:p>
            <w:pPr>
              <w:pStyle w:val="25"/>
              <w:widowControl w:val="0"/>
              <w:spacing w:line="240" w:lineRule="auto"/>
              <w:ind w:firstLine="0" w:firstLineChars="0"/>
              <w:outlineLvl w:val="4"/>
              <w:rPr>
                <w:bCs/>
                <w:spacing w:val="4"/>
                <w:kern w:val="2"/>
                <w:sz w:val="21"/>
                <w:szCs w:val="21"/>
                <w:lang w:bidi="ar"/>
              </w:rPr>
            </w:pPr>
            <w:r>
              <w:rPr>
                <w:rFonts w:hint="eastAsia"/>
                <w:bCs/>
                <w:spacing w:val="4"/>
                <w:kern w:val="2"/>
                <w:sz w:val="21"/>
                <w:szCs w:val="21"/>
              </w:rPr>
              <w:t>A匝道：-6</w:t>
            </w:r>
          </w:p>
        </w:tc>
        <w:tc>
          <w:tcPr>
            <w:tcW w:w="1091" w:type="dxa"/>
            <w:shd w:val="clear" w:color="auto" w:fill="auto"/>
            <w:vAlign w:val="center"/>
          </w:tcPr>
          <w:p>
            <w:pPr>
              <w:spacing w:line="240" w:lineRule="auto"/>
              <w:ind w:firstLine="0" w:firstLineChars="0"/>
              <w:rPr>
                <w:sz w:val="21"/>
                <w:szCs w:val="21"/>
              </w:rPr>
            </w:pPr>
            <w:r>
              <w:rPr>
                <w:rFonts w:hint="eastAsia"/>
                <w:sz w:val="21"/>
                <w:szCs w:val="21"/>
              </w:rPr>
              <w:t>主线：</w:t>
            </w:r>
          </w:p>
          <w:p>
            <w:pPr>
              <w:pStyle w:val="35"/>
              <w:spacing w:line="240" w:lineRule="auto"/>
              <w:rPr>
                <w:b w:val="0"/>
                <w:bCs w:val="0"/>
                <w:snapToGrid/>
                <w:color w:val="auto"/>
                <w:spacing w:val="0"/>
                <w:kern w:val="0"/>
              </w:rPr>
            </w:pPr>
            <w:r>
              <w:rPr>
                <w:rFonts w:hint="eastAsia"/>
                <w:b w:val="0"/>
                <w:bCs w:val="0"/>
                <w:snapToGrid/>
                <w:color w:val="auto"/>
                <w:spacing w:val="0"/>
                <w:kern w:val="0"/>
              </w:rPr>
              <w:t>288/254</w:t>
            </w:r>
          </w:p>
          <w:p>
            <w:pPr>
              <w:spacing w:line="240" w:lineRule="auto"/>
              <w:ind w:firstLine="0" w:firstLineChars="0"/>
              <w:rPr>
                <w:sz w:val="21"/>
                <w:szCs w:val="21"/>
              </w:rPr>
            </w:pPr>
            <w:r>
              <w:rPr>
                <w:rFonts w:hint="eastAsia"/>
                <w:sz w:val="21"/>
                <w:szCs w:val="21"/>
              </w:rPr>
              <w:t>A匝道：</w:t>
            </w:r>
          </w:p>
          <w:p>
            <w:pPr>
              <w:pStyle w:val="25"/>
              <w:widowControl w:val="0"/>
              <w:spacing w:line="240" w:lineRule="auto"/>
              <w:ind w:firstLine="0" w:firstLineChars="0"/>
              <w:jc w:val="center"/>
              <w:outlineLvl w:val="4"/>
              <w:rPr>
                <w:bCs/>
                <w:spacing w:val="4"/>
                <w:kern w:val="2"/>
                <w:sz w:val="21"/>
                <w:szCs w:val="21"/>
                <w:lang w:bidi="ar"/>
              </w:rPr>
            </w:pPr>
            <w:r>
              <w:rPr>
                <w:rFonts w:hint="eastAsia"/>
                <w:sz w:val="21"/>
                <w:szCs w:val="21"/>
              </w:rPr>
              <w:t>156/110</w:t>
            </w:r>
          </w:p>
        </w:tc>
        <w:tc>
          <w:tcPr>
            <w:tcW w:w="709" w:type="dxa"/>
            <w:shd w:val="clear" w:color="auto" w:fill="auto"/>
            <w:vAlign w:val="center"/>
          </w:tcPr>
          <w:p>
            <w:pPr>
              <w:pStyle w:val="25"/>
              <w:widowControl w:val="0"/>
              <w:spacing w:line="240" w:lineRule="auto"/>
              <w:ind w:firstLine="0" w:firstLineChars="0"/>
              <w:jc w:val="center"/>
              <w:outlineLvl w:val="4"/>
              <w:rPr>
                <w:bCs/>
                <w:spacing w:val="4"/>
                <w:kern w:val="2"/>
                <w:sz w:val="21"/>
                <w:szCs w:val="21"/>
                <w:lang w:bidi="ar"/>
              </w:rPr>
            </w:pPr>
            <w:r>
              <w:rPr>
                <w:rFonts w:hint="eastAsia"/>
                <w:bCs/>
                <w:spacing w:val="4"/>
                <w:kern w:val="2"/>
                <w:sz w:val="21"/>
                <w:szCs w:val="21"/>
                <w:lang w:bidi="ar"/>
              </w:rPr>
              <w:t>2</w:t>
            </w:r>
          </w:p>
        </w:tc>
        <w:tc>
          <w:tcPr>
            <w:tcW w:w="850" w:type="dxa"/>
            <w:shd w:val="clear" w:color="auto" w:fill="auto"/>
            <w:vAlign w:val="center"/>
          </w:tcPr>
          <w:p>
            <w:pPr>
              <w:pStyle w:val="25"/>
              <w:widowControl w:val="0"/>
              <w:spacing w:line="240" w:lineRule="auto"/>
              <w:ind w:firstLine="0" w:firstLineChars="0"/>
              <w:jc w:val="center"/>
              <w:outlineLvl w:val="4"/>
              <w:rPr>
                <w:bCs/>
                <w:spacing w:val="4"/>
                <w:kern w:val="2"/>
                <w:sz w:val="21"/>
                <w:szCs w:val="21"/>
                <w:lang w:bidi="ar"/>
              </w:rPr>
            </w:pPr>
            <w:r>
              <w:rPr>
                <w:rFonts w:hint="eastAsia"/>
                <w:bCs/>
                <w:spacing w:val="4"/>
                <w:kern w:val="2"/>
                <w:sz w:val="21"/>
                <w:szCs w:val="21"/>
                <w:lang w:bidi="ar"/>
              </w:rPr>
              <w:t>50户</w:t>
            </w:r>
          </w:p>
        </w:tc>
        <w:tc>
          <w:tcPr>
            <w:tcW w:w="2529" w:type="dxa"/>
            <w:vMerge w:val="restart"/>
            <w:shd w:val="clear" w:color="auto" w:fill="auto"/>
            <w:vAlign w:val="center"/>
          </w:tcPr>
          <w:p>
            <w:pPr>
              <w:pStyle w:val="25"/>
              <w:widowControl w:val="0"/>
              <w:spacing w:line="240" w:lineRule="auto"/>
              <w:ind w:firstLine="420"/>
              <w:jc w:val="both"/>
              <w:outlineLvl w:val="4"/>
              <w:rPr>
                <w:bCs/>
                <w:spacing w:val="4"/>
                <w:kern w:val="2"/>
                <w:sz w:val="21"/>
                <w:szCs w:val="21"/>
              </w:rPr>
            </w:pPr>
            <w:r>
              <w:rPr>
                <w:rFonts w:hint="eastAsia" w:ascii="Calibri" w:hAnsi="Calibri" w:cs="Times New Roman"/>
                <w:kern w:val="2"/>
                <w:sz w:val="21"/>
                <w:szCs w:val="21"/>
              </w:rPr>
              <w:t>居民点位于湄洲湾至重庆高速公路莆田段（非本次验收范围）北侧，以及游洋互通北侧</w:t>
            </w:r>
            <w:r>
              <w:rPr>
                <w:rFonts w:ascii="Calibri" w:hAnsi="Calibri" w:cs="Times New Roman"/>
                <w:kern w:val="2"/>
                <w:sz w:val="21"/>
                <w:szCs w:val="21"/>
              </w:rPr>
              <w:t>，</w:t>
            </w:r>
            <w:r>
              <w:rPr>
                <w:rFonts w:cs="Times New Roman"/>
                <w:kern w:val="2"/>
                <w:sz w:val="21"/>
                <w:szCs w:val="21"/>
              </w:rPr>
              <w:t>房屋为2~4层砖瓦房和砖混楼房，以3层房屋为主，房屋与互通平行分布，邻近互通A匝道第一排约20户，房屋沿村道两侧分布。村庄</w:t>
            </w:r>
            <w:r>
              <w:rPr>
                <w:rFonts w:hint="eastAsia" w:ascii="Calibri" w:hAnsi="Calibri" w:cs="Times New Roman"/>
                <w:kern w:val="2"/>
                <w:sz w:val="21"/>
                <w:szCs w:val="21"/>
              </w:rPr>
              <w:t>规模较大。</w:t>
            </w:r>
          </w:p>
        </w:tc>
        <w:tc>
          <w:tcPr>
            <w:tcW w:w="4710" w:type="dxa"/>
            <w:vMerge w:val="restart"/>
            <w:shd w:val="clear" w:color="auto" w:fill="auto"/>
            <w:vAlign w:val="center"/>
          </w:tcPr>
          <w:p>
            <w:pPr>
              <w:widowControl w:val="0"/>
              <w:spacing w:line="240" w:lineRule="auto"/>
              <w:ind w:firstLine="0" w:firstLineChars="0"/>
              <w:jc w:val="both"/>
              <w:rPr>
                <w:sz w:val="21"/>
                <w:szCs w:val="21"/>
              </w:rPr>
            </w:pPr>
            <w:r>
              <w:drawing>
                <wp:inline distT="0" distB="0" distL="114300" distR="114300">
                  <wp:extent cx="2829560" cy="2122170"/>
                  <wp:effectExtent l="0" t="0" r="8890" b="11430"/>
                  <wp:docPr id="6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2"/>
                          <pic:cNvPicPr>
                            <a:picLocks noChangeAspect="1"/>
                          </pic:cNvPicPr>
                        </pic:nvPicPr>
                        <pic:blipFill>
                          <a:blip r:embed="rId37"/>
                          <a:stretch>
                            <a:fillRect/>
                          </a:stretch>
                        </pic:blipFill>
                        <pic:spPr>
                          <a:xfrm>
                            <a:off x="0" y="0"/>
                            <a:ext cx="2829560" cy="2122170"/>
                          </a:xfrm>
                          <a:prstGeom prst="rect">
                            <a:avLst/>
                          </a:prstGeom>
                          <a:noFill/>
                          <a:ln>
                            <a:noFill/>
                          </a:ln>
                        </pic:spPr>
                      </pic:pic>
                    </a:graphicData>
                  </a:graphic>
                </wp:inline>
              </w:drawing>
            </w:r>
          </w:p>
        </w:tc>
        <w:tc>
          <w:tcPr>
            <w:tcW w:w="4775" w:type="dxa"/>
            <w:vMerge w:val="restart"/>
            <w:shd w:val="clear" w:color="auto" w:fill="auto"/>
            <w:vAlign w:val="center"/>
          </w:tcPr>
          <w:p>
            <w:pPr>
              <w:widowControl w:val="0"/>
              <w:spacing w:line="240" w:lineRule="auto"/>
              <w:ind w:firstLine="0" w:firstLineChars="0"/>
              <w:jc w:val="both"/>
              <w:rPr>
                <w:sz w:val="21"/>
                <w:szCs w:val="21"/>
              </w:rPr>
            </w:pPr>
            <w:r>
              <w:rPr>
                <w:rFonts w:hint="eastAsia"/>
                <w:sz w:val="21"/>
                <w:szCs w:val="21"/>
              </w:rPr>
              <w:drawing>
                <wp:inline distT="0" distB="0" distL="114300" distR="114300">
                  <wp:extent cx="2890520" cy="1990090"/>
                  <wp:effectExtent l="0" t="0" r="5080" b="10160"/>
                  <wp:docPr id="77" name="图片 77" descr="QQ截图20200511111746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QQ截图20200511111746副本"/>
                          <pic:cNvPicPr>
                            <a:picLocks noChangeAspect="1"/>
                          </pic:cNvPicPr>
                        </pic:nvPicPr>
                        <pic:blipFill>
                          <a:blip r:embed="rId38"/>
                          <a:stretch>
                            <a:fillRect/>
                          </a:stretch>
                        </pic:blipFill>
                        <pic:spPr>
                          <a:xfrm>
                            <a:off x="0" y="0"/>
                            <a:ext cx="2890520" cy="1990090"/>
                          </a:xfrm>
                          <a:prstGeom prst="rect">
                            <a:avLst/>
                          </a:prstGeom>
                        </pic:spPr>
                      </pic:pic>
                    </a:graphicData>
                  </a:graphic>
                </wp:inline>
              </w:drawing>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575" w:hRule="atLeast"/>
        </w:trPr>
        <w:tc>
          <w:tcPr>
            <w:tcW w:w="662" w:type="dxa"/>
            <w:vMerge w:val="continue"/>
            <w:shd w:val="clear" w:color="auto" w:fill="auto"/>
            <w:vAlign w:val="center"/>
          </w:tcPr>
          <w:p>
            <w:pPr>
              <w:spacing w:line="240" w:lineRule="auto"/>
              <w:ind w:firstLine="420"/>
              <w:rPr>
                <w:rFonts w:cs="Times New Roman"/>
                <w:sz w:val="21"/>
                <w:szCs w:val="21"/>
              </w:rPr>
            </w:pPr>
          </w:p>
        </w:tc>
        <w:tc>
          <w:tcPr>
            <w:tcW w:w="947" w:type="dxa"/>
            <w:vMerge w:val="continue"/>
            <w:shd w:val="clear" w:color="auto" w:fill="auto"/>
            <w:vAlign w:val="center"/>
          </w:tcPr>
          <w:p>
            <w:pPr>
              <w:spacing w:line="240" w:lineRule="auto"/>
              <w:ind w:firstLine="420"/>
              <w:rPr>
                <w:rFonts w:cs="Times New Roman"/>
                <w:sz w:val="21"/>
                <w:szCs w:val="21"/>
              </w:rPr>
            </w:pPr>
          </w:p>
        </w:tc>
        <w:tc>
          <w:tcPr>
            <w:tcW w:w="719" w:type="dxa"/>
            <w:shd w:val="clear" w:color="auto" w:fill="auto"/>
            <w:vAlign w:val="center"/>
          </w:tcPr>
          <w:p>
            <w:pPr>
              <w:pStyle w:val="25"/>
              <w:widowControl w:val="0"/>
              <w:spacing w:line="240" w:lineRule="auto"/>
              <w:ind w:firstLine="0" w:firstLineChars="0"/>
              <w:outlineLvl w:val="4"/>
              <w:rPr>
                <w:bCs/>
                <w:spacing w:val="4"/>
                <w:kern w:val="2"/>
                <w:sz w:val="21"/>
                <w:szCs w:val="21"/>
              </w:rPr>
            </w:pPr>
            <w:r>
              <w:rPr>
                <w:rFonts w:hint="eastAsia"/>
                <w:bCs/>
                <w:spacing w:val="4"/>
                <w:kern w:val="2"/>
                <w:sz w:val="21"/>
                <w:szCs w:val="21"/>
              </w:rPr>
              <w:t>环评</w:t>
            </w:r>
          </w:p>
        </w:tc>
        <w:tc>
          <w:tcPr>
            <w:tcW w:w="1701" w:type="dxa"/>
            <w:shd w:val="clear" w:color="auto" w:fill="auto"/>
            <w:vAlign w:val="center"/>
          </w:tcPr>
          <w:p>
            <w:pPr>
              <w:pStyle w:val="25"/>
              <w:spacing w:line="240" w:lineRule="auto"/>
              <w:ind w:firstLine="0" w:firstLineChars="0"/>
              <w:outlineLvl w:val="4"/>
              <w:rPr>
                <w:bCs/>
                <w:spacing w:val="4"/>
                <w:kern w:val="2"/>
                <w:sz w:val="21"/>
                <w:szCs w:val="21"/>
              </w:rPr>
            </w:pPr>
            <w:r>
              <w:rPr>
                <w:rFonts w:hint="eastAsia"/>
                <w:bCs/>
                <w:spacing w:val="4"/>
                <w:kern w:val="2"/>
                <w:sz w:val="21"/>
                <w:szCs w:val="21"/>
              </w:rPr>
              <w:t>主线：</w:t>
            </w:r>
          </w:p>
          <w:p>
            <w:pPr>
              <w:pStyle w:val="25"/>
              <w:spacing w:line="240" w:lineRule="auto"/>
              <w:ind w:firstLine="0" w:firstLineChars="0"/>
              <w:jc w:val="center"/>
              <w:outlineLvl w:val="4"/>
              <w:rPr>
                <w:bCs/>
                <w:spacing w:val="4"/>
                <w:kern w:val="2"/>
                <w:sz w:val="21"/>
                <w:szCs w:val="21"/>
              </w:rPr>
            </w:pPr>
            <w:r>
              <w:rPr>
                <w:rFonts w:hint="eastAsia"/>
                <w:bCs/>
                <w:spacing w:val="4"/>
                <w:kern w:val="2"/>
                <w:sz w:val="21"/>
                <w:szCs w:val="21"/>
              </w:rPr>
              <w:t>YK74+900</w:t>
            </w:r>
          </w:p>
          <w:p>
            <w:pPr>
              <w:pStyle w:val="25"/>
              <w:spacing w:line="240" w:lineRule="auto"/>
              <w:ind w:firstLine="0" w:firstLineChars="0"/>
              <w:jc w:val="center"/>
              <w:outlineLvl w:val="4"/>
              <w:rPr>
                <w:bCs/>
                <w:spacing w:val="4"/>
                <w:kern w:val="2"/>
                <w:sz w:val="21"/>
                <w:szCs w:val="21"/>
              </w:rPr>
            </w:pPr>
            <w:r>
              <w:rPr>
                <w:rFonts w:hint="eastAsia"/>
                <w:bCs/>
                <w:spacing w:val="4"/>
                <w:kern w:val="2"/>
                <w:sz w:val="21"/>
                <w:szCs w:val="21"/>
              </w:rPr>
              <w:t>～</w:t>
            </w:r>
          </w:p>
          <w:p>
            <w:pPr>
              <w:pStyle w:val="25"/>
              <w:spacing w:line="240" w:lineRule="auto"/>
              <w:ind w:firstLine="0" w:firstLineChars="0"/>
              <w:jc w:val="center"/>
              <w:outlineLvl w:val="4"/>
              <w:rPr>
                <w:bCs/>
                <w:spacing w:val="4"/>
                <w:kern w:val="2"/>
                <w:sz w:val="21"/>
                <w:szCs w:val="21"/>
              </w:rPr>
            </w:pPr>
            <w:r>
              <w:rPr>
                <w:rFonts w:hint="eastAsia"/>
                <w:bCs/>
                <w:spacing w:val="4"/>
                <w:kern w:val="2"/>
                <w:sz w:val="21"/>
                <w:szCs w:val="21"/>
              </w:rPr>
              <w:t>YK75+400</w:t>
            </w:r>
          </w:p>
          <w:p>
            <w:pPr>
              <w:pStyle w:val="25"/>
              <w:widowControl w:val="0"/>
              <w:spacing w:line="240" w:lineRule="auto"/>
              <w:ind w:firstLine="0" w:firstLineChars="0"/>
              <w:outlineLvl w:val="4"/>
              <w:rPr>
                <w:bCs/>
                <w:spacing w:val="4"/>
                <w:kern w:val="2"/>
                <w:sz w:val="21"/>
                <w:szCs w:val="21"/>
              </w:rPr>
            </w:pPr>
            <w:r>
              <w:rPr>
                <w:rFonts w:hint="eastAsia"/>
                <w:bCs/>
                <w:spacing w:val="4"/>
                <w:kern w:val="2"/>
                <w:sz w:val="21"/>
                <w:szCs w:val="21"/>
              </w:rPr>
              <w:t>A匝道：</w:t>
            </w:r>
          </w:p>
          <w:p>
            <w:pPr>
              <w:pStyle w:val="25"/>
              <w:widowControl w:val="0"/>
              <w:spacing w:line="240" w:lineRule="auto"/>
              <w:ind w:firstLine="0" w:firstLineChars="0"/>
              <w:jc w:val="center"/>
              <w:outlineLvl w:val="4"/>
              <w:rPr>
                <w:bCs/>
                <w:spacing w:val="4"/>
                <w:kern w:val="2"/>
                <w:sz w:val="21"/>
                <w:szCs w:val="21"/>
              </w:rPr>
            </w:pPr>
            <w:r>
              <w:rPr>
                <w:rFonts w:hint="eastAsia"/>
                <w:bCs/>
                <w:spacing w:val="4"/>
                <w:kern w:val="2"/>
                <w:sz w:val="21"/>
                <w:szCs w:val="21"/>
              </w:rPr>
              <w:t>AK0+620</w:t>
            </w:r>
          </w:p>
          <w:p>
            <w:pPr>
              <w:pStyle w:val="25"/>
              <w:widowControl w:val="0"/>
              <w:spacing w:line="240" w:lineRule="auto"/>
              <w:ind w:firstLine="0" w:firstLineChars="0"/>
              <w:jc w:val="center"/>
              <w:outlineLvl w:val="4"/>
              <w:rPr>
                <w:bCs/>
                <w:spacing w:val="4"/>
                <w:kern w:val="2"/>
                <w:sz w:val="21"/>
                <w:szCs w:val="21"/>
              </w:rPr>
            </w:pPr>
            <w:r>
              <w:rPr>
                <w:rFonts w:hint="eastAsia"/>
                <w:bCs/>
                <w:spacing w:val="4"/>
                <w:kern w:val="2"/>
                <w:sz w:val="21"/>
                <w:szCs w:val="21"/>
              </w:rPr>
              <w:t>～</w:t>
            </w:r>
          </w:p>
          <w:p>
            <w:pPr>
              <w:pStyle w:val="25"/>
              <w:widowControl w:val="0"/>
              <w:spacing w:line="240" w:lineRule="auto"/>
              <w:ind w:firstLine="0" w:firstLineChars="0"/>
              <w:jc w:val="center"/>
              <w:outlineLvl w:val="4"/>
              <w:rPr>
                <w:bCs/>
                <w:spacing w:val="4"/>
                <w:kern w:val="2"/>
                <w:sz w:val="21"/>
                <w:szCs w:val="21"/>
              </w:rPr>
            </w:pPr>
            <w:r>
              <w:rPr>
                <w:rFonts w:hint="eastAsia"/>
                <w:bCs/>
                <w:spacing w:val="4"/>
                <w:kern w:val="2"/>
                <w:sz w:val="21"/>
                <w:szCs w:val="21"/>
              </w:rPr>
              <w:t>AK0+720</w:t>
            </w:r>
          </w:p>
        </w:tc>
        <w:tc>
          <w:tcPr>
            <w:tcW w:w="771" w:type="dxa"/>
            <w:shd w:val="clear" w:color="auto" w:fill="auto"/>
            <w:vAlign w:val="center"/>
          </w:tcPr>
          <w:p>
            <w:pPr>
              <w:pStyle w:val="25"/>
              <w:widowControl w:val="0"/>
              <w:spacing w:line="240" w:lineRule="auto"/>
              <w:ind w:firstLine="0" w:firstLineChars="0"/>
              <w:jc w:val="center"/>
              <w:outlineLvl w:val="4"/>
              <w:rPr>
                <w:bCs/>
                <w:spacing w:val="4"/>
                <w:kern w:val="2"/>
                <w:sz w:val="21"/>
                <w:szCs w:val="21"/>
              </w:rPr>
            </w:pPr>
            <w:r>
              <w:rPr>
                <w:rFonts w:hint="eastAsia"/>
                <w:bCs/>
                <w:spacing w:val="4"/>
                <w:kern w:val="2"/>
                <w:sz w:val="21"/>
                <w:szCs w:val="21"/>
              </w:rPr>
              <w:t>路基</w:t>
            </w:r>
          </w:p>
        </w:tc>
        <w:tc>
          <w:tcPr>
            <w:tcW w:w="735" w:type="dxa"/>
            <w:shd w:val="clear" w:color="auto" w:fill="auto"/>
            <w:vAlign w:val="center"/>
          </w:tcPr>
          <w:p>
            <w:pPr>
              <w:pStyle w:val="25"/>
              <w:widowControl w:val="0"/>
              <w:spacing w:line="240" w:lineRule="auto"/>
              <w:ind w:firstLine="0" w:firstLineChars="0"/>
              <w:jc w:val="center"/>
              <w:outlineLvl w:val="4"/>
              <w:rPr>
                <w:bCs/>
                <w:spacing w:val="4"/>
                <w:kern w:val="2"/>
                <w:sz w:val="21"/>
                <w:szCs w:val="21"/>
              </w:rPr>
            </w:pPr>
            <w:r>
              <w:rPr>
                <w:rFonts w:hint="eastAsia" w:cs="Times New Roman"/>
                <w:sz w:val="21"/>
                <w:szCs w:val="21"/>
              </w:rPr>
              <w:t>北</w:t>
            </w:r>
          </w:p>
        </w:tc>
        <w:tc>
          <w:tcPr>
            <w:tcW w:w="1230" w:type="dxa"/>
            <w:shd w:val="clear" w:color="auto" w:fill="auto"/>
            <w:vAlign w:val="center"/>
          </w:tcPr>
          <w:p>
            <w:pPr>
              <w:pStyle w:val="25"/>
              <w:widowControl w:val="0"/>
              <w:spacing w:line="240" w:lineRule="auto"/>
              <w:ind w:firstLine="0" w:firstLineChars="0"/>
              <w:outlineLvl w:val="4"/>
              <w:rPr>
                <w:bCs/>
                <w:spacing w:val="4"/>
                <w:kern w:val="2"/>
                <w:sz w:val="21"/>
                <w:szCs w:val="21"/>
              </w:rPr>
            </w:pPr>
            <w:r>
              <w:rPr>
                <w:rFonts w:hint="eastAsia"/>
                <w:bCs/>
                <w:spacing w:val="4"/>
                <w:kern w:val="2"/>
                <w:sz w:val="21"/>
                <w:szCs w:val="21"/>
              </w:rPr>
              <w:t>主线：-15</w:t>
            </w:r>
          </w:p>
          <w:p>
            <w:pPr>
              <w:pStyle w:val="25"/>
              <w:widowControl w:val="0"/>
              <w:spacing w:line="240" w:lineRule="auto"/>
              <w:ind w:firstLine="0" w:firstLineChars="0"/>
              <w:outlineLvl w:val="4"/>
              <w:rPr>
                <w:bCs/>
                <w:spacing w:val="4"/>
                <w:kern w:val="2"/>
                <w:sz w:val="21"/>
                <w:szCs w:val="21"/>
              </w:rPr>
            </w:pPr>
            <w:r>
              <w:rPr>
                <w:rFonts w:hint="eastAsia"/>
                <w:bCs/>
                <w:spacing w:val="4"/>
                <w:kern w:val="2"/>
                <w:sz w:val="21"/>
                <w:szCs w:val="21"/>
              </w:rPr>
              <w:t>A匝道：-6</w:t>
            </w:r>
          </w:p>
        </w:tc>
        <w:tc>
          <w:tcPr>
            <w:tcW w:w="1091" w:type="dxa"/>
            <w:shd w:val="clear" w:color="auto" w:fill="auto"/>
            <w:vAlign w:val="center"/>
          </w:tcPr>
          <w:p>
            <w:pPr>
              <w:pStyle w:val="25"/>
              <w:widowControl w:val="0"/>
              <w:spacing w:line="240" w:lineRule="auto"/>
              <w:ind w:firstLine="0" w:firstLineChars="0"/>
              <w:outlineLvl w:val="4"/>
              <w:rPr>
                <w:bCs/>
                <w:spacing w:val="4"/>
                <w:kern w:val="2"/>
                <w:sz w:val="21"/>
                <w:szCs w:val="21"/>
              </w:rPr>
            </w:pPr>
            <w:r>
              <w:rPr>
                <w:rFonts w:hint="eastAsia"/>
                <w:bCs/>
                <w:spacing w:val="4"/>
                <w:kern w:val="2"/>
                <w:sz w:val="21"/>
                <w:szCs w:val="21"/>
              </w:rPr>
              <w:t>主线：</w:t>
            </w:r>
          </w:p>
          <w:p>
            <w:pPr>
              <w:pStyle w:val="25"/>
              <w:widowControl w:val="0"/>
              <w:spacing w:line="240" w:lineRule="auto"/>
              <w:ind w:firstLine="0" w:firstLineChars="0"/>
              <w:jc w:val="center"/>
              <w:outlineLvl w:val="4"/>
              <w:rPr>
                <w:bCs/>
                <w:spacing w:val="4"/>
                <w:kern w:val="2"/>
                <w:sz w:val="21"/>
                <w:szCs w:val="21"/>
              </w:rPr>
            </w:pPr>
            <w:r>
              <w:rPr>
                <w:rFonts w:hint="eastAsia"/>
                <w:bCs/>
                <w:spacing w:val="4"/>
                <w:kern w:val="2"/>
                <w:sz w:val="21"/>
                <w:szCs w:val="21"/>
              </w:rPr>
              <w:t>275/230</w:t>
            </w:r>
          </w:p>
          <w:p>
            <w:pPr>
              <w:pStyle w:val="25"/>
              <w:widowControl w:val="0"/>
              <w:spacing w:line="240" w:lineRule="auto"/>
              <w:ind w:firstLine="0" w:firstLineChars="0"/>
              <w:outlineLvl w:val="4"/>
              <w:rPr>
                <w:bCs/>
                <w:spacing w:val="4"/>
                <w:kern w:val="2"/>
                <w:sz w:val="21"/>
                <w:szCs w:val="21"/>
              </w:rPr>
            </w:pPr>
            <w:r>
              <w:rPr>
                <w:rFonts w:hint="eastAsia"/>
                <w:bCs/>
                <w:spacing w:val="4"/>
                <w:kern w:val="2"/>
                <w:sz w:val="21"/>
                <w:szCs w:val="21"/>
              </w:rPr>
              <w:t>A匝道：</w:t>
            </w:r>
          </w:p>
          <w:p>
            <w:pPr>
              <w:pStyle w:val="25"/>
              <w:widowControl w:val="0"/>
              <w:spacing w:line="240" w:lineRule="auto"/>
              <w:ind w:firstLine="0" w:firstLineChars="0"/>
              <w:jc w:val="center"/>
              <w:outlineLvl w:val="4"/>
              <w:rPr>
                <w:bCs/>
                <w:spacing w:val="4"/>
                <w:kern w:val="2"/>
                <w:sz w:val="21"/>
                <w:szCs w:val="21"/>
              </w:rPr>
            </w:pPr>
            <w:r>
              <w:rPr>
                <w:rFonts w:hint="eastAsia"/>
                <w:bCs/>
                <w:spacing w:val="4"/>
                <w:kern w:val="2"/>
                <w:sz w:val="21"/>
                <w:szCs w:val="21"/>
              </w:rPr>
              <w:t>155/135</w:t>
            </w:r>
          </w:p>
        </w:tc>
        <w:tc>
          <w:tcPr>
            <w:tcW w:w="709" w:type="dxa"/>
            <w:shd w:val="clear" w:color="auto" w:fill="auto"/>
            <w:vAlign w:val="center"/>
          </w:tcPr>
          <w:p>
            <w:pPr>
              <w:pStyle w:val="25"/>
              <w:widowControl w:val="0"/>
              <w:spacing w:line="240" w:lineRule="auto"/>
              <w:ind w:firstLine="0" w:firstLineChars="0"/>
              <w:jc w:val="center"/>
              <w:outlineLvl w:val="4"/>
              <w:rPr>
                <w:bCs/>
                <w:spacing w:val="4"/>
                <w:kern w:val="2"/>
                <w:sz w:val="21"/>
                <w:szCs w:val="21"/>
                <w:lang w:bidi="ar"/>
              </w:rPr>
            </w:pPr>
            <w:r>
              <w:rPr>
                <w:rFonts w:hint="eastAsia"/>
                <w:bCs/>
                <w:spacing w:val="4"/>
                <w:kern w:val="2"/>
                <w:sz w:val="21"/>
                <w:szCs w:val="21"/>
                <w:lang w:bidi="ar"/>
              </w:rPr>
              <w:t>2</w:t>
            </w:r>
          </w:p>
        </w:tc>
        <w:tc>
          <w:tcPr>
            <w:tcW w:w="850" w:type="dxa"/>
            <w:shd w:val="clear" w:color="auto" w:fill="auto"/>
            <w:vAlign w:val="center"/>
          </w:tcPr>
          <w:p>
            <w:pPr>
              <w:pStyle w:val="25"/>
              <w:widowControl w:val="0"/>
              <w:spacing w:line="240" w:lineRule="auto"/>
              <w:ind w:firstLine="0" w:firstLineChars="0"/>
              <w:jc w:val="center"/>
              <w:outlineLvl w:val="4"/>
              <w:rPr>
                <w:bCs/>
                <w:spacing w:val="4"/>
                <w:kern w:val="2"/>
                <w:sz w:val="21"/>
                <w:szCs w:val="21"/>
                <w:lang w:bidi="ar"/>
              </w:rPr>
            </w:pPr>
            <w:r>
              <w:rPr>
                <w:rFonts w:hint="eastAsia"/>
                <w:bCs/>
                <w:spacing w:val="4"/>
                <w:kern w:val="2"/>
                <w:sz w:val="21"/>
                <w:szCs w:val="21"/>
                <w:lang w:bidi="ar"/>
              </w:rPr>
              <w:t>100户</w:t>
            </w:r>
          </w:p>
        </w:tc>
        <w:tc>
          <w:tcPr>
            <w:tcW w:w="2529" w:type="dxa"/>
            <w:vMerge w:val="continue"/>
            <w:shd w:val="clear" w:color="auto" w:fill="auto"/>
            <w:vAlign w:val="center"/>
          </w:tcPr>
          <w:p>
            <w:pPr>
              <w:spacing w:line="240" w:lineRule="auto"/>
              <w:ind w:firstLine="420"/>
              <w:rPr>
                <w:rFonts w:cs="Times New Roman"/>
                <w:sz w:val="21"/>
                <w:szCs w:val="21"/>
              </w:rPr>
            </w:pPr>
          </w:p>
        </w:tc>
        <w:tc>
          <w:tcPr>
            <w:tcW w:w="4710" w:type="dxa"/>
            <w:vMerge w:val="continue"/>
            <w:shd w:val="clear" w:color="auto" w:fill="auto"/>
            <w:vAlign w:val="center"/>
          </w:tcPr>
          <w:p>
            <w:pPr>
              <w:spacing w:line="240" w:lineRule="auto"/>
              <w:ind w:firstLine="420"/>
              <w:rPr>
                <w:rFonts w:cs="Times New Roman"/>
                <w:sz w:val="21"/>
                <w:szCs w:val="21"/>
              </w:rPr>
            </w:pPr>
          </w:p>
        </w:tc>
        <w:tc>
          <w:tcPr>
            <w:tcW w:w="4775" w:type="dxa"/>
            <w:vMerge w:val="continue"/>
            <w:shd w:val="clear" w:color="auto" w:fill="auto"/>
            <w:vAlign w:val="center"/>
          </w:tcPr>
          <w:p>
            <w:pPr>
              <w:spacing w:line="240" w:lineRule="auto"/>
              <w:ind w:firstLine="420"/>
              <w:rPr>
                <w:rFonts w:cs="Times New Roman"/>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87" w:hRule="atLeast"/>
        </w:trPr>
        <w:tc>
          <w:tcPr>
            <w:tcW w:w="662" w:type="dxa"/>
            <w:vMerge w:val="restart"/>
            <w:shd w:val="clear" w:color="auto" w:fill="auto"/>
            <w:vAlign w:val="center"/>
          </w:tcPr>
          <w:p>
            <w:pPr>
              <w:pStyle w:val="25"/>
              <w:widowControl w:val="0"/>
              <w:spacing w:line="240" w:lineRule="auto"/>
              <w:ind w:firstLine="0" w:firstLineChars="0"/>
              <w:jc w:val="center"/>
              <w:outlineLvl w:val="4"/>
              <w:rPr>
                <w:bCs/>
                <w:spacing w:val="4"/>
                <w:kern w:val="2"/>
                <w:sz w:val="21"/>
                <w:szCs w:val="21"/>
                <w:lang w:bidi="ar"/>
              </w:rPr>
            </w:pPr>
            <w:r>
              <w:rPr>
                <w:rFonts w:hint="eastAsia"/>
                <w:bCs/>
                <w:spacing w:val="4"/>
                <w:kern w:val="2"/>
                <w:sz w:val="21"/>
                <w:szCs w:val="21"/>
                <w:lang w:bidi="ar"/>
              </w:rPr>
              <w:t>2</w:t>
            </w:r>
          </w:p>
        </w:tc>
        <w:tc>
          <w:tcPr>
            <w:tcW w:w="947" w:type="dxa"/>
            <w:vMerge w:val="restart"/>
            <w:shd w:val="clear" w:color="auto" w:fill="auto"/>
            <w:vAlign w:val="center"/>
          </w:tcPr>
          <w:p>
            <w:pPr>
              <w:pStyle w:val="25"/>
              <w:widowControl w:val="0"/>
              <w:spacing w:line="240" w:lineRule="auto"/>
              <w:ind w:firstLine="0" w:firstLineChars="0"/>
              <w:jc w:val="center"/>
              <w:outlineLvl w:val="4"/>
              <w:rPr>
                <w:bCs/>
                <w:spacing w:val="4"/>
                <w:kern w:val="2"/>
                <w:sz w:val="21"/>
                <w:szCs w:val="21"/>
                <w:lang w:bidi="ar"/>
              </w:rPr>
            </w:pPr>
            <w:r>
              <w:rPr>
                <w:rFonts w:hint="eastAsia"/>
                <w:sz w:val="21"/>
                <w:szCs w:val="21"/>
              </w:rPr>
              <w:t>岐山村居民点</w:t>
            </w:r>
          </w:p>
        </w:tc>
        <w:tc>
          <w:tcPr>
            <w:tcW w:w="719" w:type="dxa"/>
            <w:vMerge w:val="restart"/>
            <w:shd w:val="clear" w:color="auto" w:fill="auto"/>
            <w:vAlign w:val="center"/>
          </w:tcPr>
          <w:p>
            <w:pPr>
              <w:pStyle w:val="25"/>
              <w:widowControl w:val="0"/>
              <w:spacing w:line="240" w:lineRule="auto"/>
              <w:ind w:firstLine="0" w:firstLineChars="0"/>
              <w:jc w:val="center"/>
              <w:outlineLvl w:val="4"/>
              <w:rPr>
                <w:bCs/>
                <w:spacing w:val="4"/>
                <w:kern w:val="2"/>
                <w:sz w:val="21"/>
                <w:szCs w:val="21"/>
                <w:lang w:bidi="ar"/>
              </w:rPr>
            </w:pPr>
            <w:r>
              <w:rPr>
                <w:rFonts w:hint="eastAsia"/>
                <w:bCs/>
                <w:spacing w:val="4"/>
                <w:kern w:val="2"/>
                <w:sz w:val="21"/>
                <w:szCs w:val="21"/>
                <w:lang w:bidi="ar"/>
              </w:rPr>
              <w:t>验收</w:t>
            </w:r>
          </w:p>
        </w:tc>
        <w:tc>
          <w:tcPr>
            <w:tcW w:w="1701" w:type="dxa"/>
            <w:vMerge w:val="restart"/>
            <w:shd w:val="clear" w:color="auto" w:fill="auto"/>
            <w:vAlign w:val="center"/>
          </w:tcPr>
          <w:p>
            <w:pPr>
              <w:spacing w:line="240" w:lineRule="auto"/>
              <w:ind w:firstLine="0" w:firstLineChars="0"/>
              <w:jc w:val="both"/>
              <w:rPr>
                <w:rFonts w:cs="Times New Roman"/>
                <w:sz w:val="21"/>
                <w:szCs w:val="21"/>
              </w:rPr>
            </w:pPr>
            <w:r>
              <w:rPr>
                <w:rFonts w:hint="eastAsia" w:cs="Times New Roman"/>
                <w:sz w:val="21"/>
                <w:szCs w:val="21"/>
              </w:rPr>
              <w:t>主线：</w:t>
            </w:r>
          </w:p>
          <w:p>
            <w:pPr>
              <w:spacing w:line="240" w:lineRule="auto"/>
              <w:ind w:firstLine="0" w:firstLineChars="0"/>
              <w:jc w:val="center"/>
              <w:rPr>
                <w:rFonts w:cs="Times New Roman"/>
                <w:sz w:val="21"/>
                <w:szCs w:val="21"/>
              </w:rPr>
            </w:pPr>
            <w:r>
              <w:rPr>
                <w:rFonts w:hint="eastAsia" w:cs="Times New Roman"/>
                <w:sz w:val="21"/>
                <w:szCs w:val="21"/>
              </w:rPr>
              <w:t>K77+700</w:t>
            </w:r>
          </w:p>
          <w:p>
            <w:pPr>
              <w:spacing w:line="240" w:lineRule="auto"/>
              <w:ind w:firstLine="0" w:firstLineChars="0"/>
              <w:jc w:val="center"/>
              <w:rPr>
                <w:rFonts w:cs="Times New Roman"/>
                <w:sz w:val="21"/>
                <w:szCs w:val="21"/>
              </w:rPr>
            </w:pPr>
            <w:r>
              <w:rPr>
                <w:rFonts w:hint="eastAsia" w:cs="Times New Roman"/>
                <w:sz w:val="21"/>
                <w:szCs w:val="21"/>
              </w:rPr>
              <w:t>~</w:t>
            </w:r>
          </w:p>
          <w:p>
            <w:pPr>
              <w:spacing w:line="240" w:lineRule="auto"/>
              <w:ind w:firstLine="0" w:firstLineChars="0"/>
              <w:jc w:val="center"/>
              <w:rPr>
                <w:rFonts w:cs="Times New Roman"/>
                <w:sz w:val="21"/>
                <w:szCs w:val="21"/>
              </w:rPr>
            </w:pPr>
            <w:r>
              <w:rPr>
                <w:rFonts w:hint="eastAsia" w:cs="Times New Roman"/>
                <w:sz w:val="21"/>
                <w:szCs w:val="21"/>
              </w:rPr>
              <w:t>K77+800</w:t>
            </w:r>
          </w:p>
          <w:p>
            <w:pPr>
              <w:spacing w:line="240" w:lineRule="auto"/>
              <w:ind w:firstLine="0" w:firstLineChars="0"/>
              <w:rPr>
                <w:rFonts w:cs="Times New Roman"/>
                <w:sz w:val="21"/>
                <w:szCs w:val="21"/>
              </w:rPr>
            </w:pPr>
            <w:r>
              <w:rPr>
                <w:rFonts w:hint="eastAsia" w:cs="Times New Roman"/>
                <w:sz w:val="21"/>
                <w:szCs w:val="21"/>
              </w:rPr>
              <w:t>D匝道：</w:t>
            </w:r>
          </w:p>
          <w:p>
            <w:pPr>
              <w:spacing w:line="240" w:lineRule="auto"/>
              <w:ind w:firstLine="0" w:firstLineChars="0"/>
              <w:jc w:val="center"/>
              <w:rPr>
                <w:rFonts w:cs="Times New Roman"/>
                <w:sz w:val="21"/>
                <w:szCs w:val="21"/>
              </w:rPr>
            </w:pPr>
            <w:r>
              <w:rPr>
                <w:rFonts w:cs="Times New Roman"/>
                <w:sz w:val="21"/>
                <w:szCs w:val="21"/>
              </w:rPr>
              <w:t>DK0+185</w:t>
            </w:r>
          </w:p>
          <w:p>
            <w:pPr>
              <w:spacing w:line="240" w:lineRule="auto"/>
              <w:ind w:firstLine="0" w:firstLineChars="0"/>
              <w:jc w:val="center"/>
              <w:rPr>
                <w:rFonts w:cs="Times New Roman"/>
                <w:sz w:val="21"/>
                <w:szCs w:val="21"/>
              </w:rPr>
            </w:pPr>
            <w:r>
              <w:rPr>
                <w:rFonts w:cs="Times New Roman"/>
                <w:sz w:val="21"/>
                <w:szCs w:val="21"/>
              </w:rPr>
              <w:t>～</w:t>
            </w:r>
          </w:p>
          <w:p>
            <w:pPr>
              <w:spacing w:line="240" w:lineRule="auto"/>
              <w:ind w:firstLine="0" w:firstLineChars="0"/>
              <w:jc w:val="center"/>
              <w:rPr>
                <w:bCs/>
                <w:spacing w:val="4"/>
                <w:kern w:val="2"/>
                <w:sz w:val="21"/>
                <w:szCs w:val="21"/>
                <w:lang w:bidi="ar"/>
              </w:rPr>
            </w:pPr>
            <w:r>
              <w:rPr>
                <w:rFonts w:cs="Times New Roman"/>
                <w:sz w:val="21"/>
                <w:szCs w:val="21"/>
              </w:rPr>
              <w:t>DK0+355</w:t>
            </w:r>
          </w:p>
        </w:tc>
        <w:tc>
          <w:tcPr>
            <w:tcW w:w="771" w:type="dxa"/>
            <w:vMerge w:val="restart"/>
            <w:shd w:val="clear" w:color="auto" w:fill="auto"/>
            <w:vAlign w:val="center"/>
          </w:tcPr>
          <w:p>
            <w:pPr>
              <w:pStyle w:val="25"/>
              <w:widowControl w:val="0"/>
              <w:spacing w:line="240" w:lineRule="auto"/>
              <w:ind w:firstLine="0" w:firstLineChars="0"/>
              <w:jc w:val="center"/>
              <w:outlineLvl w:val="4"/>
              <w:rPr>
                <w:bCs/>
                <w:spacing w:val="4"/>
                <w:kern w:val="2"/>
                <w:sz w:val="21"/>
                <w:szCs w:val="21"/>
                <w:lang w:bidi="ar"/>
              </w:rPr>
            </w:pPr>
            <w:r>
              <w:rPr>
                <w:rFonts w:hint="eastAsia"/>
                <w:bCs/>
                <w:spacing w:val="4"/>
                <w:kern w:val="2"/>
                <w:sz w:val="21"/>
                <w:szCs w:val="21"/>
              </w:rPr>
              <w:t>路基</w:t>
            </w:r>
          </w:p>
        </w:tc>
        <w:tc>
          <w:tcPr>
            <w:tcW w:w="735" w:type="dxa"/>
            <w:shd w:val="clear" w:color="auto" w:fill="auto"/>
            <w:vAlign w:val="center"/>
          </w:tcPr>
          <w:p>
            <w:pPr>
              <w:pStyle w:val="25"/>
              <w:widowControl w:val="0"/>
              <w:spacing w:line="240" w:lineRule="auto"/>
              <w:ind w:firstLine="0" w:firstLineChars="0"/>
              <w:jc w:val="center"/>
              <w:outlineLvl w:val="4"/>
              <w:rPr>
                <w:bCs/>
                <w:spacing w:val="4"/>
                <w:kern w:val="2"/>
                <w:sz w:val="21"/>
                <w:szCs w:val="21"/>
                <w:lang w:bidi="ar"/>
              </w:rPr>
            </w:pPr>
            <w:r>
              <w:rPr>
                <w:rFonts w:hint="eastAsia"/>
                <w:sz w:val="21"/>
              </w:rPr>
              <w:t>匝道D西侧</w:t>
            </w:r>
          </w:p>
        </w:tc>
        <w:tc>
          <w:tcPr>
            <w:tcW w:w="1230" w:type="dxa"/>
            <w:shd w:val="clear" w:color="auto" w:fill="auto"/>
            <w:vAlign w:val="center"/>
          </w:tcPr>
          <w:p>
            <w:pPr>
              <w:pStyle w:val="25"/>
              <w:widowControl w:val="0"/>
              <w:spacing w:line="240" w:lineRule="auto"/>
              <w:ind w:firstLine="0" w:firstLineChars="0"/>
              <w:outlineLvl w:val="4"/>
              <w:rPr>
                <w:bCs/>
                <w:spacing w:val="4"/>
                <w:kern w:val="2"/>
                <w:sz w:val="21"/>
                <w:szCs w:val="21"/>
                <w:lang w:bidi="ar"/>
              </w:rPr>
            </w:pPr>
            <w:r>
              <w:rPr>
                <w:rFonts w:hint="eastAsia"/>
                <w:bCs/>
                <w:spacing w:val="4"/>
                <w:kern w:val="2"/>
                <w:sz w:val="21"/>
                <w:szCs w:val="21"/>
                <w:lang w:bidi="ar"/>
              </w:rPr>
              <w:t>主线：+2</w:t>
            </w:r>
          </w:p>
          <w:p>
            <w:pPr>
              <w:pStyle w:val="25"/>
              <w:widowControl w:val="0"/>
              <w:spacing w:line="240" w:lineRule="auto"/>
              <w:ind w:firstLine="0" w:firstLineChars="0"/>
              <w:jc w:val="center"/>
              <w:outlineLvl w:val="4"/>
              <w:rPr>
                <w:bCs/>
                <w:spacing w:val="4"/>
                <w:kern w:val="2"/>
                <w:sz w:val="21"/>
                <w:szCs w:val="21"/>
                <w:lang w:bidi="ar"/>
              </w:rPr>
            </w:pPr>
            <w:r>
              <w:rPr>
                <w:rFonts w:hint="eastAsia"/>
                <w:bCs/>
                <w:spacing w:val="4"/>
                <w:kern w:val="2"/>
                <w:sz w:val="21"/>
                <w:szCs w:val="21"/>
                <w:lang w:bidi="ar"/>
              </w:rPr>
              <w:t>D匝道+2</w:t>
            </w:r>
          </w:p>
        </w:tc>
        <w:tc>
          <w:tcPr>
            <w:tcW w:w="1091" w:type="dxa"/>
            <w:shd w:val="clear" w:color="auto" w:fill="auto"/>
            <w:vAlign w:val="center"/>
          </w:tcPr>
          <w:p>
            <w:pPr>
              <w:spacing w:line="240" w:lineRule="auto"/>
              <w:ind w:firstLine="0" w:firstLineChars="0"/>
              <w:rPr>
                <w:sz w:val="21"/>
                <w:szCs w:val="21"/>
              </w:rPr>
            </w:pPr>
            <w:r>
              <w:rPr>
                <w:rFonts w:hint="eastAsia"/>
                <w:sz w:val="21"/>
                <w:szCs w:val="21"/>
              </w:rPr>
              <w:t>主线：</w:t>
            </w:r>
          </w:p>
          <w:p>
            <w:pPr>
              <w:pStyle w:val="35"/>
              <w:spacing w:line="240" w:lineRule="auto"/>
              <w:rPr>
                <w:b w:val="0"/>
                <w:bCs w:val="0"/>
                <w:snapToGrid/>
                <w:color w:val="auto"/>
                <w:spacing w:val="0"/>
                <w:kern w:val="0"/>
              </w:rPr>
            </w:pPr>
            <w:r>
              <w:rPr>
                <w:rFonts w:hint="eastAsia"/>
                <w:b w:val="0"/>
                <w:bCs w:val="0"/>
                <w:snapToGrid/>
                <w:color w:val="auto"/>
                <w:spacing w:val="0"/>
                <w:kern w:val="0"/>
              </w:rPr>
              <w:t>27/5</w:t>
            </w:r>
          </w:p>
          <w:p>
            <w:pPr>
              <w:spacing w:line="240" w:lineRule="auto"/>
              <w:ind w:firstLine="0" w:firstLineChars="0"/>
              <w:rPr>
                <w:sz w:val="21"/>
                <w:szCs w:val="21"/>
              </w:rPr>
            </w:pPr>
            <w:r>
              <w:rPr>
                <w:rFonts w:hint="eastAsia"/>
                <w:sz w:val="21"/>
                <w:szCs w:val="21"/>
              </w:rPr>
              <w:t>D匝道：</w:t>
            </w:r>
          </w:p>
          <w:p>
            <w:pPr>
              <w:pStyle w:val="25"/>
              <w:widowControl w:val="0"/>
              <w:spacing w:line="240" w:lineRule="auto"/>
              <w:ind w:firstLine="0" w:firstLineChars="0"/>
              <w:jc w:val="center"/>
              <w:outlineLvl w:val="4"/>
              <w:rPr>
                <w:bCs/>
                <w:spacing w:val="4"/>
                <w:kern w:val="2"/>
                <w:sz w:val="21"/>
                <w:szCs w:val="21"/>
                <w:lang w:bidi="ar"/>
              </w:rPr>
            </w:pPr>
            <w:r>
              <w:rPr>
                <w:rFonts w:hint="eastAsia"/>
                <w:sz w:val="21"/>
                <w:szCs w:val="21"/>
              </w:rPr>
              <w:t>103/89</w:t>
            </w:r>
          </w:p>
        </w:tc>
        <w:tc>
          <w:tcPr>
            <w:tcW w:w="709" w:type="dxa"/>
            <w:shd w:val="clear" w:color="auto" w:fill="auto"/>
            <w:vAlign w:val="center"/>
          </w:tcPr>
          <w:p>
            <w:pPr>
              <w:pStyle w:val="25"/>
              <w:widowControl w:val="0"/>
              <w:spacing w:line="240" w:lineRule="auto"/>
              <w:ind w:firstLine="0" w:firstLineChars="0"/>
              <w:jc w:val="center"/>
              <w:outlineLvl w:val="4"/>
              <w:rPr>
                <w:bCs/>
                <w:spacing w:val="4"/>
                <w:kern w:val="2"/>
                <w:sz w:val="21"/>
                <w:szCs w:val="21"/>
                <w:lang w:bidi="ar"/>
              </w:rPr>
            </w:pPr>
            <w:r>
              <w:rPr>
                <w:rFonts w:hint="eastAsia"/>
                <w:bCs/>
                <w:spacing w:val="4"/>
                <w:kern w:val="2"/>
                <w:sz w:val="21"/>
                <w:szCs w:val="21"/>
                <w:lang w:bidi="ar"/>
              </w:rPr>
              <w:t>4</w:t>
            </w:r>
            <w:r>
              <w:rPr>
                <w:bCs/>
                <w:spacing w:val="4"/>
                <w:kern w:val="2"/>
                <w:sz w:val="21"/>
                <w:szCs w:val="21"/>
                <w:lang w:bidi="ar"/>
              </w:rPr>
              <w:t>a</w:t>
            </w:r>
            <w:r>
              <w:rPr>
                <w:rFonts w:hint="eastAsia"/>
                <w:bCs/>
                <w:spacing w:val="4"/>
                <w:kern w:val="2"/>
                <w:sz w:val="21"/>
                <w:szCs w:val="21"/>
                <w:lang w:bidi="ar"/>
              </w:rPr>
              <w:t>/2</w:t>
            </w:r>
          </w:p>
        </w:tc>
        <w:tc>
          <w:tcPr>
            <w:tcW w:w="850" w:type="dxa"/>
            <w:shd w:val="clear" w:color="auto" w:fill="auto"/>
            <w:vAlign w:val="center"/>
          </w:tcPr>
          <w:p>
            <w:pPr>
              <w:pStyle w:val="25"/>
              <w:widowControl w:val="0"/>
              <w:spacing w:line="240" w:lineRule="auto"/>
              <w:ind w:firstLine="0" w:firstLineChars="0"/>
              <w:jc w:val="center"/>
              <w:outlineLvl w:val="4"/>
              <w:rPr>
                <w:bCs/>
                <w:spacing w:val="4"/>
                <w:kern w:val="2"/>
                <w:sz w:val="21"/>
                <w:szCs w:val="21"/>
                <w:lang w:bidi="ar"/>
              </w:rPr>
            </w:pPr>
            <w:r>
              <w:rPr>
                <w:rFonts w:hint="eastAsia"/>
                <w:bCs/>
                <w:spacing w:val="4"/>
                <w:kern w:val="2"/>
                <w:sz w:val="21"/>
                <w:szCs w:val="21"/>
                <w:lang w:bidi="ar"/>
              </w:rPr>
              <w:t>7户</w:t>
            </w:r>
          </w:p>
        </w:tc>
        <w:tc>
          <w:tcPr>
            <w:tcW w:w="2529" w:type="dxa"/>
            <w:vMerge w:val="restart"/>
            <w:shd w:val="clear" w:color="auto" w:fill="auto"/>
            <w:vAlign w:val="center"/>
          </w:tcPr>
          <w:p>
            <w:pPr>
              <w:pStyle w:val="25"/>
              <w:widowControl w:val="0"/>
              <w:spacing w:line="240" w:lineRule="auto"/>
              <w:ind w:firstLine="420"/>
              <w:jc w:val="both"/>
              <w:outlineLvl w:val="4"/>
              <w:rPr>
                <w:bCs/>
                <w:spacing w:val="4"/>
                <w:kern w:val="2"/>
                <w:sz w:val="21"/>
                <w:szCs w:val="21"/>
              </w:rPr>
            </w:pPr>
            <w:r>
              <w:rPr>
                <w:rFonts w:hint="eastAsia"/>
                <w:sz w:val="21"/>
                <w:szCs w:val="21"/>
              </w:rPr>
              <w:t>居民点位于</w:t>
            </w:r>
            <w:r>
              <w:rPr>
                <w:rFonts w:hint="eastAsia" w:ascii="Calibri" w:hAnsi="Calibri" w:cs="Times New Roman"/>
                <w:kern w:val="2"/>
                <w:sz w:val="21"/>
                <w:szCs w:val="21"/>
              </w:rPr>
              <w:t>湄洲湾至重庆高速公路莆田段（非本次验收范围）南侧侧，以及</w:t>
            </w:r>
            <w:r>
              <w:rPr>
                <w:rFonts w:hint="eastAsia"/>
                <w:sz w:val="21"/>
                <w:szCs w:val="21"/>
              </w:rPr>
              <w:t>游洋互通南侧</w:t>
            </w:r>
            <w:r>
              <w:rPr>
                <w:sz w:val="21"/>
                <w:szCs w:val="21"/>
              </w:rPr>
              <w:t>，</w:t>
            </w:r>
            <w:r>
              <w:rPr>
                <w:rFonts w:hint="eastAsia"/>
                <w:sz w:val="21"/>
                <w:szCs w:val="21"/>
              </w:rPr>
              <w:t>房屋</w:t>
            </w:r>
            <w:r>
              <w:rPr>
                <w:sz w:val="21"/>
                <w:szCs w:val="21"/>
              </w:rPr>
              <w:t>为</w:t>
            </w:r>
            <w:r>
              <w:rPr>
                <w:rFonts w:hint="eastAsia"/>
                <w:sz w:val="21"/>
                <w:szCs w:val="21"/>
              </w:rPr>
              <w:t>1~2层砖瓦房和砖混楼房，以2层房屋为主，房屋与主线及匝道垂向/平行分布，村庄规模较小。</w:t>
            </w:r>
          </w:p>
        </w:tc>
        <w:tc>
          <w:tcPr>
            <w:tcW w:w="4710" w:type="dxa"/>
            <w:vMerge w:val="restart"/>
            <w:shd w:val="clear" w:color="auto" w:fill="auto"/>
            <w:vAlign w:val="center"/>
          </w:tcPr>
          <w:p>
            <w:pPr>
              <w:widowControl w:val="0"/>
              <w:spacing w:line="240" w:lineRule="auto"/>
              <w:ind w:firstLine="0" w:firstLineChars="0"/>
              <w:jc w:val="both"/>
              <w:rPr>
                <w:sz w:val="21"/>
                <w:szCs w:val="21"/>
              </w:rPr>
            </w:pPr>
            <w:r>
              <w:drawing>
                <wp:inline distT="0" distB="0" distL="114300" distR="114300">
                  <wp:extent cx="2829560" cy="2122170"/>
                  <wp:effectExtent l="0" t="0" r="8890" b="11430"/>
                  <wp:docPr id="6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3"/>
                          <pic:cNvPicPr>
                            <a:picLocks noChangeAspect="1"/>
                          </pic:cNvPicPr>
                        </pic:nvPicPr>
                        <pic:blipFill>
                          <a:blip r:embed="rId39"/>
                          <a:stretch>
                            <a:fillRect/>
                          </a:stretch>
                        </pic:blipFill>
                        <pic:spPr>
                          <a:xfrm>
                            <a:off x="0" y="0"/>
                            <a:ext cx="2829560" cy="2122170"/>
                          </a:xfrm>
                          <a:prstGeom prst="rect">
                            <a:avLst/>
                          </a:prstGeom>
                          <a:noFill/>
                          <a:ln>
                            <a:noFill/>
                          </a:ln>
                        </pic:spPr>
                      </pic:pic>
                    </a:graphicData>
                  </a:graphic>
                </wp:inline>
              </w:drawing>
            </w:r>
          </w:p>
        </w:tc>
        <w:tc>
          <w:tcPr>
            <w:tcW w:w="4775" w:type="dxa"/>
            <w:vMerge w:val="restart"/>
            <w:shd w:val="clear" w:color="auto" w:fill="auto"/>
            <w:vAlign w:val="center"/>
          </w:tcPr>
          <w:p>
            <w:pPr>
              <w:widowControl w:val="0"/>
              <w:spacing w:line="240" w:lineRule="auto"/>
              <w:ind w:firstLine="0" w:firstLineChars="0"/>
              <w:jc w:val="both"/>
              <w:rPr>
                <w:sz w:val="21"/>
                <w:szCs w:val="21"/>
              </w:rPr>
            </w:pPr>
            <w:r>
              <w:rPr>
                <w:rFonts w:hint="eastAsia"/>
                <w:sz w:val="21"/>
                <w:szCs w:val="21"/>
              </w:rPr>
              <w:drawing>
                <wp:inline distT="0" distB="0" distL="114300" distR="114300">
                  <wp:extent cx="2889250" cy="1974850"/>
                  <wp:effectExtent l="0" t="0" r="6350" b="6350"/>
                  <wp:docPr id="113" name="图片 11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3"/>
                          <pic:cNvPicPr>
                            <a:picLocks noChangeAspect="1"/>
                          </pic:cNvPicPr>
                        </pic:nvPicPr>
                        <pic:blipFill>
                          <a:blip r:embed="rId40"/>
                          <a:stretch>
                            <a:fillRect/>
                          </a:stretch>
                        </pic:blipFill>
                        <pic:spPr>
                          <a:xfrm>
                            <a:off x="0" y="0"/>
                            <a:ext cx="2889250" cy="1974850"/>
                          </a:xfrm>
                          <a:prstGeom prst="rect">
                            <a:avLst/>
                          </a:prstGeom>
                        </pic:spPr>
                      </pic:pic>
                    </a:graphicData>
                  </a:graphic>
                </wp:inline>
              </w:drawing>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062" w:hRule="atLeast"/>
        </w:trPr>
        <w:tc>
          <w:tcPr>
            <w:tcW w:w="662" w:type="dxa"/>
            <w:vMerge w:val="continue"/>
            <w:shd w:val="clear" w:color="auto" w:fill="auto"/>
            <w:vAlign w:val="center"/>
          </w:tcPr>
          <w:p>
            <w:pPr>
              <w:pStyle w:val="25"/>
              <w:widowControl w:val="0"/>
              <w:spacing w:line="240" w:lineRule="auto"/>
              <w:ind w:firstLine="0" w:firstLineChars="0"/>
              <w:jc w:val="both"/>
              <w:outlineLvl w:val="4"/>
              <w:rPr>
                <w:bCs/>
                <w:spacing w:val="4"/>
                <w:kern w:val="2"/>
                <w:sz w:val="21"/>
                <w:szCs w:val="21"/>
                <w:lang w:bidi="ar"/>
              </w:rPr>
            </w:pPr>
          </w:p>
        </w:tc>
        <w:tc>
          <w:tcPr>
            <w:tcW w:w="947" w:type="dxa"/>
            <w:vMerge w:val="continue"/>
            <w:shd w:val="clear" w:color="auto" w:fill="auto"/>
            <w:vAlign w:val="center"/>
          </w:tcPr>
          <w:p>
            <w:pPr>
              <w:pStyle w:val="25"/>
              <w:widowControl w:val="0"/>
              <w:spacing w:line="240" w:lineRule="auto"/>
              <w:ind w:firstLine="0" w:firstLineChars="0"/>
              <w:jc w:val="both"/>
              <w:outlineLvl w:val="4"/>
              <w:rPr>
                <w:bCs/>
                <w:spacing w:val="4"/>
                <w:kern w:val="2"/>
                <w:sz w:val="21"/>
                <w:szCs w:val="21"/>
                <w:lang w:bidi="ar"/>
              </w:rPr>
            </w:pPr>
          </w:p>
        </w:tc>
        <w:tc>
          <w:tcPr>
            <w:tcW w:w="719" w:type="dxa"/>
            <w:vMerge w:val="continue"/>
            <w:shd w:val="clear" w:color="auto" w:fill="auto"/>
            <w:vAlign w:val="center"/>
          </w:tcPr>
          <w:p>
            <w:pPr>
              <w:pStyle w:val="25"/>
              <w:widowControl w:val="0"/>
              <w:spacing w:line="240" w:lineRule="auto"/>
              <w:ind w:firstLine="0" w:firstLineChars="0"/>
              <w:jc w:val="both"/>
              <w:outlineLvl w:val="4"/>
              <w:rPr>
                <w:bCs/>
                <w:spacing w:val="4"/>
                <w:kern w:val="2"/>
                <w:sz w:val="21"/>
                <w:szCs w:val="21"/>
                <w:lang w:bidi="ar"/>
              </w:rPr>
            </w:pPr>
          </w:p>
        </w:tc>
        <w:tc>
          <w:tcPr>
            <w:tcW w:w="1701" w:type="dxa"/>
            <w:vMerge w:val="continue"/>
            <w:shd w:val="clear" w:color="auto" w:fill="auto"/>
            <w:vAlign w:val="center"/>
          </w:tcPr>
          <w:p>
            <w:pPr>
              <w:pStyle w:val="25"/>
              <w:widowControl w:val="0"/>
              <w:spacing w:line="240" w:lineRule="auto"/>
              <w:ind w:firstLine="0" w:firstLineChars="0"/>
              <w:jc w:val="center"/>
              <w:outlineLvl w:val="4"/>
              <w:rPr>
                <w:bCs/>
                <w:spacing w:val="4"/>
                <w:kern w:val="2"/>
                <w:sz w:val="21"/>
                <w:szCs w:val="21"/>
                <w:lang w:bidi="ar"/>
              </w:rPr>
            </w:pPr>
          </w:p>
        </w:tc>
        <w:tc>
          <w:tcPr>
            <w:tcW w:w="771" w:type="dxa"/>
            <w:vMerge w:val="continue"/>
            <w:shd w:val="clear" w:color="auto" w:fill="auto"/>
            <w:vAlign w:val="center"/>
          </w:tcPr>
          <w:p>
            <w:pPr>
              <w:pStyle w:val="25"/>
              <w:widowControl w:val="0"/>
              <w:spacing w:line="240" w:lineRule="auto"/>
              <w:ind w:firstLine="0" w:firstLineChars="0"/>
              <w:jc w:val="center"/>
              <w:outlineLvl w:val="4"/>
              <w:rPr>
                <w:bCs/>
                <w:spacing w:val="4"/>
                <w:kern w:val="2"/>
                <w:sz w:val="21"/>
                <w:szCs w:val="21"/>
                <w:lang w:bidi="ar"/>
              </w:rPr>
            </w:pPr>
          </w:p>
        </w:tc>
        <w:tc>
          <w:tcPr>
            <w:tcW w:w="735" w:type="dxa"/>
            <w:shd w:val="clear" w:color="auto" w:fill="auto"/>
            <w:vAlign w:val="center"/>
          </w:tcPr>
          <w:p>
            <w:pPr>
              <w:pStyle w:val="25"/>
              <w:widowControl w:val="0"/>
              <w:spacing w:line="240" w:lineRule="auto"/>
              <w:ind w:firstLine="0" w:firstLineChars="0"/>
              <w:jc w:val="center"/>
              <w:outlineLvl w:val="4"/>
              <w:rPr>
                <w:bCs/>
                <w:spacing w:val="4"/>
                <w:kern w:val="2"/>
                <w:sz w:val="21"/>
                <w:szCs w:val="21"/>
                <w:lang w:bidi="ar"/>
              </w:rPr>
            </w:pPr>
            <w:r>
              <w:rPr>
                <w:rFonts w:hint="eastAsia"/>
                <w:sz w:val="21"/>
              </w:rPr>
              <w:t>匝道D西侧</w:t>
            </w:r>
          </w:p>
        </w:tc>
        <w:tc>
          <w:tcPr>
            <w:tcW w:w="1230" w:type="dxa"/>
            <w:shd w:val="clear" w:color="auto" w:fill="auto"/>
            <w:vAlign w:val="center"/>
          </w:tcPr>
          <w:p>
            <w:pPr>
              <w:pStyle w:val="25"/>
              <w:widowControl w:val="0"/>
              <w:spacing w:line="240" w:lineRule="auto"/>
              <w:ind w:firstLine="0" w:firstLineChars="0"/>
              <w:outlineLvl w:val="4"/>
              <w:rPr>
                <w:bCs/>
                <w:spacing w:val="4"/>
                <w:kern w:val="2"/>
                <w:sz w:val="21"/>
                <w:szCs w:val="21"/>
                <w:lang w:bidi="ar"/>
              </w:rPr>
            </w:pPr>
            <w:r>
              <w:rPr>
                <w:rFonts w:hint="eastAsia"/>
                <w:bCs/>
                <w:spacing w:val="4"/>
                <w:kern w:val="2"/>
                <w:sz w:val="21"/>
                <w:szCs w:val="21"/>
                <w:lang w:bidi="ar"/>
              </w:rPr>
              <w:t>主线：5</w:t>
            </w:r>
          </w:p>
          <w:p>
            <w:pPr>
              <w:pStyle w:val="25"/>
              <w:widowControl w:val="0"/>
              <w:spacing w:line="240" w:lineRule="auto"/>
              <w:ind w:firstLine="0" w:firstLineChars="0"/>
              <w:jc w:val="center"/>
              <w:outlineLvl w:val="4"/>
              <w:rPr>
                <w:bCs/>
                <w:spacing w:val="4"/>
                <w:kern w:val="2"/>
                <w:sz w:val="21"/>
                <w:szCs w:val="21"/>
                <w:lang w:bidi="ar"/>
              </w:rPr>
            </w:pPr>
            <w:r>
              <w:rPr>
                <w:rFonts w:hint="eastAsia"/>
                <w:bCs/>
                <w:spacing w:val="4"/>
                <w:kern w:val="2"/>
                <w:sz w:val="21"/>
                <w:szCs w:val="21"/>
                <w:lang w:bidi="ar"/>
              </w:rPr>
              <w:t>D匝道：5</w:t>
            </w:r>
          </w:p>
        </w:tc>
        <w:tc>
          <w:tcPr>
            <w:tcW w:w="1091" w:type="dxa"/>
            <w:shd w:val="clear" w:color="auto" w:fill="auto"/>
            <w:vAlign w:val="center"/>
          </w:tcPr>
          <w:p>
            <w:pPr>
              <w:pStyle w:val="25"/>
              <w:widowControl w:val="0"/>
              <w:spacing w:line="240" w:lineRule="auto"/>
              <w:ind w:firstLine="0" w:firstLineChars="0"/>
              <w:jc w:val="center"/>
              <w:outlineLvl w:val="4"/>
              <w:rPr>
                <w:bCs/>
                <w:spacing w:val="4"/>
                <w:kern w:val="2"/>
                <w:sz w:val="21"/>
                <w:szCs w:val="21"/>
                <w:lang w:bidi="ar"/>
              </w:rPr>
            </w:pPr>
            <w:r>
              <w:rPr>
                <w:rFonts w:hint="eastAsia"/>
                <w:bCs/>
                <w:spacing w:val="4"/>
                <w:kern w:val="2"/>
                <w:sz w:val="21"/>
                <w:szCs w:val="21"/>
                <w:lang w:bidi="ar"/>
              </w:rPr>
              <w:t>主线：</w:t>
            </w:r>
          </w:p>
          <w:p>
            <w:pPr>
              <w:pStyle w:val="25"/>
              <w:widowControl w:val="0"/>
              <w:spacing w:line="240" w:lineRule="auto"/>
              <w:ind w:firstLine="0" w:firstLineChars="0"/>
              <w:jc w:val="center"/>
              <w:outlineLvl w:val="4"/>
              <w:rPr>
                <w:bCs/>
                <w:spacing w:val="4"/>
                <w:kern w:val="2"/>
                <w:sz w:val="21"/>
                <w:szCs w:val="21"/>
                <w:lang w:bidi="ar"/>
              </w:rPr>
            </w:pPr>
            <w:r>
              <w:rPr>
                <w:rFonts w:hint="eastAsia"/>
                <w:bCs/>
                <w:spacing w:val="4"/>
                <w:kern w:val="2"/>
                <w:sz w:val="21"/>
                <w:szCs w:val="21"/>
                <w:lang w:bidi="ar"/>
              </w:rPr>
              <w:t>36/58</w:t>
            </w:r>
          </w:p>
        </w:tc>
        <w:tc>
          <w:tcPr>
            <w:tcW w:w="709" w:type="dxa"/>
            <w:shd w:val="clear" w:color="auto" w:fill="auto"/>
            <w:vAlign w:val="center"/>
          </w:tcPr>
          <w:p>
            <w:pPr>
              <w:pStyle w:val="25"/>
              <w:widowControl w:val="0"/>
              <w:spacing w:line="240" w:lineRule="auto"/>
              <w:ind w:firstLine="0" w:firstLineChars="0"/>
              <w:jc w:val="center"/>
              <w:outlineLvl w:val="4"/>
              <w:rPr>
                <w:bCs/>
                <w:spacing w:val="4"/>
                <w:kern w:val="2"/>
                <w:sz w:val="21"/>
                <w:szCs w:val="21"/>
                <w:lang w:bidi="ar"/>
              </w:rPr>
            </w:pPr>
            <w:r>
              <w:rPr>
                <w:rFonts w:hint="eastAsia"/>
                <w:bCs/>
                <w:spacing w:val="4"/>
                <w:kern w:val="2"/>
                <w:sz w:val="21"/>
                <w:szCs w:val="21"/>
                <w:lang w:bidi="ar"/>
              </w:rPr>
              <w:t>2/2</w:t>
            </w:r>
          </w:p>
        </w:tc>
        <w:tc>
          <w:tcPr>
            <w:tcW w:w="850" w:type="dxa"/>
            <w:shd w:val="clear" w:color="auto" w:fill="auto"/>
            <w:vAlign w:val="center"/>
          </w:tcPr>
          <w:p>
            <w:pPr>
              <w:pStyle w:val="25"/>
              <w:widowControl w:val="0"/>
              <w:spacing w:line="240" w:lineRule="auto"/>
              <w:ind w:firstLine="0" w:firstLineChars="0"/>
              <w:jc w:val="center"/>
              <w:outlineLvl w:val="4"/>
              <w:rPr>
                <w:bCs/>
                <w:spacing w:val="4"/>
                <w:kern w:val="2"/>
                <w:sz w:val="21"/>
                <w:szCs w:val="21"/>
                <w:lang w:bidi="ar"/>
              </w:rPr>
            </w:pPr>
            <w:r>
              <w:rPr>
                <w:rFonts w:hint="eastAsia"/>
                <w:bCs/>
                <w:spacing w:val="4"/>
                <w:kern w:val="2"/>
                <w:sz w:val="21"/>
                <w:szCs w:val="21"/>
                <w:lang w:bidi="ar"/>
              </w:rPr>
              <w:t>28户</w:t>
            </w:r>
          </w:p>
        </w:tc>
        <w:tc>
          <w:tcPr>
            <w:tcW w:w="2529" w:type="dxa"/>
            <w:vMerge w:val="continue"/>
            <w:shd w:val="clear" w:color="auto" w:fill="auto"/>
            <w:vAlign w:val="center"/>
          </w:tcPr>
          <w:p>
            <w:pPr>
              <w:spacing w:line="240" w:lineRule="auto"/>
              <w:ind w:firstLine="420"/>
              <w:rPr>
                <w:rFonts w:cs="Times New Roman"/>
                <w:sz w:val="21"/>
                <w:szCs w:val="21"/>
              </w:rPr>
            </w:pPr>
          </w:p>
        </w:tc>
        <w:tc>
          <w:tcPr>
            <w:tcW w:w="4710" w:type="dxa"/>
            <w:vMerge w:val="continue"/>
            <w:shd w:val="clear" w:color="auto" w:fill="auto"/>
            <w:vAlign w:val="center"/>
          </w:tcPr>
          <w:p>
            <w:pPr>
              <w:spacing w:line="240" w:lineRule="auto"/>
              <w:ind w:firstLine="420"/>
              <w:rPr>
                <w:rFonts w:cs="Times New Roman"/>
                <w:sz w:val="21"/>
                <w:szCs w:val="21"/>
              </w:rPr>
            </w:pPr>
          </w:p>
        </w:tc>
        <w:tc>
          <w:tcPr>
            <w:tcW w:w="4775" w:type="dxa"/>
            <w:vMerge w:val="continue"/>
            <w:shd w:val="clear" w:color="auto" w:fill="auto"/>
            <w:vAlign w:val="center"/>
          </w:tcPr>
          <w:p>
            <w:pPr>
              <w:spacing w:line="240" w:lineRule="auto"/>
              <w:ind w:firstLine="420"/>
              <w:rPr>
                <w:rFonts w:cs="Times New Roman"/>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92" w:hRule="atLeast"/>
        </w:trPr>
        <w:tc>
          <w:tcPr>
            <w:tcW w:w="662" w:type="dxa"/>
            <w:vMerge w:val="continue"/>
            <w:shd w:val="clear" w:color="auto" w:fill="auto"/>
            <w:vAlign w:val="center"/>
          </w:tcPr>
          <w:p>
            <w:pPr>
              <w:spacing w:line="240" w:lineRule="auto"/>
              <w:ind w:firstLine="420"/>
              <w:rPr>
                <w:rFonts w:cs="Times New Roman"/>
                <w:sz w:val="21"/>
                <w:szCs w:val="21"/>
              </w:rPr>
            </w:pPr>
          </w:p>
        </w:tc>
        <w:tc>
          <w:tcPr>
            <w:tcW w:w="947" w:type="dxa"/>
            <w:vMerge w:val="continue"/>
            <w:shd w:val="clear" w:color="auto" w:fill="auto"/>
            <w:vAlign w:val="center"/>
          </w:tcPr>
          <w:p>
            <w:pPr>
              <w:spacing w:line="240" w:lineRule="auto"/>
              <w:ind w:firstLine="420"/>
              <w:rPr>
                <w:rFonts w:cs="Times New Roman"/>
                <w:sz w:val="21"/>
                <w:szCs w:val="21"/>
              </w:rPr>
            </w:pPr>
          </w:p>
        </w:tc>
        <w:tc>
          <w:tcPr>
            <w:tcW w:w="719" w:type="dxa"/>
            <w:vMerge w:val="restart"/>
            <w:shd w:val="clear" w:color="auto" w:fill="auto"/>
            <w:vAlign w:val="center"/>
          </w:tcPr>
          <w:p>
            <w:pPr>
              <w:pStyle w:val="25"/>
              <w:widowControl w:val="0"/>
              <w:spacing w:line="240" w:lineRule="auto"/>
              <w:ind w:firstLine="0" w:firstLineChars="0"/>
              <w:jc w:val="center"/>
              <w:outlineLvl w:val="4"/>
              <w:rPr>
                <w:bCs/>
                <w:spacing w:val="4"/>
                <w:kern w:val="2"/>
                <w:sz w:val="21"/>
                <w:szCs w:val="21"/>
                <w:lang w:bidi="ar"/>
              </w:rPr>
            </w:pPr>
            <w:r>
              <w:rPr>
                <w:rFonts w:hint="eastAsia"/>
                <w:bCs/>
                <w:spacing w:val="4"/>
                <w:kern w:val="2"/>
                <w:sz w:val="21"/>
                <w:szCs w:val="21"/>
                <w:lang w:bidi="ar"/>
              </w:rPr>
              <w:t>环评</w:t>
            </w:r>
          </w:p>
        </w:tc>
        <w:tc>
          <w:tcPr>
            <w:tcW w:w="1701" w:type="dxa"/>
            <w:vMerge w:val="restart"/>
            <w:shd w:val="clear" w:color="auto" w:fill="auto"/>
            <w:vAlign w:val="center"/>
          </w:tcPr>
          <w:p>
            <w:pPr>
              <w:pStyle w:val="7"/>
              <w:spacing w:line="240" w:lineRule="auto"/>
              <w:ind w:firstLine="0" w:firstLineChars="0"/>
              <w:rPr>
                <w:sz w:val="21"/>
                <w:szCs w:val="21"/>
              </w:rPr>
            </w:pPr>
            <w:r>
              <w:rPr>
                <w:rFonts w:hint="eastAsia"/>
                <w:sz w:val="21"/>
                <w:szCs w:val="21"/>
              </w:rPr>
              <w:t>主线：</w:t>
            </w:r>
          </w:p>
          <w:p>
            <w:pPr>
              <w:pStyle w:val="7"/>
              <w:spacing w:line="240" w:lineRule="auto"/>
              <w:ind w:firstLine="0" w:firstLineChars="0"/>
              <w:jc w:val="center"/>
              <w:rPr>
                <w:sz w:val="21"/>
                <w:szCs w:val="21"/>
              </w:rPr>
            </w:pPr>
            <w:r>
              <w:rPr>
                <w:rFonts w:hint="eastAsia"/>
                <w:sz w:val="21"/>
                <w:szCs w:val="21"/>
              </w:rPr>
              <w:t>YK75+350</w:t>
            </w:r>
          </w:p>
          <w:p>
            <w:pPr>
              <w:pStyle w:val="7"/>
              <w:spacing w:line="240" w:lineRule="auto"/>
              <w:ind w:firstLine="0" w:firstLineChars="0"/>
              <w:jc w:val="center"/>
              <w:rPr>
                <w:sz w:val="21"/>
                <w:szCs w:val="21"/>
              </w:rPr>
            </w:pPr>
            <w:r>
              <w:rPr>
                <w:rFonts w:hint="eastAsia"/>
                <w:sz w:val="21"/>
                <w:szCs w:val="21"/>
              </w:rPr>
              <w:t>～</w:t>
            </w:r>
          </w:p>
          <w:p>
            <w:pPr>
              <w:pStyle w:val="7"/>
              <w:spacing w:line="240" w:lineRule="auto"/>
              <w:ind w:firstLine="0" w:firstLineChars="0"/>
              <w:jc w:val="center"/>
              <w:rPr>
                <w:sz w:val="21"/>
                <w:szCs w:val="21"/>
              </w:rPr>
            </w:pPr>
            <w:r>
              <w:rPr>
                <w:rFonts w:hint="eastAsia"/>
                <w:sz w:val="21"/>
                <w:szCs w:val="21"/>
              </w:rPr>
              <w:t>YK75+450</w:t>
            </w:r>
          </w:p>
          <w:p>
            <w:pPr>
              <w:pStyle w:val="7"/>
              <w:spacing w:line="240" w:lineRule="auto"/>
              <w:ind w:firstLine="0" w:firstLineChars="0"/>
              <w:rPr>
                <w:sz w:val="21"/>
                <w:szCs w:val="21"/>
              </w:rPr>
            </w:pPr>
            <w:r>
              <w:rPr>
                <w:rFonts w:hint="eastAsia"/>
                <w:sz w:val="21"/>
                <w:szCs w:val="21"/>
              </w:rPr>
              <w:t>D匝道：</w:t>
            </w:r>
          </w:p>
          <w:p>
            <w:pPr>
              <w:pStyle w:val="25"/>
              <w:widowControl w:val="0"/>
              <w:spacing w:line="240" w:lineRule="auto"/>
              <w:ind w:firstLine="0" w:firstLineChars="0"/>
              <w:jc w:val="center"/>
              <w:outlineLvl w:val="4"/>
              <w:rPr>
                <w:bCs/>
                <w:sz w:val="21"/>
                <w:szCs w:val="21"/>
              </w:rPr>
            </w:pPr>
            <w:r>
              <w:rPr>
                <w:bCs/>
                <w:sz w:val="21"/>
                <w:szCs w:val="21"/>
              </w:rPr>
              <w:t>DK0+130</w:t>
            </w:r>
          </w:p>
          <w:p>
            <w:pPr>
              <w:pStyle w:val="25"/>
              <w:widowControl w:val="0"/>
              <w:spacing w:line="240" w:lineRule="auto"/>
              <w:ind w:firstLine="0" w:firstLineChars="0"/>
              <w:jc w:val="center"/>
              <w:outlineLvl w:val="4"/>
              <w:rPr>
                <w:bCs/>
                <w:sz w:val="21"/>
                <w:szCs w:val="21"/>
              </w:rPr>
            </w:pPr>
            <w:r>
              <w:rPr>
                <w:bCs/>
                <w:sz w:val="21"/>
                <w:szCs w:val="21"/>
              </w:rPr>
              <w:t>～</w:t>
            </w:r>
          </w:p>
          <w:p>
            <w:pPr>
              <w:pStyle w:val="25"/>
              <w:widowControl w:val="0"/>
              <w:spacing w:line="240" w:lineRule="auto"/>
              <w:ind w:firstLine="0" w:firstLineChars="0"/>
              <w:jc w:val="center"/>
              <w:outlineLvl w:val="4"/>
              <w:rPr>
                <w:bCs/>
                <w:spacing w:val="4"/>
                <w:kern w:val="2"/>
                <w:sz w:val="21"/>
                <w:szCs w:val="21"/>
                <w:lang w:bidi="ar"/>
              </w:rPr>
            </w:pPr>
            <w:r>
              <w:rPr>
                <w:bCs/>
                <w:sz w:val="21"/>
                <w:szCs w:val="21"/>
              </w:rPr>
              <w:t>DK0+</w:t>
            </w:r>
            <w:r>
              <w:rPr>
                <w:rFonts w:hint="eastAsia"/>
                <w:bCs/>
                <w:sz w:val="21"/>
                <w:szCs w:val="21"/>
              </w:rPr>
              <w:t>250</w:t>
            </w:r>
          </w:p>
        </w:tc>
        <w:tc>
          <w:tcPr>
            <w:tcW w:w="771" w:type="dxa"/>
            <w:vMerge w:val="restart"/>
            <w:shd w:val="clear" w:color="auto" w:fill="auto"/>
            <w:vAlign w:val="center"/>
          </w:tcPr>
          <w:p>
            <w:pPr>
              <w:pStyle w:val="25"/>
              <w:widowControl w:val="0"/>
              <w:spacing w:line="240" w:lineRule="auto"/>
              <w:ind w:firstLine="0" w:firstLineChars="0"/>
              <w:jc w:val="center"/>
              <w:outlineLvl w:val="4"/>
              <w:rPr>
                <w:bCs/>
                <w:spacing w:val="4"/>
                <w:kern w:val="2"/>
                <w:sz w:val="21"/>
                <w:szCs w:val="21"/>
                <w:lang w:bidi="ar"/>
              </w:rPr>
            </w:pPr>
            <w:r>
              <w:rPr>
                <w:rFonts w:hint="eastAsia"/>
                <w:bCs/>
                <w:spacing w:val="4"/>
                <w:kern w:val="2"/>
                <w:sz w:val="21"/>
                <w:szCs w:val="21"/>
              </w:rPr>
              <w:t>路基</w:t>
            </w:r>
          </w:p>
        </w:tc>
        <w:tc>
          <w:tcPr>
            <w:tcW w:w="735" w:type="dxa"/>
            <w:vMerge w:val="restart"/>
            <w:shd w:val="clear" w:color="auto" w:fill="auto"/>
            <w:vAlign w:val="center"/>
          </w:tcPr>
          <w:p>
            <w:pPr>
              <w:pStyle w:val="25"/>
              <w:widowControl w:val="0"/>
              <w:spacing w:line="240" w:lineRule="auto"/>
              <w:ind w:firstLine="0" w:firstLineChars="0"/>
              <w:jc w:val="center"/>
              <w:outlineLvl w:val="4"/>
              <w:rPr>
                <w:bCs/>
                <w:spacing w:val="4"/>
                <w:kern w:val="2"/>
                <w:sz w:val="21"/>
                <w:szCs w:val="21"/>
                <w:lang w:bidi="ar"/>
              </w:rPr>
            </w:pPr>
            <w:r>
              <w:rPr>
                <w:rFonts w:hint="eastAsia"/>
                <w:bCs/>
                <w:spacing w:val="4"/>
                <w:kern w:val="2"/>
                <w:sz w:val="21"/>
                <w:szCs w:val="21"/>
                <w:lang w:bidi="ar"/>
              </w:rPr>
              <w:t>南</w:t>
            </w:r>
          </w:p>
        </w:tc>
        <w:tc>
          <w:tcPr>
            <w:tcW w:w="1230" w:type="dxa"/>
            <w:shd w:val="clear" w:color="auto" w:fill="auto"/>
            <w:vAlign w:val="center"/>
          </w:tcPr>
          <w:p>
            <w:pPr>
              <w:pStyle w:val="25"/>
              <w:widowControl w:val="0"/>
              <w:spacing w:line="240" w:lineRule="auto"/>
              <w:ind w:firstLine="0" w:firstLineChars="0"/>
              <w:outlineLvl w:val="4"/>
              <w:rPr>
                <w:bCs/>
                <w:spacing w:val="4"/>
                <w:kern w:val="2"/>
                <w:sz w:val="21"/>
                <w:szCs w:val="21"/>
                <w:lang w:bidi="ar"/>
              </w:rPr>
            </w:pPr>
            <w:r>
              <w:rPr>
                <w:rFonts w:hint="eastAsia"/>
                <w:bCs/>
                <w:spacing w:val="4"/>
                <w:kern w:val="2"/>
                <w:sz w:val="21"/>
                <w:szCs w:val="21"/>
                <w:lang w:bidi="ar"/>
              </w:rPr>
              <w:t>主线：2</w:t>
            </w:r>
          </w:p>
          <w:p>
            <w:pPr>
              <w:pStyle w:val="25"/>
              <w:widowControl w:val="0"/>
              <w:spacing w:line="240" w:lineRule="auto"/>
              <w:ind w:firstLine="0" w:firstLineChars="0"/>
              <w:jc w:val="center"/>
              <w:outlineLvl w:val="4"/>
              <w:rPr>
                <w:bCs/>
                <w:spacing w:val="4"/>
                <w:kern w:val="2"/>
                <w:sz w:val="21"/>
                <w:szCs w:val="21"/>
                <w:lang w:bidi="ar"/>
              </w:rPr>
            </w:pPr>
            <w:r>
              <w:rPr>
                <w:rFonts w:hint="eastAsia"/>
                <w:bCs/>
                <w:spacing w:val="4"/>
                <w:kern w:val="2"/>
                <w:sz w:val="21"/>
                <w:szCs w:val="21"/>
                <w:lang w:bidi="ar"/>
              </w:rPr>
              <w:t>D匝道：2</w:t>
            </w:r>
          </w:p>
        </w:tc>
        <w:tc>
          <w:tcPr>
            <w:tcW w:w="1091" w:type="dxa"/>
            <w:shd w:val="clear" w:color="auto" w:fill="auto"/>
            <w:vAlign w:val="center"/>
          </w:tcPr>
          <w:p>
            <w:pPr>
              <w:pStyle w:val="25"/>
              <w:widowControl w:val="0"/>
              <w:spacing w:line="240" w:lineRule="auto"/>
              <w:ind w:firstLine="0" w:firstLineChars="0"/>
              <w:outlineLvl w:val="4"/>
              <w:rPr>
                <w:bCs/>
                <w:spacing w:val="4"/>
                <w:kern w:val="2"/>
                <w:sz w:val="21"/>
                <w:szCs w:val="21"/>
                <w:lang w:bidi="ar"/>
              </w:rPr>
            </w:pPr>
            <w:r>
              <w:rPr>
                <w:rFonts w:hint="eastAsia"/>
                <w:bCs/>
                <w:spacing w:val="4"/>
                <w:kern w:val="2"/>
                <w:sz w:val="21"/>
                <w:szCs w:val="21"/>
                <w:lang w:bidi="ar"/>
              </w:rPr>
              <w:t>主线：</w:t>
            </w:r>
          </w:p>
          <w:p>
            <w:pPr>
              <w:pStyle w:val="25"/>
              <w:widowControl w:val="0"/>
              <w:spacing w:line="240" w:lineRule="auto"/>
              <w:ind w:firstLine="0" w:firstLineChars="0"/>
              <w:jc w:val="center"/>
              <w:outlineLvl w:val="4"/>
              <w:rPr>
                <w:bCs/>
                <w:spacing w:val="4"/>
                <w:kern w:val="2"/>
                <w:sz w:val="21"/>
                <w:szCs w:val="21"/>
                <w:lang w:bidi="ar"/>
              </w:rPr>
            </w:pPr>
            <w:r>
              <w:rPr>
                <w:rFonts w:hint="eastAsia"/>
                <w:bCs/>
                <w:spacing w:val="4"/>
                <w:kern w:val="2"/>
                <w:sz w:val="21"/>
                <w:szCs w:val="21"/>
                <w:lang w:bidi="ar"/>
              </w:rPr>
              <w:t>46/29</w:t>
            </w:r>
          </w:p>
          <w:p>
            <w:pPr>
              <w:pStyle w:val="25"/>
              <w:widowControl w:val="0"/>
              <w:spacing w:line="240" w:lineRule="auto"/>
              <w:ind w:firstLine="0" w:firstLineChars="0"/>
              <w:jc w:val="center"/>
              <w:outlineLvl w:val="4"/>
              <w:rPr>
                <w:bCs/>
                <w:spacing w:val="4"/>
                <w:kern w:val="2"/>
                <w:sz w:val="21"/>
                <w:szCs w:val="21"/>
                <w:lang w:bidi="ar"/>
              </w:rPr>
            </w:pPr>
            <w:r>
              <w:rPr>
                <w:rFonts w:hint="eastAsia"/>
                <w:bCs/>
                <w:spacing w:val="4"/>
                <w:kern w:val="2"/>
                <w:sz w:val="21"/>
                <w:szCs w:val="21"/>
                <w:lang w:bidi="ar"/>
              </w:rPr>
              <w:t>D匝道：</w:t>
            </w:r>
          </w:p>
          <w:p>
            <w:pPr>
              <w:pStyle w:val="25"/>
              <w:widowControl w:val="0"/>
              <w:spacing w:line="240" w:lineRule="auto"/>
              <w:ind w:firstLine="0" w:firstLineChars="0"/>
              <w:jc w:val="center"/>
              <w:outlineLvl w:val="4"/>
              <w:rPr>
                <w:bCs/>
                <w:spacing w:val="4"/>
                <w:kern w:val="2"/>
                <w:sz w:val="21"/>
                <w:szCs w:val="21"/>
                <w:lang w:bidi="ar"/>
              </w:rPr>
            </w:pPr>
            <w:r>
              <w:rPr>
                <w:rFonts w:hint="eastAsia"/>
                <w:bCs/>
                <w:spacing w:val="4"/>
                <w:kern w:val="2"/>
                <w:sz w:val="21"/>
                <w:szCs w:val="21"/>
                <w:lang w:bidi="ar"/>
              </w:rPr>
              <w:t>23/4</w:t>
            </w:r>
          </w:p>
        </w:tc>
        <w:tc>
          <w:tcPr>
            <w:tcW w:w="709" w:type="dxa"/>
            <w:shd w:val="clear" w:color="auto" w:fill="auto"/>
            <w:vAlign w:val="center"/>
          </w:tcPr>
          <w:p>
            <w:pPr>
              <w:pStyle w:val="25"/>
              <w:widowControl w:val="0"/>
              <w:spacing w:line="240" w:lineRule="auto"/>
              <w:ind w:firstLine="0" w:firstLineChars="0"/>
              <w:jc w:val="center"/>
              <w:outlineLvl w:val="4"/>
              <w:rPr>
                <w:bCs/>
                <w:spacing w:val="4"/>
                <w:kern w:val="2"/>
                <w:sz w:val="21"/>
                <w:szCs w:val="21"/>
                <w:lang w:bidi="ar"/>
              </w:rPr>
            </w:pPr>
            <w:r>
              <w:rPr>
                <w:rFonts w:hint="eastAsia"/>
                <w:bCs/>
                <w:spacing w:val="4"/>
                <w:kern w:val="2"/>
                <w:sz w:val="21"/>
                <w:szCs w:val="21"/>
                <w:lang w:bidi="ar"/>
              </w:rPr>
              <w:t>4</w:t>
            </w:r>
            <w:r>
              <w:rPr>
                <w:bCs/>
                <w:spacing w:val="4"/>
                <w:kern w:val="2"/>
                <w:sz w:val="21"/>
                <w:szCs w:val="21"/>
                <w:lang w:bidi="ar"/>
              </w:rPr>
              <w:t>a</w:t>
            </w:r>
          </w:p>
        </w:tc>
        <w:tc>
          <w:tcPr>
            <w:tcW w:w="850" w:type="dxa"/>
            <w:shd w:val="clear" w:color="auto" w:fill="auto"/>
            <w:vAlign w:val="center"/>
          </w:tcPr>
          <w:p>
            <w:pPr>
              <w:pStyle w:val="25"/>
              <w:widowControl w:val="0"/>
              <w:spacing w:line="240" w:lineRule="auto"/>
              <w:ind w:firstLine="0" w:firstLineChars="0"/>
              <w:jc w:val="center"/>
              <w:outlineLvl w:val="4"/>
              <w:rPr>
                <w:bCs/>
                <w:spacing w:val="4"/>
                <w:kern w:val="2"/>
                <w:sz w:val="21"/>
                <w:szCs w:val="21"/>
                <w:lang w:bidi="ar"/>
              </w:rPr>
            </w:pPr>
            <w:r>
              <w:rPr>
                <w:rFonts w:hint="eastAsia"/>
                <w:bCs/>
                <w:spacing w:val="4"/>
                <w:kern w:val="2"/>
                <w:sz w:val="21"/>
                <w:szCs w:val="21"/>
                <w:lang w:bidi="ar"/>
              </w:rPr>
              <w:t>8户</w:t>
            </w:r>
          </w:p>
        </w:tc>
        <w:tc>
          <w:tcPr>
            <w:tcW w:w="2529" w:type="dxa"/>
            <w:vMerge w:val="continue"/>
            <w:shd w:val="clear" w:color="auto" w:fill="auto"/>
            <w:vAlign w:val="center"/>
          </w:tcPr>
          <w:p>
            <w:pPr>
              <w:spacing w:line="240" w:lineRule="auto"/>
              <w:ind w:firstLine="420"/>
              <w:rPr>
                <w:rFonts w:cs="Times New Roman"/>
                <w:sz w:val="21"/>
                <w:szCs w:val="21"/>
              </w:rPr>
            </w:pPr>
          </w:p>
        </w:tc>
        <w:tc>
          <w:tcPr>
            <w:tcW w:w="4710" w:type="dxa"/>
            <w:vMerge w:val="continue"/>
            <w:shd w:val="clear" w:color="auto" w:fill="auto"/>
            <w:vAlign w:val="center"/>
          </w:tcPr>
          <w:p>
            <w:pPr>
              <w:spacing w:line="240" w:lineRule="auto"/>
              <w:ind w:firstLine="420"/>
              <w:rPr>
                <w:rFonts w:cs="Times New Roman"/>
                <w:sz w:val="21"/>
                <w:szCs w:val="21"/>
              </w:rPr>
            </w:pPr>
          </w:p>
        </w:tc>
        <w:tc>
          <w:tcPr>
            <w:tcW w:w="4775" w:type="dxa"/>
            <w:vMerge w:val="continue"/>
            <w:shd w:val="clear" w:color="auto" w:fill="auto"/>
            <w:vAlign w:val="center"/>
          </w:tcPr>
          <w:p>
            <w:pPr>
              <w:spacing w:line="240" w:lineRule="auto"/>
              <w:ind w:firstLine="420"/>
              <w:rPr>
                <w:rFonts w:cs="Times New Roman"/>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85" w:hRule="atLeast"/>
        </w:trPr>
        <w:tc>
          <w:tcPr>
            <w:tcW w:w="662" w:type="dxa"/>
            <w:vMerge w:val="continue"/>
            <w:shd w:val="clear" w:color="auto" w:fill="auto"/>
            <w:vAlign w:val="center"/>
          </w:tcPr>
          <w:p>
            <w:pPr>
              <w:spacing w:line="240" w:lineRule="auto"/>
              <w:ind w:firstLine="420"/>
              <w:rPr>
                <w:rFonts w:cs="Times New Roman"/>
                <w:sz w:val="21"/>
                <w:szCs w:val="21"/>
              </w:rPr>
            </w:pPr>
          </w:p>
        </w:tc>
        <w:tc>
          <w:tcPr>
            <w:tcW w:w="947" w:type="dxa"/>
            <w:vMerge w:val="continue"/>
            <w:shd w:val="clear" w:color="auto" w:fill="auto"/>
            <w:vAlign w:val="center"/>
          </w:tcPr>
          <w:p>
            <w:pPr>
              <w:spacing w:line="240" w:lineRule="auto"/>
              <w:ind w:firstLine="420"/>
              <w:rPr>
                <w:rFonts w:cs="Times New Roman"/>
                <w:sz w:val="21"/>
                <w:szCs w:val="21"/>
              </w:rPr>
            </w:pPr>
          </w:p>
        </w:tc>
        <w:tc>
          <w:tcPr>
            <w:tcW w:w="719" w:type="dxa"/>
            <w:vMerge w:val="continue"/>
            <w:shd w:val="clear" w:color="auto" w:fill="auto"/>
            <w:vAlign w:val="center"/>
          </w:tcPr>
          <w:p>
            <w:pPr>
              <w:pStyle w:val="25"/>
              <w:widowControl w:val="0"/>
              <w:spacing w:line="240" w:lineRule="auto"/>
              <w:ind w:firstLine="0" w:firstLineChars="0"/>
              <w:jc w:val="center"/>
              <w:outlineLvl w:val="4"/>
              <w:rPr>
                <w:bCs/>
                <w:spacing w:val="4"/>
                <w:kern w:val="2"/>
                <w:sz w:val="21"/>
                <w:szCs w:val="21"/>
                <w:lang w:bidi="ar"/>
              </w:rPr>
            </w:pPr>
          </w:p>
        </w:tc>
        <w:tc>
          <w:tcPr>
            <w:tcW w:w="1701" w:type="dxa"/>
            <w:vMerge w:val="continue"/>
            <w:shd w:val="clear" w:color="auto" w:fill="auto"/>
            <w:vAlign w:val="center"/>
          </w:tcPr>
          <w:p>
            <w:pPr>
              <w:pStyle w:val="25"/>
              <w:widowControl w:val="0"/>
              <w:spacing w:line="240" w:lineRule="auto"/>
              <w:ind w:firstLine="0" w:firstLineChars="0"/>
              <w:jc w:val="center"/>
              <w:outlineLvl w:val="4"/>
              <w:rPr>
                <w:bCs/>
                <w:spacing w:val="4"/>
                <w:kern w:val="2"/>
                <w:sz w:val="21"/>
                <w:szCs w:val="21"/>
                <w:lang w:bidi="ar"/>
              </w:rPr>
            </w:pPr>
          </w:p>
        </w:tc>
        <w:tc>
          <w:tcPr>
            <w:tcW w:w="771" w:type="dxa"/>
            <w:vMerge w:val="continue"/>
            <w:shd w:val="clear" w:color="auto" w:fill="auto"/>
            <w:vAlign w:val="center"/>
          </w:tcPr>
          <w:p>
            <w:pPr>
              <w:pStyle w:val="25"/>
              <w:widowControl w:val="0"/>
              <w:spacing w:line="240" w:lineRule="auto"/>
              <w:ind w:firstLine="0" w:firstLineChars="0"/>
              <w:jc w:val="center"/>
              <w:outlineLvl w:val="4"/>
              <w:rPr>
                <w:bCs/>
                <w:spacing w:val="4"/>
                <w:kern w:val="2"/>
                <w:sz w:val="21"/>
                <w:szCs w:val="21"/>
                <w:lang w:bidi="ar"/>
              </w:rPr>
            </w:pPr>
          </w:p>
        </w:tc>
        <w:tc>
          <w:tcPr>
            <w:tcW w:w="735" w:type="dxa"/>
            <w:vMerge w:val="continue"/>
            <w:tcBorders>
              <w:bottom w:val="single" w:color="000000" w:sz="4" w:space="0"/>
            </w:tcBorders>
            <w:shd w:val="clear" w:color="auto" w:fill="auto"/>
            <w:vAlign w:val="center"/>
          </w:tcPr>
          <w:p>
            <w:pPr>
              <w:pStyle w:val="25"/>
              <w:widowControl w:val="0"/>
              <w:spacing w:line="240" w:lineRule="auto"/>
              <w:ind w:firstLine="0" w:firstLineChars="0"/>
              <w:jc w:val="center"/>
              <w:outlineLvl w:val="4"/>
              <w:rPr>
                <w:bCs/>
                <w:spacing w:val="4"/>
                <w:kern w:val="2"/>
                <w:sz w:val="21"/>
                <w:szCs w:val="21"/>
                <w:lang w:bidi="ar"/>
              </w:rPr>
            </w:pPr>
          </w:p>
        </w:tc>
        <w:tc>
          <w:tcPr>
            <w:tcW w:w="1230" w:type="dxa"/>
            <w:tcBorders>
              <w:bottom w:val="single" w:color="000000" w:sz="4" w:space="0"/>
            </w:tcBorders>
            <w:shd w:val="clear" w:color="auto" w:fill="auto"/>
            <w:vAlign w:val="center"/>
          </w:tcPr>
          <w:p>
            <w:pPr>
              <w:pStyle w:val="25"/>
              <w:widowControl w:val="0"/>
              <w:spacing w:line="240" w:lineRule="auto"/>
              <w:ind w:firstLine="0" w:firstLineChars="0"/>
              <w:outlineLvl w:val="4"/>
              <w:rPr>
                <w:bCs/>
                <w:spacing w:val="4"/>
                <w:kern w:val="2"/>
                <w:sz w:val="21"/>
                <w:szCs w:val="21"/>
                <w:lang w:bidi="ar"/>
              </w:rPr>
            </w:pPr>
            <w:r>
              <w:rPr>
                <w:rFonts w:hint="eastAsia"/>
                <w:bCs/>
                <w:spacing w:val="4"/>
                <w:kern w:val="2"/>
                <w:sz w:val="21"/>
                <w:szCs w:val="21"/>
                <w:lang w:bidi="ar"/>
              </w:rPr>
              <w:t>主线：5</w:t>
            </w:r>
          </w:p>
          <w:p>
            <w:pPr>
              <w:pStyle w:val="25"/>
              <w:widowControl w:val="0"/>
              <w:spacing w:line="240" w:lineRule="auto"/>
              <w:ind w:firstLine="0" w:firstLineChars="0"/>
              <w:jc w:val="center"/>
              <w:outlineLvl w:val="4"/>
              <w:rPr>
                <w:bCs/>
                <w:spacing w:val="4"/>
                <w:kern w:val="2"/>
                <w:sz w:val="21"/>
                <w:szCs w:val="21"/>
                <w:lang w:bidi="ar"/>
              </w:rPr>
            </w:pPr>
            <w:r>
              <w:rPr>
                <w:rFonts w:hint="eastAsia"/>
                <w:bCs/>
                <w:spacing w:val="4"/>
                <w:kern w:val="2"/>
                <w:sz w:val="21"/>
                <w:szCs w:val="21"/>
                <w:lang w:bidi="ar"/>
              </w:rPr>
              <w:t>D匝道：5</w:t>
            </w:r>
          </w:p>
        </w:tc>
        <w:tc>
          <w:tcPr>
            <w:tcW w:w="1091" w:type="dxa"/>
            <w:tcBorders>
              <w:bottom w:val="single" w:color="000000" w:sz="4" w:space="0"/>
            </w:tcBorders>
            <w:shd w:val="clear" w:color="auto" w:fill="auto"/>
            <w:vAlign w:val="center"/>
          </w:tcPr>
          <w:p>
            <w:pPr>
              <w:pStyle w:val="25"/>
              <w:widowControl w:val="0"/>
              <w:spacing w:line="240" w:lineRule="auto"/>
              <w:ind w:firstLine="0" w:firstLineChars="0"/>
              <w:outlineLvl w:val="4"/>
              <w:rPr>
                <w:bCs/>
                <w:spacing w:val="4"/>
                <w:kern w:val="2"/>
                <w:sz w:val="21"/>
                <w:szCs w:val="21"/>
                <w:lang w:bidi="ar"/>
              </w:rPr>
            </w:pPr>
            <w:r>
              <w:rPr>
                <w:rFonts w:hint="eastAsia"/>
                <w:bCs/>
                <w:spacing w:val="4"/>
                <w:kern w:val="2"/>
                <w:sz w:val="21"/>
                <w:szCs w:val="21"/>
                <w:lang w:bidi="ar"/>
              </w:rPr>
              <w:t>主线：</w:t>
            </w:r>
          </w:p>
          <w:p>
            <w:pPr>
              <w:pStyle w:val="25"/>
              <w:widowControl w:val="0"/>
              <w:spacing w:line="240" w:lineRule="auto"/>
              <w:ind w:firstLine="0" w:firstLineChars="0"/>
              <w:jc w:val="center"/>
              <w:outlineLvl w:val="4"/>
              <w:rPr>
                <w:bCs/>
                <w:spacing w:val="4"/>
                <w:kern w:val="2"/>
                <w:sz w:val="21"/>
                <w:szCs w:val="21"/>
                <w:lang w:bidi="ar"/>
              </w:rPr>
            </w:pPr>
            <w:r>
              <w:rPr>
                <w:rFonts w:hint="eastAsia"/>
                <w:bCs/>
                <w:spacing w:val="4"/>
                <w:kern w:val="2"/>
                <w:sz w:val="21"/>
                <w:szCs w:val="21"/>
                <w:lang w:bidi="ar"/>
              </w:rPr>
              <w:t>81/64</w:t>
            </w:r>
          </w:p>
          <w:p>
            <w:pPr>
              <w:pStyle w:val="25"/>
              <w:widowControl w:val="0"/>
              <w:spacing w:line="240" w:lineRule="auto"/>
              <w:ind w:firstLine="0" w:firstLineChars="0"/>
              <w:outlineLvl w:val="4"/>
              <w:rPr>
                <w:bCs/>
                <w:spacing w:val="4"/>
                <w:kern w:val="2"/>
                <w:sz w:val="21"/>
                <w:szCs w:val="21"/>
                <w:lang w:bidi="ar"/>
              </w:rPr>
            </w:pPr>
            <w:r>
              <w:rPr>
                <w:rFonts w:hint="eastAsia"/>
                <w:bCs/>
                <w:spacing w:val="4"/>
                <w:kern w:val="2"/>
                <w:sz w:val="21"/>
                <w:szCs w:val="21"/>
                <w:lang w:bidi="ar"/>
              </w:rPr>
              <w:t>D匝道：</w:t>
            </w:r>
          </w:p>
          <w:p>
            <w:pPr>
              <w:pStyle w:val="25"/>
              <w:widowControl w:val="0"/>
              <w:spacing w:line="240" w:lineRule="auto"/>
              <w:ind w:firstLine="0" w:firstLineChars="0"/>
              <w:jc w:val="center"/>
              <w:outlineLvl w:val="4"/>
              <w:rPr>
                <w:bCs/>
                <w:spacing w:val="4"/>
                <w:kern w:val="2"/>
                <w:sz w:val="21"/>
                <w:szCs w:val="21"/>
                <w:lang w:bidi="ar"/>
              </w:rPr>
            </w:pPr>
            <w:r>
              <w:rPr>
                <w:rFonts w:hint="eastAsia"/>
                <w:bCs/>
                <w:spacing w:val="4"/>
                <w:kern w:val="2"/>
                <w:sz w:val="21"/>
                <w:szCs w:val="21"/>
                <w:lang w:bidi="ar"/>
              </w:rPr>
              <w:t>58/39</w:t>
            </w:r>
          </w:p>
        </w:tc>
        <w:tc>
          <w:tcPr>
            <w:tcW w:w="709" w:type="dxa"/>
            <w:tcBorders>
              <w:bottom w:val="single" w:color="000000" w:sz="4" w:space="0"/>
            </w:tcBorders>
            <w:shd w:val="clear" w:color="auto" w:fill="auto"/>
            <w:vAlign w:val="center"/>
          </w:tcPr>
          <w:p>
            <w:pPr>
              <w:pStyle w:val="25"/>
              <w:widowControl w:val="0"/>
              <w:spacing w:line="240" w:lineRule="auto"/>
              <w:ind w:firstLine="0" w:firstLineChars="0"/>
              <w:jc w:val="center"/>
              <w:outlineLvl w:val="4"/>
              <w:rPr>
                <w:bCs/>
                <w:spacing w:val="4"/>
                <w:kern w:val="2"/>
                <w:sz w:val="21"/>
                <w:szCs w:val="21"/>
                <w:lang w:bidi="ar"/>
              </w:rPr>
            </w:pPr>
            <w:r>
              <w:rPr>
                <w:rFonts w:hint="eastAsia"/>
                <w:bCs/>
                <w:spacing w:val="4"/>
                <w:kern w:val="2"/>
                <w:sz w:val="21"/>
                <w:szCs w:val="21"/>
                <w:lang w:bidi="ar"/>
              </w:rPr>
              <w:t>2</w:t>
            </w:r>
          </w:p>
        </w:tc>
        <w:tc>
          <w:tcPr>
            <w:tcW w:w="850" w:type="dxa"/>
            <w:tcBorders>
              <w:bottom w:val="single" w:color="000000" w:sz="4" w:space="0"/>
            </w:tcBorders>
            <w:shd w:val="clear" w:color="auto" w:fill="auto"/>
            <w:vAlign w:val="center"/>
          </w:tcPr>
          <w:p>
            <w:pPr>
              <w:pStyle w:val="25"/>
              <w:widowControl w:val="0"/>
              <w:spacing w:line="240" w:lineRule="auto"/>
              <w:ind w:firstLine="0" w:firstLineChars="0"/>
              <w:jc w:val="center"/>
              <w:outlineLvl w:val="4"/>
              <w:rPr>
                <w:bCs/>
                <w:spacing w:val="4"/>
                <w:kern w:val="2"/>
                <w:sz w:val="21"/>
                <w:szCs w:val="21"/>
                <w:lang w:bidi="ar"/>
              </w:rPr>
            </w:pPr>
            <w:r>
              <w:rPr>
                <w:rFonts w:hint="eastAsia"/>
                <w:bCs/>
                <w:spacing w:val="4"/>
                <w:kern w:val="2"/>
                <w:sz w:val="21"/>
                <w:szCs w:val="21"/>
                <w:lang w:bidi="ar"/>
              </w:rPr>
              <w:t>30户</w:t>
            </w:r>
          </w:p>
        </w:tc>
        <w:tc>
          <w:tcPr>
            <w:tcW w:w="2529" w:type="dxa"/>
            <w:vMerge w:val="continue"/>
            <w:shd w:val="clear" w:color="auto" w:fill="auto"/>
            <w:vAlign w:val="center"/>
          </w:tcPr>
          <w:p>
            <w:pPr>
              <w:spacing w:line="240" w:lineRule="auto"/>
              <w:ind w:firstLine="420"/>
              <w:rPr>
                <w:rFonts w:cs="Times New Roman"/>
                <w:sz w:val="21"/>
                <w:szCs w:val="21"/>
              </w:rPr>
            </w:pPr>
          </w:p>
        </w:tc>
        <w:tc>
          <w:tcPr>
            <w:tcW w:w="4710" w:type="dxa"/>
            <w:vMerge w:val="continue"/>
            <w:shd w:val="clear" w:color="auto" w:fill="auto"/>
            <w:vAlign w:val="center"/>
          </w:tcPr>
          <w:p>
            <w:pPr>
              <w:spacing w:line="240" w:lineRule="auto"/>
              <w:ind w:firstLine="420"/>
              <w:rPr>
                <w:rFonts w:cs="Times New Roman"/>
                <w:sz w:val="21"/>
                <w:szCs w:val="21"/>
              </w:rPr>
            </w:pPr>
          </w:p>
        </w:tc>
        <w:tc>
          <w:tcPr>
            <w:tcW w:w="4775" w:type="dxa"/>
            <w:vMerge w:val="continue"/>
            <w:shd w:val="clear" w:color="auto" w:fill="auto"/>
            <w:vAlign w:val="center"/>
          </w:tcPr>
          <w:p>
            <w:pPr>
              <w:spacing w:line="240" w:lineRule="auto"/>
              <w:ind w:firstLine="420"/>
              <w:rPr>
                <w:rFonts w:cs="Times New Roman"/>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83" w:hRule="atLeast"/>
        </w:trPr>
        <w:tc>
          <w:tcPr>
            <w:tcW w:w="662" w:type="dxa"/>
            <w:vMerge w:val="restart"/>
            <w:shd w:val="clear" w:color="auto" w:fill="auto"/>
            <w:vAlign w:val="center"/>
          </w:tcPr>
          <w:p>
            <w:pPr>
              <w:spacing w:line="240" w:lineRule="auto"/>
              <w:ind w:firstLine="0" w:firstLineChars="0"/>
              <w:jc w:val="center"/>
              <w:rPr>
                <w:rFonts w:cs="Times New Roman"/>
                <w:sz w:val="21"/>
                <w:szCs w:val="21"/>
              </w:rPr>
            </w:pPr>
            <w:r>
              <w:rPr>
                <w:rFonts w:hint="eastAsia" w:cs="Times New Roman"/>
                <w:sz w:val="21"/>
                <w:szCs w:val="21"/>
              </w:rPr>
              <w:t>3</w:t>
            </w:r>
          </w:p>
        </w:tc>
        <w:tc>
          <w:tcPr>
            <w:tcW w:w="947" w:type="dxa"/>
            <w:vMerge w:val="restart"/>
            <w:shd w:val="clear" w:color="auto" w:fill="auto"/>
            <w:vAlign w:val="center"/>
          </w:tcPr>
          <w:p>
            <w:pPr>
              <w:spacing w:line="240" w:lineRule="auto"/>
              <w:ind w:firstLine="0" w:firstLineChars="0"/>
              <w:rPr>
                <w:rFonts w:cs="Times New Roman"/>
                <w:sz w:val="21"/>
                <w:szCs w:val="21"/>
              </w:rPr>
            </w:pPr>
            <w:r>
              <w:rPr>
                <w:rFonts w:hint="eastAsia" w:cs="Times New Roman"/>
                <w:sz w:val="21"/>
                <w:szCs w:val="21"/>
              </w:rPr>
              <w:t>岐山村</w:t>
            </w:r>
          </w:p>
          <w:p>
            <w:pPr>
              <w:spacing w:line="240" w:lineRule="auto"/>
              <w:ind w:firstLine="0" w:firstLineChars="0"/>
              <w:jc w:val="center"/>
              <w:rPr>
                <w:rFonts w:cs="Times New Roman"/>
                <w:sz w:val="21"/>
                <w:szCs w:val="21"/>
              </w:rPr>
            </w:pPr>
            <w:r>
              <w:rPr>
                <w:rFonts w:hint="eastAsia" w:cs="Times New Roman"/>
                <w:sz w:val="21"/>
                <w:szCs w:val="21"/>
              </w:rPr>
              <w:t>仁坑</w:t>
            </w:r>
          </w:p>
        </w:tc>
        <w:tc>
          <w:tcPr>
            <w:tcW w:w="719" w:type="dxa"/>
            <w:vMerge w:val="restart"/>
            <w:shd w:val="clear" w:color="auto" w:fill="auto"/>
            <w:vAlign w:val="center"/>
          </w:tcPr>
          <w:p>
            <w:pPr>
              <w:pStyle w:val="25"/>
              <w:widowControl w:val="0"/>
              <w:spacing w:line="240" w:lineRule="auto"/>
              <w:ind w:firstLine="0" w:firstLineChars="0"/>
              <w:jc w:val="center"/>
              <w:outlineLvl w:val="4"/>
              <w:rPr>
                <w:bCs/>
                <w:spacing w:val="4"/>
                <w:kern w:val="2"/>
                <w:sz w:val="21"/>
                <w:szCs w:val="21"/>
                <w:lang w:bidi="ar"/>
              </w:rPr>
            </w:pPr>
            <w:r>
              <w:rPr>
                <w:rFonts w:hint="eastAsia"/>
                <w:bCs/>
                <w:spacing w:val="4"/>
                <w:kern w:val="2"/>
                <w:sz w:val="21"/>
                <w:szCs w:val="21"/>
                <w:lang w:bidi="ar"/>
              </w:rPr>
              <w:t>验收</w:t>
            </w:r>
          </w:p>
        </w:tc>
        <w:tc>
          <w:tcPr>
            <w:tcW w:w="1701" w:type="dxa"/>
            <w:vMerge w:val="restart"/>
            <w:shd w:val="clear" w:color="auto" w:fill="auto"/>
            <w:vAlign w:val="center"/>
          </w:tcPr>
          <w:p>
            <w:pPr>
              <w:spacing w:line="240" w:lineRule="auto"/>
              <w:ind w:firstLine="0" w:firstLineChars="0"/>
              <w:jc w:val="center"/>
              <w:rPr>
                <w:rFonts w:cs="Times New Roman"/>
                <w:sz w:val="21"/>
                <w:szCs w:val="21"/>
              </w:rPr>
            </w:pPr>
            <w:r>
              <w:rPr>
                <w:rFonts w:hint="eastAsia" w:cs="Times New Roman"/>
                <w:sz w:val="21"/>
                <w:szCs w:val="21"/>
              </w:rPr>
              <w:t>LK0+830</w:t>
            </w:r>
          </w:p>
          <w:p>
            <w:pPr>
              <w:spacing w:line="240" w:lineRule="auto"/>
              <w:ind w:firstLine="0" w:firstLineChars="0"/>
              <w:jc w:val="center"/>
              <w:rPr>
                <w:rFonts w:cs="Times New Roman"/>
                <w:sz w:val="21"/>
                <w:szCs w:val="21"/>
              </w:rPr>
            </w:pPr>
            <w:r>
              <w:rPr>
                <w:rFonts w:hint="eastAsia" w:cs="Times New Roman"/>
                <w:sz w:val="21"/>
                <w:szCs w:val="21"/>
              </w:rPr>
              <w:t>~</w:t>
            </w:r>
          </w:p>
          <w:p>
            <w:pPr>
              <w:pStyle w:val="25"/>
              <w:widowControl w:val="0"/>
              <w:spacing w:line="240" w:lineRule="auto"/>
              <w:ind w:firstLine="0" w:firstLineChars="0"/>
              <w:jc w:val="center"/>
              <w:outlineLvl w:val="4"/>
              <w:rPr>
                <w:bCs/>
                <w:spacing w:val="4"/>
                <w:kern w:val="2"/>
                <w:sz w:val="21"/>
                <w:szCs w:val="21"/>
                <w:lang w:bidi="ar"/>
              </w:rPr>
            </w:pPr>
            <w:r>
              <w:rPr>
                <w:rFonts w:hint="eastAsia" w:cs="Times New Roman"/>
                <w:sz w:val="21"/>
                <w:szCs w:val="21"/>
              </w:rPr>
              <w:t>LK0+930</w:t>
            </w:r>
          </w:p>
        </w:tc>
        <w:tc>
          <w:tcPr>
            <w:tcW w:w="771" w:type="dxa"/>
            <w:vMerge w:val="restart"/>
            <w:tcBorders>
              <w:right w:val="single" w:color="000000" w:sz="4" w:space="0"/>
            </w:tcBorders>
            <w:shd w:val="clear" w:color="auto" w:fill="auto"/>
            <w:vAlign w:val="center"/>
          </w:tcPr>
          <w:p>
            <w:pPr>
              <w:pStyle w:val="25"/>
              <w:widowControl w:val="0"/>
              <w:spacing w:line="240" w:lineRule="auto"/>
              <w:ind w:firstLine="0" w:firstLineChars="0"/>
              <w:jc w:val="center"/>
              <w:outlineLvl w:val="4"/>
              <w:rPr>
                <w:bCs/>
                <w:spacing w:val="4"/>
                <w:kern w:val="2"/>
                <w:sz w:val="21"/>
                <w:szCs w:val="21"/>
                <w:lang w:bidi="ar"/>
              </w:rPr>
            </w:pPr>
            <w:r>
              <w:rPr>
                <w:rFonts w:hint="eastAsia"/>
                <w:bCs/>
                <w:spacing w:val="4"/>
                <w:kern w:val="2"/>
                <w:sz w:val="21"/>
                <w:szCs w:val="21"/>
              </w:rPr>
              <w:t>路基</w:t>
            </w:r>
          </w:p>
        </w:tc>
        <w:tc>
          <w:tcPr>
            <w:tcW w:w="735" w:type="dxa"/>
            <w:vMerge w:val="restart"/>
            <w:tcBorders>
              <w:top w:val="single" w:color="000000" w:sz="4" w:space="0"/>
              <w:left w:val="single" w:color="000000" w:sz="4" w:space="0"/>
              <w:right w:val="single" w:color="000000" w:sz="4" w:space="0"/>
            </w:tcBorders>
            <w:shd w:val="clear" w:color="auto" w:fill="auto"/>
            <w:vAlign w:val="center"/>
          </w:tcPr>
          <w:p>
            <w:pPr>
              <w:pStyle w:val="25"/>
              <w:widowControl w:val="0"/>
              <w:spacing w:line="240" w:lineRule="auto"/>
              <w:ind w:firstLine="0" w:firstLineChars="0"/>
              <w:jc w:val="center"/>
              <w:outlineLvl w:val="4"/>
              <w:rPr>
                <w:bCs/>
                <w:spacing w:val="4"/>
                <w:kern w:val="2"/>
                <w:sz w:val="21"/>
                <w:szCs w:val="21"/>
                <w:lang w:bidi="ar"/>
              </w:rPr>
            </w:pPr>
            <w:r>
              <w:rPr>
                <w:rFonts w:hint="eastAsia" w:cs="Times New Roman"/>
                <w:sz w:val="21"/>
                <w:szCs w:val="21"/>
              </w:rPr>
              <w:t>左</w:t>
            </w:r>
          </w:p>
        </w:tc>
        <w:tc>
          <w:tcPr>
            <w:tcW w:w="1230"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5"/>
              <w:widowControl w:val="0"/>
              <w:spacing w:line="240" w:lineRule="auto"/>
              <w:ind w:firstLine="0" w:firstLineChars="0"/>
              <w:jc w:val="center"/>
              <w:outlineLvl w:val="4"/>
              <w:rPr>
                <w:bCs/>
                <w:spacing w:val="4"/>
                <w:kern w:val="2"/>
                <w:sz w:val="21"/>
                <w:szCs w:val="21"/>
                <w:lang w:bidi="ar"/>
              </w:rPr>
            </w:pPr>
            <w:r>
              <w:rPr>
                <w:rFonts w:hint="eastAsia"/>
                <w:bCs/>
                <w:spacing w:val="4"/>
                <w:kern w:val="2"/>
                <w:sz w:val="21"/>
                <w:szCs w:val="21"/>
                <w:lang w:bidi="ar"/>
              </w:rPr>
              <w:t>-5</w:t>
            </w:r>
          </w:p>
        </w:tc>
        <w:tc>
          <w:tcPr>
            <w:tcW w:w="1091"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5"/>
              <w:widowControl w:val="0"/>
              <w:spacing w:line="240" w:lineRule="auto"/>
              <w:ind w:firstLine="0" w:firstLineChars="0"/>
              <w:jc w:val="center"/>
              <w:outlineLvl w:val="4"/>
              <w:rPr>
                <w:bCs/>
                <w:spacing w:val="4"/>
                <w:kern w:val="2"/>
                <w:sz w:val="21"/>
                <w:szCs w:val="21"/>
                <w:lang w:bidi="ar"/>
              </w:rPr>
            </w:pPr>
            <w:r>
              <w:rPr>
                <w:rFonts w:hint="eastAsia"/>
                <w:bCs/>
                <w:spacing w:val="4"/>
                <w:kern w:val="2"/>
                <w:sz w:val="21"/>
                <w:szCs w:val="21"/>
                <w:lang w:bidi="ar"/>
              </w:rPr>
              <w:t>50/16</w:t>
            </w:r>
          </w:p>
        </w:tc>
        <w:tc>
          <w:tcPr>
            <w:tcW w:w="709"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5"/>
              <w:widowControl w:val="0"/>
              <w:spacing w:line="240" w:lineRule="auto"/>
              <w:ind w:firstLine="0" w:firstLineChars="0"/>
              <w:jc w:val="center"/>
              <w:outlineLvl w:val="4"/>
              <w:rPr>
                <w:bCs/>
                <w:spacing w:val="4"/>
                <w:kern w:val="2"/>
                <w:sz w:val="21"/>
                <w:szCs w:val="21"/>
                <w:lang w:bidi="ar"/>
              </w:rPr>
            </w:pPr>
            <w:r>
              <w:rPr>
                <w:rFonts w:hint="eastAsia"/>
                <w:bCs/>
                <w:spacing w:val="4"/>
                <w:kern w:val="2"/>
                <w:sz w:val="21"/>
                <w:szCs w:val="21"/>
                <w:lang w:bidi="ar"/>
              </w:rPr>
              <w:t>4</w:t>
            </w:r>
            <w:r>
              <w:rPr>
                <w:bCs/>
                <w:spacing w:val="4"/>
                <w:kern w:val="2"/>
                <w:sz w:val="21"/>
                <w:szCs w:val="21"/>
                <w:lang w:bidi="ar"/>
              </w:rPr>
              <w:t>a</w:t>
            </w:r>
          </w:p>
        </w:tc>
        <w:tc>
          <w:tcPr>
            <w:tcW w:w="850"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5"/>
              <w:widowControl w:val="0"/>
              <w:spacing w:line="240" w:lineRule="auto"/>
              <w:ind w:firstLine="0" w:firstLineChars="0"/>
              <w:jc w:val="center"/>
              <w:outlineLvl w:val="4"/>
              <w:rPr>
                <w:bCs/>
                <w:spacing w:val="4"/>
                <w:kern w:val="2"/>
                <w:sz w:val="21"/>
                <w:szCs w:val="21"/>
                <w:lang w:bidi="ar"/>
              </w:rPr>
            </w:pPr>
            <w:r>
              <w:rPr>
                <w:rFonts w:hint="eastAsia"/>
                <w:bCs/>
                <w:spacing w:val="4"/>
                <w:kern w:val="2"/>
                <w:sz w:val="21"/>
                <w:szCs w:val="21"/>
                <w:lang w:bidi="ar"/>
              </w:rPr>
              <w:t>2户</w:t>
            </w:r>
          </w:p>
        </w:tc>
        <w:tc>
          <w:tcPr>
            <w:tcW w:w="2529" w:type="dxa"/>
            <w:vMerge w:val="restart"/>
            <w:tcBorders>
              <w:left w:val="single" w:color="000000" w:sz="4" w:space="0"/>
            </w:tcBorders>
            <w:shd w:val="clear" w:color="auto" w:fill="auto"/>
            <w:vAlign w:val="center"/>
          </w:tcPr>
          <w:p>
            <w:pPr>
              <w:spacing w:line="240" w:lineRule="auto"/>
              <w:ind w:firstLine="420"/>
              <w:rPr>
                <w:rFonts w:cs="Times New Roman"/>
                <w:sz w:val="21"/>
                <w:szCs w:val="21"/>
              </w:rPr>
            </w:pPr>
            <w:r>
              <w:rPr>
                <w:rFonts w:hint="eastAsia"/>
                <w:sz w:val="21"/>
                <w:szCs w:val="21"/>
              </w:rPr>
              <w:t>居民点位于连接线左侧</w:t>
            </w:r>
            <w:r>
              <w:rPr>
                <w:sz w:val="21"/>
                <w:szCs w:val="21"/>
              </w:rPr>
              <w:t>，</w:t>
            </w:r>
            <w:r>
              <w:rPr>
                <w:rFonts w:hint="eastAsia"/>
                <w:sz w:val="21"/>
                <w:szCs w:val="21"/>
              </w:rPr>
              <w:t>房屋</w:t>
            </w:r>
            <w:r>
              <w:rPr>
                <w:sz w:val="21"/>
                <w:szCs w:val="21"/>
              </w:rPr>
              <w:t>为</w:t>
            </w:r>
            <w:r>
              <w:rPr>
                <w:rFonts w:hint="eastAsia"/>
                <w:sz w:val="21"/>
                <w:szCs w:val="21"/>
              </w:rPr>
              <w:t>1~3层砖瓦房和砖混楼房，以2层房屋为主，房屋与连接线平行分布，邻近道路第一排约8户，村庄规模较小。</w:t>
            </w:r>
          </w:p>
        </w:tc>
        <w:tc>
          <w:tcPr>
            <w:tcW w:w="4710" w:type="dxa"/>
            <w:vMerge w:val="restart"/>
            <w:shd w:val="clear" w:color="auto" w:fill="auto"/>
            <w:vAlign w:val="center"/>
          </w:tcPr>
          <w:p>
            <w:pPr>
              <w:spacing w:line="240" w:lineRule="auto"/>
              <w:ind w:firstLine="0" w:firstLineChars="0"/>
              <w:rPr>
                <w:rFonts w:cs="Times New Roman"/>
                <w:sz w:val="21"/>
                <w:szCs w:val="21"/>
              </w:rPr>
            </w:pPr>
            <w:r>
              <w:drawing>
                <wp:inline distT="0" distB="0" distL="114300" distR="114300">
                  <wp:extent cx="2762885" cy="2072005"/>
                  <wp:effectExtent l="0" t="0" r="18415" b="4445"/>
                  <wp:docPr id="7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4"/>
                          <pic:cNvPicPr>
                            <a:picLocks noChangeAspect="1"/>
                          </pic:cNvPicPr>
                        </pic:nvPicPr>
                        <pic:blipFill>
                          <a:blip r:embed="rId41"/>
                          <a:stretch>
                            <a:fillRect/>
                          </a:stretch>
                        </pic:blipFill>
                        <pic:spPr>
                          <a:xfrm>
                            <a:off x="0" y="0"/>
                            <a:ext cx="2762885" cy="2072005"/>
                          </a:xfrm>
                          <a:prstGeom prst="rect">
                            <a:avLst/>
                          </a:prstGeom>
                          <a:noFill/>
                          <a:ln>
                            <a:noFill/>
                          </a:ln>
                        </pic:spPr>
                      </pic:pic>
                    </a:graphicData>
                  </a:graphic>
                </wp:inline>
              </w:drawing>
            </w:r>
          </w:p>
        </w:tc>
        <w:tc>
          <w:tcPr>
            <w:tcW w:w="4775" w:type="dxa"/>
            <w:vMerge w:val="restart"/>
            <w:shd w:val="clear" w:color="auto" w:fill="auto"/>
            <w:vAlign w:val="center"/>
          </w:tcPr>
          <w:p>
            <w:pPr>
              <w:spacing w:line="240" w:lineRule="auto"/>
              <w:ind w:firstLine="0" w:firstLineChars="0"/>
              <w:rPr>
                <w:rFonts w:cs="Times New Roman"/>
                <w:sz w:val="21"/>
                <w:szCs w:val="21"/>
              </w:rPr>
            </w:pPr>
            <w:r>
              <w:rPr>
                <w:rFonts w:hint="eastAsia" w:cs="Times New Roman"/>
                <w:sz w:val="21"/>
                <w:szCs w:val="21"/>
              </w:rPr>
              <w:drawing>
                <wp:inline distT="0" distB="0" distL="114300" distR="114300">
                  <wp:extent cx="2888615" cy="1770380"/>
                  <wp:effectExtent l="0" t="0" r="6985" b="1270"/>
                  <wp:docPr id="80" name="图片 80" descr="图片2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图片2副本"/>
                          <pic:cNvPicPr>
                            <a:picLocks noChangeAspect="1"/>
                          </pic:cNvPicPr>
                        </pic:nvPicPr>
                        <pic:blipFill>
                          <a:blip r:embed="rId42"/>
                          <a:stretch>
                            <a:fillRect/>
                          </a:stretch>
                        </pic:blipFill>
                        <pic:spPr>
                          <a:xfrm>
                            <a:off x="0" y="0"/>
                            <a:ext cx="2888615" cy="1770380"/>
                          </a:xfrm>
                          <a:prstGeom prst="rect">
                            <a:avLst/>
                          </a:prstGeom>
                        </pic:spPr>
                      </pic:pic>
                    </a:graphicData>
                  </a:graphic>
                </wp:inline>
              </w:drawing>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56" w:hRule="atLeast"/>
        </w:trPr>
        <w:tc>
          <w:tcPr>
            <w:tcW w:w="662" w:type="dxa"/>
            <w:vMerge w:val="continue"/>
            <w:shd w:val="clear" w:color="auto" w:fill="auto"/>
            <w:vAlign w:val="center"/>
          </w:tcPr>
          <w:p>
            <w:pPr>
              <w:spacing w:line="240" w:lineRule="auto"/>
              <w:ind w:firstLine="0" w:firstLineChars="0"/>
              <w:jc w:val="center"/>
              <w:rPr>
                <w:rFonts w:cs="Times New Roman"/>
                <w:sz w:val="21"/>
                <w:szCs w:val="21"/>
              </w:rPr>
            </w:pPr>
          </w:p>
        </w:tc>
        <w:tc>
          <w:tcPr>
            <w:tcW w:w="947" w:type="dxa"/>
            <w:vMerge w:val="continue"/>
            <w:shd w:val="clear" w:color="auto" w:fill="auto"/>
            <w:vAlign w:val="center"/>
          </w:tcPr>
          <w:p>
            <w:pPr>
              <w:spacing w:line="240" w:lineRule="auto"/>
              <w:ind w:firstLine="0" w:firstLineChars="0"/>
              <w:rPr>
                <w:rFonts w:cs="Times New Roman"/>
                <w:sz w:val="21"/>
                <w:szCs w:val="21"/>
              </w:rPr>
            </w:pPr>
          </w:p>
        </w:tc>
        <w:tc>
          <w:tcPr>
            <w:tcW w:w="719" w:type="dxa"/>
            <w:vMerge w:val="continue"/>
            <w:shd w:val="clear" w:color="auto" w:fill="auto"/>
            <w:vAlign w:val="center"/>
          </w:tcPr>
          <w:p>
            <w:pPr>
              <w:pStyle w:val="25"/>
              <w:widowControl w:val="0"/>
              <w:spacing w:line="240" w:lineRule="auto"/>
              <w:ind w:firstLine="0" w:firstLineChars="0"/>
              <w:jc w:val="center"/>
              <w:outlineLvl w:val="4"/>
              <w:rPr>
                <w:bCs/>
                <w:spacing w:val="4"/>
                <w:kern w:val="2"/>
                <w:sz w:val="21"/>
                <w:szCs w:val="21"/>
                <w:lang w:bidi="ar"/>
              </w:rPr>
            </w:pPr>
          </w:p>
        </w:tc>
        <w:tc>
          <w:tcPr>
            <w:tcW w:w="1701" w:type="dxa"/>
            <w:vMerge w:val="continue"/>
            <w:shd w:val="clear" w:color="auto" w:fill="auto"/>
            <w:vAlign w:val="center"/>
          </w:tcPr>
          <w:p>
            <w:pPr>
              <w:pStyle w:val="25"/>
              <w:widowControl w:val="0"/>
              <w:spacing w:line="240" w:lineRule="auto"/>
              <w:ind w:firstLine="0" w:firstLineChars="0"/>
              <w:jc w:val="center"/>
              <w:outlineLvl w:val="4"/>
              <w:rPr>
                <w:rFonts w:cs="Times New Roman"/>
                <w:sz w:val="21"/>
                <w:szCs w:val="21"/>
              </w:rPr>
            </w:pPr>
          </w:p>
        </w:tc>
        <w:tc>
          <w:tcPr>
            <w:tcW w:w="771" w:type="dxa"/>
            <w:vMerge w:val="continue"/>
            <w:tcBorders>
              <w:right w:val="single" w:color="000000" w:sz="4" w:space="0"/>
            </w:tcBorders>
            <w:shd w:val="clear" w:color="auto" w:fill="auto"/>
            <w:vAlign w:val="center"/>
          </w:tcPr>
          <w:p>
            <w:pPr>
              <w:pStyle w:val="25"/>
              <w:widowControl w:val="0"/>
              <w:spacing w:line="240" w:lineRule="auto"/>
              <w:ind w:firstLine="0" w:firstLineChars="0"/>
              <w:jc w:val="center"/>
              <w:outlineLvl w:val="4"/>
              <w:rPr>
                <w:bCs/>
                <w:spacing w:val="4"/>
                <w:kern w:val="2"/>
                <w:sz w:val="21"/>
                <w:szCs w:val="21"/>
              </w:rPr>
            </w:pPr>
          </w:p>
        </w:tc>
        <w:tc>
          <w:tcPr>
            <w:tcW w:w="735" w:type="dxa"/>
            <w:vMerge w:val="continue"/>
            <w:tcBorders>
              <w:left w:val="single" w:color="000000" w:sz="4" w:space="0"/>
              <w:bottom w:val="single" w:color="000000" w:sz="4" w:space="0"/>
              <w:right w:val="single" w:color="000000" w:sz="4" w:space="0"/>
            </w:tcBorders>
            <w:shd w:val="clear" w:color="auto" w:fill="auto"/>
            <w:vAlign w:val="center"/>
          </w:tcPr>
          <w:p>
            <w:pPr>
              <w:pStyle w:val="25"/>
              <w:widowControl w:val="0"/>
              <w:spacing w:line="240" w:lineRule="auto"/>
              <w:ind w:firstLine="0" w:firstLineChars="0"/>
              <w:jc w:val="center"/>
              <w:outlineLvl w:val="4"/>
              <w:rPr>
                <w:rFonts w:cs="Times New Roman"/>
                <w:sz w:val="21"/>
                <w:szCs w:val="21"/>
              </w:rPr>
            </w:pPr>
          </w:p>
        </w:tc>
        <w:tc>
          <w:tcPr>
            <w:tcW w:w="1230"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5"/>
              <w:widowControl w:val="0"/>
              <w:spacing w:line="240" w:lineRule="auto"/>
              <w:ind w:firstLine="0" w:firstLineChars="0"/>
              <w:jc w:val="center"/>
              <w:outlineLvl w:val="4"/>
              <w:rPr>
                <w:bCs/>
                <w:spacing w:val="4"/>
                <w:kern w:val="2"/>
                <w:sz w:val="21"/>
                <w:szCs w:val="21"/>
                <w:lang w:bidi="ar"/>
              </w:rPr>
            </w:pPr>
            <w:r>
              <w:rPr>
                <w:rFonts w:hint="eastAsia"/>
                <w:bCs/>
                <w:spacing w:val="4"/>
                <w:kern w:val="2"/>
                <w:sz w:val="21"/>
                <w:szCs w:val="21"/>
                <w:lang w:bidi="ar"/>
              </w:rPr>
              <w:t>-5</w:t>
            </w:r>
          </w:p>
        </w:tc>
        <w:tc>
          <w:tcPr>
            <w:tcW w:w="1091"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5"/>
              <w:widowControl w:val="0"/>
              <w:spacing w:line="240" w:lineRule="auto"/>
              <w:ind w:firstLine="0" w:firstLineChars="0"/>
              <w:jc w:val="center"/>
              <w:outlineLvl w:val="4"/>
              <w:rPr>
                <w:bCs/>
                <w:spacing w:val="4"/>
                <w:kern w:val="2"/>
                <w:sz w:val="21"/>
                <w:szCs w:val="21"/>
                <w:lang w:bidi="ar"/>
              </w:rPr>
            </w:pPr>
            <w:r>
              <w:rPr>
                <w:rFonts w:hint="eastAsia"/>
                <w:bCs/>
                <w:spacing w:val="4"/>
                <w:kern w:val="2"/>
                <w:sz w:val="21"/>
                <w:szCs w:val="21"/>
                <w:lang w:bidi="ar"/>
              </w:rPr>
              <w:t>141/107</w:t>
            </w:r>
          </w:p>
        </w:tc>
        <w:tc>
          <w:tcPr>
            <w:tcW w:w="709"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5"/>
              <w:widowControl w:val="0"/>
              <w:spacing w:line="240" w:lineRule="auto"/>
              <w:ind w:firstLine="0" w:firstLineChars="0"/>
              <w:jc w:val="center"/>
              <w:outlineLvl w:val="4"/>
              <w:rPr>
                <w:bCs/>
                <w:spacing w:val="4"/>
                <w:kern w:val="2"/>
                <w:sz w:val="21"/>
                <w:szCs w:val="21"/>
                <w:lang w:bidi="ar"/>
              </w:rPr>
            </w:pPr>
            <w:r>
              <w:rPr>
                <w:rFonts w:hint="eastAsia"/>
                <w:bCs/>
                <w:spacing w:val="4"/>
                <w:kern w:val="2"/>
                <w:sz w:val="21"/>
                <w:szCs w:val="21"/>
                <w:lang w:bidi="ar"/>
              </w:rPr>
              <w:t>2</w:t>
            </w:r>
          </w:p>
        </w:tc>
        <w:tc>
          <w:tcPr>
            <w:tcW w:w="850"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25"/>
              <w:widowControl w:val="0"/>
              <w:spacing w:line="240" w:lineRule="auto"/>
              <w:ind w:firstLine="0" w:firstLineChars="0"/>
              <w:jc w:val="center"/>
              <w:outlineLvl w:val="4"/>
              <w:rPr>
                <w:bCs/>
                <w:spacing w:val="4"/>
                <w:kern w:val="2"/>
                <w:sz w:val="21"/>
                <w:szCs w:val="21"/>
                <w:lang w:bidi="ar"/>
              </w:rPr>
            </w:pPr>
            <w:r>
              <w:rPr>
                <w:rFonts w:hint="eastAsia"/>
                <w:bCs/>
                <w:spacing w:val="4"/>
                <w:kern w:val="2"/>
                <w:sz w:val="21"/>
                <w:szCs w:val="21"/>
                <w:lang w:bidi="ar"/>
              </w:rPr>
              <w:t>17户</w:t>
            </w:r>
          </w:p>
        </w:tc>
        <w:tc>
          <w:tcPr>
            <w:tcW w:w="2529" w:type="dxa"/>
            <w:vMerge w:val="continue"/>
            <w:tcBorders>
              <w:left w:val="single" w:color="000000" w:sz="4" w:space="0"/>
            </w:tcBorders>
            <w:shd w:val="clear" w:color="auto" w:fill="auto"/>
            <w:vAlign w:val="center"/>
          </w:tcPr>
          <w:p>
            <w:pPr>
              <w:spacing w:line="240" w:lineRule="auto"/>
              <w:ind w:firstLine="420"/>
              <w:rPr>
                <w:sz w:val="21"/>
                <w:szCs w:val="21"/>
              </w:rPr>
            </w:pPr>
          </w:p>
        </w:tc>
        <w:tc>
          <w:tcPr>
            <w:tcW w:w="4710" w:type="dxa"/>
            <w:vMerge w:val="continue"/>
            <w:shd w:val="clear" w:color="auto" w:fill="auto"/>
            <w:vAlign w:val="center"/>
          </w:tcPr>
          <w:p>
            <w:pPr>
              <w:spacing w:line="240" w:lineRule="auto"/>
              <w:ind w:firstLine="0" w:firstLineChars="0"/>
            </w:pPr>
          </w:p>
        </w:tc>
        <w:tc>
          <w:tcPr>
            <w:tcW w:w="4775" w:type="dxa"/>
            <w:vMerge w:val="continue"/>
            <w:shd w:val="clear" w:color="auto" w:fill="auto"/>
            <w:vAlign w:val="center"/>
          </w:tcPr>
          <w:p>
            <w:pPr>
              <w:spacing w:line="240" w:lineRule="auto"/>
              <w:ind w:firstLine="0" w:firstLineChars="0"/>
              <w:rPr>
                <w:rFonts w:cs="Times New Roman"/>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686" w:hRule="atLeast"/>
        </w:trPr>
        <w:tc>
          <w:tcPr>
            <w:tcW w:w="662" w:type="dxa"/>
            <w:vMerge w:val="continue"/>
            <w:shd w:val="clear" w:color="auto" w:fill="auto"/>
            <w:vAlign w:val="center"/>
          </w:tcPr>
          <w:p>
            <w:pPr>
              <w:spacing w:line="240" w:lineRule="auto"/>
              <w:ind w:firstLine="420"/>
              <w:rPr>
                <w:rFonts w:cs="Times New Roman"/>
                <w:sz w:val="21"/>
                <w:szCs w:val="21"/>
              </w:rPr>
            </w:pPr>
          </w:p>
        </w:tc>
        <w:tc>
          <w:tcPr>
            <w:tcW w:w="947" w:type="dxa"/>
            <w:vMerge w:val="continue"/>
            <w:shd w:val="clear" w:color="auto" w:fill="auto"/>
            <w:vAlign w:val="center"/>
          </w:tcPr>
          <w:p>
            <w:pPr>
              <w:spacing w:line="240" w:lineRule="auto"/>
              <w:ind w:firstLine="420"/>
              <w:rPr>
                <w:rFonts w:cs="Times New Roman"/>
                <w:sz w:val="21"/>
                <w:szCs w:val="21"/>
              </w:rPr>
            </w:pPr>
          </w:p>
        </w:tc>
        <w:tc>
          <w:tcPr>
            <w:tcW w:w="719" w:type="dxa"/>
            <w:shd w:val="clear" w:color="auto" w:fill="auto"/>
            <w:vAlign w:val="center"/>
          </w:tcPr>
          <w:p>
            <w:pPr>
              <w:pStyle w:val="25"/>
              <w:widowControl w:val="0"/>
              <w:spacing w:line="240" w:lineRule="auto"/>
              <w:ind w:firstLine="0" w:firstLineChars="0"/>
              <w:jc w:val="center"/>
              <w:outlineLvl w:val="4"/>
              <w:rPr>
                <w:bCs/>
                <w:spacing w:val="4"/>
                <w:kern w:val="2"/>
                <w:sz w:val="21"/>
                <w:szCs w:val="21"/>
                <w:lang w:bidi="ar"/>
              </w:rPr>
            </w:pPr>
            <w:r>
              <w:rPr>
                <w:rFonts w:hint="eastAsia"/>
                <w:bCs/>
                <w:spacing w:val="4"/>
                <w:kern w:val="2"/>
                <w:sz w:val="21"/>
                <w:szCs w:val="21"/>
                <w:lang w:bidi="ar"/>
              </w:rPr>
              <w:t>环评</w:t>
            </w:r>
          </w:p>
        </w:tc>
        <w:tc>
          <w:tcPr>
            <w:tcW w:w="1701" w:type="dxa"/>
            <w:shd w:val="clear" w:color="auto" w:fill="auto"/>
            <w:vAlign w:val="center"/>
          </w:tcPr>
          <w:p>
            <w:pPr>
              <w:pStyle w:val="7"/>
              <w:spacing w:line="240" w:lineRule="auto"/>
              <w:ind w:firstLine="0" w:firstLineChars="0"/>
              <w:rPr>
                <w:sz w:val="21"/>
                <w:szCs w:val="21"/>
              </w:rPr>
            </w:pPr>
            <w:r>
              <w:rPr>
                <w:rFonts w:hint="eastAsia"/>
                <w:sz w:val="21"/>
                <w:szCs w:val="21"/>
              </w:rPr>
              <w:t>连接线1：</w:t>
            </w:r>
          </w:p>
          <w:p>
            <w:pPr>
              <w:pStyle w:val="25"/>
              <w:widowControl w:val="0"/>
              <w:spacing w:line="240" w:lineRule="auto"/>
              <w:ind w:firstLine="0" w:firstLineChars="0"/>
              <w:jc w:val="center"/>
              <w:outlineLvl w:val="4"/>
              <w:rPr>
                <w:bCs/>
                <w:spacing w:val="4"/>
                <w:kern w:val="2"/>
                <w:sz w:val="21"/>
                <w:szCs w:val="21"/>
                <w:lang w:bidi="ar"/>
              </w:rPr>
            </w:pPr>
            <w:r>
              <w:rPr>
                <w:rFonts w:hint="eastAsia"/>
                <w:sz w:val="21"/>
                <w:szCs w:val="21"/>
              </w:rPr>
              <w:t>GK0+700</w:t>
            </w:r>
          </w:p>
        </w:tc>
        <w:tc>
          <w:tcPr>
            <w:tcW w:w="771" w:type="dxa"/>
            <w:shd w:val="clear" w:color="auto" w:fill="auto"/>
            <w:vAlign w:val="center"/>
          </w:tcPr>
          <w:p>
            <w:pPr>
              <w:pStyle w:val="25"/>
              <w:widowControl w:val="0"/>
              <w:spacing w:line="240" w:lineRule="auto"/>
              <w:ind w:firstLine="0" w:firstLineChars="0"/>
              <w:jc w:val="center"/>
              <w:outlineLvl w:val="4"/>
              <w:rPr>
                <w:bCs/>
                <w:spacing w:val="4"/>
                <w:kern w:val="2"/>
                <w:sz w:val="21"/>
                <w:szCs w:val="21"/>
                <w:lang w:bidi="ar"/>
              </w:rPr>
            </w:pPr>
            <w:r>
              <w:rPr>
                <w:rFonts w:hint="eastAsia"/>
                <w:bCs/>
                <w:spacing w:val="4"/>
                <w:kern w:val="2"/>
                <w:sz w:val="21"/>
                <w:szCs w:val="21"/>
              </w:rPr>
              <w:t>路基</w:t>
            </w:r>
          </w:p>
        </w:tc>
        <w:tc>
          <w:tcPr>
            <w:tcW w:w="735" w:type="dxa"/>
            <w:tcBorders>
              <w:top w:val="single" w:color="000000" w:sz="4" w:space="0"/>
            </w:tcBorders>
            <w:shd w:val="clear" w:color="auto" w:fill="auto"/>
            <w:vAlign w:val="center"/>
          </w:tcPr>
          <w:p>
            <w:pPr>
              <w:pStyle w:val="25"/>
              <w:widowControl w:val="0"/>
              <w:spacing w:line="240" w:lineRule="auto"/>
              <w:ind w:firstLine="0" w:firstLineChars="0"/>
              <w:jc w:val="center"/>
              <w:outlineLvl w:val="4"/>
              <w:rPr>
                <w:bCs/>
                <w:spacing w:val="4"/>
                <w:kern w:val="2"/>
                <w:sz w:val="21"/>
                <w:szCs w:val="21"/>
                <w:lang w:bidi="ar"/>
              </w:rPr>
            </w:pPr>
            <w:r>
              <w:rPr>
                <w:rFonts w:hint="eastAsia"/>
                <w:bCs/>
                <w:spacing w:val="4"/>
                <w:kern w:val="2"/>
                <w:sz w:val="21"/>
                <w:szCs w:val="21"/>
                <w:lang w:bidi="ar"/>
              </w:rPr>
              <w:t>左</w:t>
            </w:r>
          </w:p>
        </w:tc>
        <w:tc>
          <w:tcPr>
            <w:tcW w:w="1230" w:type="dxa"/>
            <w:tcBorders>
              <w:top w:val="single" w:color="000000" w:sz="4" w:space="0"/>
            </w:tcBorders>
            <w:shd w:val="clear" w:color="auto" w:fill="auto"/>
            <w:vAlign w:val="center"/>
          </w:tcPr>
          <w:p>
            <w:pPr>
              <w:pStyle w:val="25"/>
              <w:widowControl w:val="0"/>
              <w:spacing w:line="240" w:lineRule="auto"/>
              <w:ind w:firstLine="0" w:firstLineChars="0"/>
              <w:jc w:val="center"/>
              <w:outlineLvl w:val="4"/>
              <w:rPr>
                <w:bCs/>
                <w:spacing w:val="4"/>
                <w:kern w:val="2"/>
                <w:sz w:val="21"/>
                <w:szCs w:val="21"/>
                <w:lang w:bidi="ar"/>
              </w:rPr>
            </w:pPr>
            <w:r>
              <w:rPr>
                <w:rFonts w:hint="eastAsia"/>
                <w:bCs/>
                <w:spacing w:val="4"/>
                <w:kern w:val="2"/>
                <w:sz w:val="21"/>
                <w:szCs w:val="21"/>
                <w:lang w:bidi="ar"/>
              </w:rPr>
              <w:t>-20</w:t>
            </w:r>
          </w:p>
        </w:tc>
        <w:tc>
          <w:tcPr>
            <w:tcW w:w="1091" w:type="dxa"/>
            <w:tcBorders>
              <w:top w:val="single" w:color="000000" w:sz="4" w:space="0"/>
            </w:tcBorders>
            <w:shd w:val="clear" w:color="auto" w:fill="auto"/>
            <w:vAlign w:val="center"/>
          </w:tcPr>
          <w:p>
            <w:pPr>
              <w:pStyle w:val="25"/>
              <w:widowControl w:val="0"/>
              <w:spacing w:line="240" w:lineRule="auto"/>
              <w:ind w:firstLine="0" w:firstLineChars="0"/>
              <w:jc w:val="center"/>
              <w:outlineLvl w:val="4"/>
              <w:rPr>
                <w:bCs/>
                <w:spacing w:val="4"/>
                <w:kern w:val="2"/>
                <w:sz w:val="21"/>
                <w:szCs w:val="21"/>
                <w:lang w:bidi="ar"/>
              </w:rPr>
            </w:pPr>
            <w:r>
              <w:rPr>
                <w:rFonts w:hint="eastAsia"/>
                <w:bCs/>
                <w:spacing w:val="4"/>
                <w:kern w:val="2"/>
                <w:sz w:val="21"/>
                <w:szCs w:val="21"/>
                <w:lang w:bidi="ar"/>
              </w:rPr>
              <w:t>50/35</w:t>
            </w:r>
          </w:p>
        </w:tc>
        <w:tc>
          <w:tcPr>
            <w:tcW w:w="709" w:type="dxa"/>
            <w:tcBorders>
              <w:top w:val="single" w:color="000000" w:sz="4" w:space="0"/>
            </w:tcBorders>
            <w:shd w:val="clear" w:color="auto" w:fill="auto"/>
            <w:vAlign w:val="center"/>
          </w:tcPr>
          <w:p>
            <w:pPr>
              <w:pStyle w:val="25"/>
              <w:widowControl w:val="0"/>
              <w:spacing w:line="240" w:lineRule="auto"/>
              <w:ind w:firstLine="0" w:firstLineChars="0"/>
              <w:jc w:val="center"/>
              <w:outlineLvl w:val="4"/>
              <w:rPr>
                <w:bCs/>
                <w:spacing w:val="4"/>
                <w:kern w:val="2"/>
                <w:sz w:val="21"/>
                <w:szCs w:val="21"/>
                <w:lang w:bidi="ar"/>
              </w:rPr>
            </w:pPr>
            <w:r>
              <w:rPr>
                <w:rFonts w:hint="eastAsia"/>
                <w:bCs/>
                <w:spacing w:val="4"/>
                <w:kern w:val="2"/>
                <w:sz w:val="21"/>
                <w:szCs w:val="21"/>
                <w:lang w:bidi="ar"/>
              </w:rPr>
              <w:t>2</w:t>
            </w:r>
          </w:p>
        </w:tc>
        <w:tc>
          <w:tcPr>
            <w:tcW w:w="850" w:type="dxa"/>
            <w:tcBorders>
              <w:top w:val="single" w:color="000000" w:sz="4" w:space="0"/>
            </w:tcBorders>
            <w:shd w:val="clear" w:color="auto" w:fill="auto"/>
            <w:vAlign w:val="center"/>
          </w:tcPr>
          <w:p>
            <w:pPr>
              <w:pStyle w:val="25"/>
              <w:widowControl w:val="0"/>
              <w:spacing w:line="240" w:lineRule="auto"/>
              <w:ind w:firstLine="0" w:firstLineChars="0"/>
              <w:jc w:val="center"/>
              <w:outlineLvl w:val="4"/>
              <w:rPr>
                <w:bCs/>
                <w:spacing w:val="4"/>
                <w:kern w:val="2"/>
                <w:sz w:val="21"/>
                <w:szCs w:val="21"/>
                <w:lang w:bidi="ar"/>
              </w:rPr>
            </w:pPr>
            <w:r>
              <w:rPr>
                <w:rFonts w:hint="eastAsia"/>
                <w:bCs/>
                <w:spacing w:val="4"/>
                <w:kern w:val="2"/>
                <w:sz w:val="21"/>
                <w:szCs w:val="21"/>
                <w:lang w:bidi="ar"/>
              </w:rPr>
              <w:t>20户</w:t>
            </w:r>
          </w:p>
        </w:tc>
        <w:tc>
          <w:tcPr>
            <w:tcW w:w="2529" w:type="dxa"/>
            <w:vMerge w:val="continue"/>
            <w:shd w:val="clear" w:color="auto" w:fill="auto"/>
            <w:vAlign w:val="center"/>
          </w:tcPr>
          <w:p>
            <w:pPr>
              <w:spacing w:line="240" w:lineRule="auto"/>
              <w:ind w:firstLine="420"/>
              <w:rPr>
                <w:rFonts w:cs="Times New Roman"/>
                <w:sz w:val="21"/>
                <w:szCs w:val="21"/>
              </w:rPr>
            </w:pPr>
          </w:p>
        </w:tc>
        <w:tc>
          <w:tcPr>
            <w:tcW w:w="4710" w:type="dxa"/>
            <w:vMerge w:val="continue"/>
            <w:shd w:val="clear" w:color="auto" w:fill="auto"/>
            <w:vAlign w:val="center"/>
          </w:tcPr>
          <w:p>
            <w:pPr>
              <w:spacing w:line="240" w:lineRule="auto"/>
              <w:ind w:firstLine="420"/>
              <w:rPr>
                <w:rFonts w:cs="Times New Roman"/>
                <w:sz w:val="21"/>
                <w:szCs w:val="21"/>
              </w:rPr>
            </w:pPr>
          </w:p>
        </w:tc>
        <w:tc>
          <w:tcPr>
            <w:tcW w:w="4775" w:type="dxa"/>
            <w:vMerge w:val="continue"/>
            <w:shd w:val="clear" w:color="auto" w:fill="auto"/>
            <w:vAlign w:val="center"/>
          </w:tcPr>
          <w:p>
            <w:pPr>
              <w:spacing w:line="240" w:lineRule="auto"/>
              <w:ind w:firstLine="420"/>
              <w:rPr>
                <w:rFonts w:cs="Times New Roman"/>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124" w:hRule="atLeast"/>
        </w:trPr>
        <w:tc>
          <w:tcPr>
            <w:tcW w:w="662" w:type="dxa"/>
            <w:vMerge w:val="restart"/>
            <w:shd w:val="clear" w:color="auto" w:fill="auto"/>
            <w:vAlign w:val="center"/>
          </w:tcPr>
          <w:p>
            <w:pPr>
              <w:spacing w:line="240" w:lineRule="auto"/>
              <w:ind w:firstLine="0" w:firstLineChars="0"/>
              <w:jc w:val="center"/>
              <w:rPr>
                <w:rFonts w:cs="Times New Roman"/>
                <w:sz w:val="21"/>
                <w:szCs w:val="21"/>
              </w:rPr>
            </w:pPr>
            <w:r>
              <w:rPr>
                <w:rFonts w:hint="eastAsia" w:cs="Times New Roman"/>
                <w:sz w:val="21"/>
                <w:szCs w:val="21"/>
              </w:rPr>
              <w:t>4</w:t>
            </w:r>
          </w:p>
        </w:tc>
        <w:tc>
          <w:tcPr>
            <w:tcW w:w="947" w:type="dxa"/>
            <w:vMerge w:val="restart"/>
            <w:shd w:val="clear" w:color="auto" w:fill="auto"/>
            <w:vAlign w:val="center"/>
          </w:tcPr>
          <w:p>
            <w:pPr>
              <w:spacing w:line="240" w:lineRule="auto"/>
              <w:ind w:firstLine="0" w:firstLineChars="0"/>
              <w:rPr>
                <w:rFonts w:cs="Times New Roman"/>
                <w:sz w:val="21"/>
                <w:szCs w:val="21"/>
              </w:rPr>
            </w:pPr>
            <w:r>
              <w:rPr>
                <w:sz w:val="21"/>
                <w:szCs w:val="21"/>
              </w:rPr>
              <w:t>天马村</w:t>
            </w:r>
            <w:r>
              <w:rPr>
                <w:rFonts w:hint="eastAsia"/>
                <w:sz w:val="21"/>
                <w:szCs w:val="21"/>
              </w:rPr>
              <w:t>旧厝岭</w:t>
            </w:r>
          </w:p>
        </w:tc>
        <w:tc>
          <w:tcPr>
            <w:tcW w:w="719" w:type="dxa"/>
            <w:vMerge w:val="restart"/>
            <w:shd w:val="clear" w:color="auto" w:fill="auto"/>
            <w:vAlign w:val="center"/>
          </w:tcPr>
          <w:p>
            <w:pPr>
              <w:pStyle w:val="25"/>
              <w:widowControl w:val="0"/>
              <w:spacing w:line="240" w:lineRule="auto"/>
              <w:ind w:firstLine="0" w:firstLineChars="0"/>
              <w:jc w:val="center"/>
              <w:outlineLvl w:val="4"/>
              <w:rPr>
                <w:bCs/>
                <w:spacing w:val="4"/>
                <w:kern w:val="2"/>
                <w:sz w:val="21"/>
                <w:szCs w:val="21"/>
                <w:lang w:bidi="ar"/>
              </w:rPr>
            </w:pPr>
            <w:r>
              <w:rPr>
                <w:rFonts w:hint="eastAsia"/>
                <w:bCs/>
                <w:spacing w:val="4"/>
                <w:kern w:val="2"/>
                <w:sz w:val="21"/>
                <w:szCs w:val="21"/>
                <w:lang w:bidi="ar"/>
              </w:rPr>
              <w:t>验收</w:t>
            </w:r>
          </w:p>
        </w:tc>
        <w:tc>
          <w:tcPr>
            <w:tcW w:w="1701" w:type="dxa"/>
            <w:vMerge w:val="restart"/>
            <w:shd w:val="clear" w:color="auto" w:fill="auto"/>
            <w:vAlign w:val="center"/>
          </w:tcPr>
          <w:p>
            <w:pPr>
              <w:spacing w:line="240" w:lineRule="auto"/>
              <w:ind w:firstLine="0" w:firstLineChars="0"/>
              <w:jc w:val="center"/>
              <w:rPr>
                <w:rFonts w:cs="Times New Roman"/>
                <w:sz w:val="21"/>
                <w:szCs w:val="21"/>
              </w:rPr>
            </w:pPr>
            <w:r>
              <w:rPr>
                <w:rFonts w:hint="eastAsia" w:cs="Times New Roman"/>
                <w:sz w:val="21"/>
                <w:szCs w:val="21"/>
              </w:rPr>
              <w:t>LK2+250</w:t>
            </w:r>
          </w:p>
          <w:p>
            <w:pPr>
              <w:spacing w:line="240" w:lineRule="auto"/>
              <w:ind w:firstLine="0" w:firstLineChars="0"/>
              <w:jc w:val="center"/>
              <w:rPr>
                <w:rFonts w:cs="Times New Roman"/>
                <w:sz w:val="21"/>
                <w:szCs w:val="21"/>
              </w:rPr>
            </w:pPr>
            <w:r>
              <w:rPr>
                <w:rFonts w:hint="eastAsia" w:cs="Times New Roman"/>
                <w:sz w:val="21"/>
                <w:szCs w:val="21"/>
              </w:rPr>
              <w:t>~</w:t>
            </w:r>
          </w:p>
          <w:p>
            <w:pPr>
              <w:pStyle w:val="25"/>
              <w:widowControl w:val="0"/>
              <w:spacing w:line="240" w:lineRule="auto"/>
              <w:ind w:firstLine="0" w:firstLineChars="0"/>
              <w:jc w:val="center"/>
              <w:outlineLvl w:val="4"/>
              <w:rPr>
                <w:bCs/>
                <w:spacing w:val="4"/>
                <w:kern w:val="2"/>
                <w:sz w:val="21"/>
                <w:szCs w:val="21"/>
                <w:lang w:bidi="ar"/>
              </w:rPr>
            </w:pPr>
            <w:r>
              <w:rPr>
                <w:rFonts w:hint="eastAsia" w:cs="Times New Roman"/>
                <w:sz w:val="21"/>
                <w:szCs w:val="21"/>
              </w:rPr>
              <w:t>LK2+750</w:t>
            </w:r>
          </w:p>
        </w:tc>
        <w:tc>
          <w:tcPr>
            <w:tcW w:w="771" w:type="dxa"/>
            <w:vMerge w:val="restart"/>
            <w:shd w:val="clear" w:color="auto" w:fill="auto"/>
            <w:vAlign w:val="center"/>
          </w:tcPr>
          <w:p>
            <w:pPr>
              <w:pStyle w:val="25"/>
              <w:widowControl w:val="0"/>
              <w:spacing w:line="240" w:lineRule="auto"/>
              <w:ind w:firstLine="0" w:firstLineChars="0"/>
              <w:jc w:val="center"/>
              <w:outlineLvl w:val="4"/>
              <w:rPr>
                <w:bCs/>
                <w:spacing w:val="4"/>
                <w:kern w:val="2"/>
                <w:sz w:val="21"/>
                <w:szCs w:val="21"/>
                <w:lang w:bidi="ar"/>
              </w:rPr>
            </w:pPr>
            <w:r>
              <w:rPr>
                <w:rFonts w:hint="eastAsia"/>
                <w:bCs/>
                <w:spacing w:val="4"/>
                <w:kern w:val="2"/>
                <w:sz w:val="21"/>
                <w:szCs w:val="21"/>
              </w:rPr>
              <w:t>路基</w:t>
            </w:r>
          </w:p>
        </w:tc>
        <w:tc>
          <w:tcPr>
            <w:tcW w:w="735" w:type="dxa"/>
            <w:vMerge w:val="restart"/>
            <w:shd w:val="clear" w:color="auto" w:fill="auto"/>
            <w:vAlign w:val="center"/>
          </w:tcPr>
          <w:p>
            <w:pPr>
              <w:pStyle w:val="25"/>
              <w:widowControl w:val="0"/>
              <w:spacing w:line="240" w:lineRule="auto"/>
              <w:ind w:firstLine="0" w:firstLineChars="0"/>
              <w:jc w:val="center"/>
              <w:outlineLvl w:val="4"/>
              <w:rPr>
                <w:bCs/>
                <w:spacing w:val="4"/>
                <w:kern w:val="2"/>
                <w:sz w:val="21"/>
                <w:szCs w:val="21"/>
                <w:lang w:bidi="ar"/>
              </w:rPr>
            </w:pPr>
            <w:r>
              <w:rPr>
                <w:rFonts w:hint="eastAsia"/>
                <w:bCs/>
                <w:spacing w:val="4"/>
                <w:kern w:val="2"/>
                <w:sz w:val="21"/>
                <w:szCs w:val="21"/>
                <w:lang w:bidi="ar"/>
              </w:rPr>
              <w:t>右</w:t>
            </w:r>
          </w:p>
        </w:tc>
        <w:tc>
          <w:tcPr>
            <w:tcW w:w="1230" w:type="dxa"/>
            <w:shd w:val="clear" w:color="auto" w:fill="auto"/>
            <w:vAlign w:val="center"/>
          </w:tcPr>
          <w:p>
            <w:pPr>
              <w:pStyle w:val="25"/>
              <w:widowControl w:val="0"/>
              <w:spacing w:line="240" w:lineRule="auto"/>
              <w:ind w:firstLine="0" w:firstLineChars="0"/>
              <w:jc w:val="center"/>
              <w:outlineLvl w:val="4"/>
              <w:rPr>
                <w:bCs/>
                <w:spacing w:val="4"/>
                <w:kern w:val="2"/>
                <w:sz w:val="21"/>
                <w:szCs w:val="21"/>
                <w:lang w:bidi="ar"/>
              </w:rPr>
            </w:pPr>
            <w:r>
              <w:rPr>
                <w:rFonts w:hint="eastAsia"/>
                <w:bCs/>
                <w:spacing w:val="4"/>
                <w:kern w:val="2"/>
                <w:sz w:val="21"/>
                <w:szCs w:val="21"/>
                <w:lang w:bidi="ar"/>
              </w:rPr>
              <w:t>+2</w:t>
            </w:r>
          </w:p>
        </w:tc>
        <w:tc>
          <w:tcPr>
            <w:tcW w:w="1091" w:type="dxa"/>
            <w:shd w:val="clear" w:color="auto" w:fill="auto"/>
            <w:vAlign w:val="center"/>
          </w:tcPr>
          <w:p>
            <w:pPr>
              <w:pStyle w:val="25"/>
              <w:widowControl w:val="0"/>
              <w:spacing w:line="240" w:lineRule="auto"/>
              <w:ind w:firstLine="0" w:firstLineChars="0"/>
              <w:jc w:val="center"/>
              <w:outlineLvl w:val="4"/>
              <w:rPr>
                <w:bCs/>
                <w:spacing w:val="4"/>
                <w:kern w:val="2"/>
                <w:sz w:val="21"/>
                <w:szCs w:val="21"/>
                <w:lang w:bidi="ar"/>
              </w:rPr>
            </w:pPr>
            <w:r>
              <w:rPr>
                <w:rFonts w:hint="eastAsia"/>
                <w:bCs/>
                <w:spacing w:val="4"/>
                <w:kern w:val="2"/>
                <w:sz w:val="21"/>
                <w:szCs w:val="21"/>
                <w:lang w:bidi="ar"/>
              </w:rPr>
              <w:t>41/31</w:t>
            </w:r>
          </w:p>
        </w:tc>
        <w:tc>
          <w:tcPr>
            <w:tcW w:w="709" w:type="dxa"/>
            <w:shd w:val="clear" w:color="auto" w:fill="auto"/>
            <w:vAlign w:val="center"/>
          </w:tcPr>
          <w:p>
            <w:pPr>
              <w:pStyle w:val="25"/>
              <w:widowControl w:val="0"/>
              <w:spacing w:line="240" w:lineRule="auto"/>
              <w:ind w:firstLine="0" w:firstLineChars="0"/>
              <w:jc w:val="center"/>
              <w:outlineLvl w:val="4"/>
              <w:rPr>
                <w:bCs/>
                <w:spacing w:val="4"/>
                <w:kern w:val="2"/>
                <w:sz w:val="21"/>
                <w:szCs w:val="21"/>
                <w:lang w:bidi="ar"/>
              </w:rPr>
            </w:pPr>
            <w:r>
              <w:rPr>
                <w:rFonts w:hint="eastAsia"/>
                <w:bCs/>
                <w:spacing w:val="4"/>
                <w:kern w:val="2"/>
                <w:sz w:val="21"/>
                <w:szCs w:val="21"/>
                <w:lang w:bidi="ar"/>
              </w:rPr>
              <w:t>4</w:t>
            </w:r>
            <w:r>
              <w:rPr>
                <w:bCs/>
                <w:spacing w:val="4"/>
                <w:kern w:val="2"/>
                <w:sz w:val="21"/>
                <w:szCs w:val="21"/>
                <w:lang w:bidi="ar"/>
              </w:rPr>
              <w:t>a</w:t>
            </w:r>
          </w:p>
        </w:tc>
        <w:tc>
          <w:tcPr>
            <w:tcW w:w="850" w:type="dxa"/>
            <w:shd w:val="clear" w:color="auto" w:fill="auto"/>
            <w:vAlign w:val="center"/>
          </w:tcPr>
          <w:p>
            <w:pPr>
              <w:pStyle w:val="25"/>
              <w:widowControl w:val="0"/>
              <w:spacing w:line="240" w:lineRule="auto"/>
              <w:ind w:firstLine="0" w:firstLineChars="0"/>
              <w:jc w:val="center"/>
              <w:outlineLvl w:val="4"/>
              <w:rPr>
                <w:bCs/>
                <w:spacing w:val="4"/>
                <w:kern w:val="2"/>
                <w:sz w:val="21"/>
                <w:szCs w:val="21"/>
                <w:lang w:bidi="ar"/>
              </w:rPr>
            </w:pPr>
            <w:r>
              <w:rPr>
                <w:rFonts w:hint="eastAsia"/>
                <w:bCs/>
                <w:spacing w:val="4"/>
                <w:kern w:val="2"/>
                <w:sz w:val="21"/>
                <w:szCs w:val="21"/>
                <w:lang w:bidi="ar"/>
              </w:rPr>
              <w:t>2户</w:t>
            </w:r>
          </w:p>
        </w:tc>
        <w:tc>
          <w:tcPr>
            <w:tcW w:w="2529" w:type="dxa"/>
            <w:vMerge w:val="restart"/>
            <w:shd w:val="clear" w:color="auto" w:fill="auto"/>
            <w:vAlign w:val="center"/>
          </w:tcPr>
          <w:p>
            <w:pPr>
              <w:spacing w:line="240" w:lineRule="auto"/>
              <w:ind w:firstLine="420"/>
              <w:rPr>
                <w:rFonts w:cs="Times New Roman"/>
                <w:sz w:val="21"/>
                <w:szCs w:val="21"/>
              </w:rPr>
            </w:pPr>
            <w:r>
              <w:rPr>
                <w:rFonts w:hint="eastAsia"/>
                <w:sz w:val="21"/>
                <w:szCs w:val="21"/>
              </w:rPr>
              <w:t>居民点位于连接线右侧</w:t>
            </w:r>
            <w:r>
              <w:rPr>
                <w:sz w:val="21"/>
                <w:szCs w:val="21"/>
              </w:rPr>
              <w:t>，</w:t>
            </w:r>
            <w:r>
              <w:rPr>
                <w:rFonts w:hint="eastAsia"/>
                <w:sz w:val="21"/>
                <w:szCs w:val="21"/>
              </w:rPr>
              <w:t>房屋</w:t>
            </w:r>
            <w:r>
              <w:rPr>
                <w:sz w:val="21"/>
                <w:szCs w:val="21"/>
              </w:rPr>
              <w:t>为</w:t>
            </w:r>
            <w:r>
              <w:rPr>
                <w:rFonts w:hint="eastAsia"/>
                <w:sz w:val="21"/>
                <w:szCs w:val="21"/>
              </w:rPr>
              <w:t>2~3层砖瓦房和砖混楼房，以3层房屋为主，房屋与连接线平行分布，邻近道路第一排约12户。</w:t>
            </w:r>
          </w:p>
        </w:tc>
        <w:tc>
          <w:tcPr>
            <w:tcW w:w="4710" w:type="dxa"/>
            <w:vMerge w:val="restart"/>
            <w:shd w:val="clear" w:color="auto" w:fill="auto"/>
            <w:vAlign w:val="center"/>
          </w:tcPr>
          <w:p>
            <w:pPr>
              <w:spacing w:line="240" w:lineRule="auto"/>
              <w:ind w:firstLine="0" w:firstLineChars="0"/>
              <w:rPr>
                <w:rFonts w:cs="Times New Roman"/>
                <w:sz w:val="21"/>
                <w:szCs w:val="21"/>
              </w:rPr>
            </w:pPr>
            <w:r>
              <w:drawing>
                <wp:inline distT="0" distB="0" distL="114300" distR="114300">
                  <wp:extent cx="2895600" cy="2171700"/>
                  <wp:effectExtent l="0" t="0" r="0" b="0"/>
                  <wp:docPr id="7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5"/>
                          <pic:cNvPicPr>
                            <a:picLocks noChangeAspect="1"/>
                          </pic:cNvPicPr>
                        </pic:nvPicPr>
                        <pic:blipFill>
                          <a:blip r:embed="rId43"/>
                          <a:stretch>
                            <a:fillRect/>
                          </a:stretch>
                        </pic:blipFill>
                        <pic:spPr>
                          <a:xfrm>
                            <a:off x="0" y="0"/>
                            <a:ext cx="2895600" cy="2171700"/>
                          </a:xfrm>
                          <a:prstGeom prst="rect">
                            <a:avLst/>
                          </a:prstGeom>
                          <a:noFill/>
                          <a:ln>
                            <a:noFill/>
                          </a:ln>
                        </pic:spPr>
                      </pic:pic>
                    </a:graphicData>
                  </a:graphic>
                </wp:inline>
              </w:drawing>
            </w:r>
          </w:p>
        </w:tc>
        <w:tc>
          <w:tcPr>
            <w:tcW w:w="4775" w:type="dxa"/>
            <w:vMerge w:val="restart"/>
            <w:shd w:val="clear" w:color="auto" w:fill="auto"/>
            <w:vAlign w:val="center"/>
          </w:tcPr>
          <w:p>
            <w:pPr>
              <w:spacing w:line="240" w:lineRule="auto"/>
              <w:ind w:firstLine="0" w:firstLineChars="0"/>
              <w:rPr>
                <w:rFonts w:cs="Times New Roman"/>
                <w:sz w:val="21"/>
                <w:szCs w:val="21"/>
              </w:rPr>
            </w:pPr>
            <w:r>
              <w:rPr>
                <w:rFonts w:hint="eastAsia" w:cs="Times New Roman"/>
                <w:sz w:val="21"/>
                <w:szCs w:val="21"/>
              </w:rPr>
              <w:drawing>
                <wp:inline distT="0" distB="0" distL="114300" distR="114300">
                  <wp:extent cx="2893060" cy="1954530"/>
                  <wp:effectExtent l="0" t="0" r="2540" b="7620"/>
                  <wp:docPr id="84" name="图片 84" descr="QQ截图20200511111845副本副本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QQ截图20200511111845副本副本副本"/>
                          <pic:cNvPicPr>
                            <a:picLocks noChangeAspect="1"/>
                          </pic:cNvPicPr>
                        </pic:nvPicPr>
                        <pic:blipFill>
                          <a:blip r:embed="rId44"/>
                          <a:stretch>
                            <a:fillRect/>
                          </a:stretch>
                        </pic:blipFill>
                        <pic:spPr>
                          <a:xfrm>
                            <a:off x="0" y="0"/>
                            <a:ext cx="2893060" cy="1954530"/>
                          </a:xfrm>
                          <a:prstGeom prst="rect">
                            <a:avLst/>
                          </a:prstGeom>
                        </pic:spPr>
                      </pic:pic>
                    </a:graphicData>
                  </a:graphic>
                </wp:inline>
              </w:drawing>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57" w:hRule="atLeast"/>
        </w:trPr>
        <w:tc>
          <w:tcPr>
            <w:tcW w:w="662" w:type="dxa"/>
            <w:vMerge w:val="continue"/>
            <w:shd w:val="clear" w:color="auto" w:fill="auto"/>
            <w:vAlign w:val="center"/>
          </w:tcPr>
          <w:p>
            <w:pPr>
              <w:spacing w:line="240" w:lineRule="auto"/>
              <w:ind w:firstLine="420"/>
              <w:rPr>
                <w:rFonts w:cs="Times New Roman"/>
                <w:sz w:val="21"/>
                <w:szCs w:val="21"/>
              </w:rPr>
            </w:pPr>
          </w:p>
        </w:tc>
        <w:tc>
          <w:tcPr>
            <w:tcW w:w="947" w:type="dxa"/>
            <w:vMerge w:val="continue"/>
            <w:shd w:val="clear" w:color="auto" w:fill="auto"/>
            <w:vAlign w:val="center"/>
          </w:tcPr>
          <w:p>
            <w:pPr>
              <w:spacing w:line="240" w:lineRule="auto"/>
              <w:ind w:firstLine="420"/>
              <w:rPr>
                <w:rFonts w:cs="Times New Roman"/>
                <w:sz w:val="21"/>
                <w:szCs w:val="21"/>
              </w:rPr>
            </w:pPr>
          </w:p>
        </w:tc>
        <w:tc>
          <w:tcPr>
            <w:tcW w:w="719" w:type="dxa"/>
            <w:vMerge w:val="continue"/>
            <w:shd w:val="clear" w:color="auto" w:fill="auto"/>
            <w:vAlign w:val="center"/>
          </w:tcPr>
          <w:p>
            <w:pPr>
              <w:pStyle w:val="25"/>
              <w:widowControl w:val="0"/>
              <w:spacing w:line="240" w:lineRule="auto"/>
              <w:ind w:firstLine="0" w:firstLineChars="0"/>
              <w:jc w:val="center"/>
              <w:outlineLvl w:val="4"/>
              <w:rPr>
                <w:bCs/>
                <w:spacing w:val="4"/>
                <w:kern w:val="2"/>
                <w:sz w:val="21"/>
                <w:szCs w:val="21"/>
                <w:lang w:bidi="ar"/>
              </w:rPr>
            </w:pPr>
          </w:p>
        </w:tc>
        <w:tc>
          <w:tcPr>
            <w:tcW w:w="1701" w:type="dxa"/>
            <w:vMerge w:val="continue"/>
            <w:shd w:val="clear" w:color="auto" w:fill="auto"/>
            <w:vAlign w:val="center"/>
          </w:tcPr>
          <w:p>
            <w:pPr>
              <w:pStyle w:val="25"/>
              <w:widowControl w:val="0"/>
              <w:spacing w:line="240" w:lineRule="auto"/>
              <w:ind w:firstLine="0" w:firstLineChars="0"/>
              <w:jc w:val="center"/>
              <w:outlineLvl w:val="4"/>
              <w:rPr>
                <w:bCs/>
                <w:spacing w:val="4"/>
                <w:kern w:val="2"/>
                <w:sz w:val="21"/>
                <w:szCs w:val="21"/>
                <w:lang w:bidi="ar"/>
              </w:rPr>
            </w:pPr>
          </w:p>
        </w:tc>
        <w:tc>
          <w:tcPr>
            <w:tcW w:w="771" w:type="dxa"/>
            <w:vMerge w:val="continue"/>
            <w:shd w:val="clear" w:color="auto" w:fill="auto"/>
            <w:vAlign w:val="center"/>
          </w:tcPr>
          <w:p>
            <w:pPr>
              <w:pStyle w:val="25"/>
              <w:widowControl w:val="0"/>
              <w:spacing w:line="240" w:lineRule="auto"/>
              <w:ind w:firstLine="0" w:firstLineChars="0"/>
              <w:jc w:val="center"/>
              <w:outlineLvl w:val="4"/>
              <w:rPr>
                <w:bCs/>
                <w:spacing w:val="4"/>
                <w:kern w:val="2"/>
                <w:sz w:val="21"/>
                <w:szCs w:val="21"/>
                <w:lang w:bidi="ar"/>
              </w:rPr>
            </w:pPr>
          </w:p>
        </w:tc>
        <w:tc>
          <w:tcPr>
            <w:tcW w:w="735" w:type="dxa"/>
            <w:vMerge w:val="continue"/>
            <w:shd w:val="clear" w:color="auto" w:fill="auto"/>
            <w:vAlign w:val="center"/>
          </w:tcPr>
          <w:p>
            <w:pPr>
              <w:pStyle w:val="25"/>
              <w:widowControl w:val="0"/>
              <w:spacing w:line="240" w:lineRule="auto"/>
              <w:ind w:firstLine="0" w:firstLineChars="0"/>
              <w:jc w:val="center"/>
              <w:outlineLvl w:val="4"/>
              <w:rPr>
                <w:bCs/>
                <w:spacing w:val="4"/>
                <w:kern w:val="2"/>
                <w:sz w:val="21"/>
                <w:szCs w:val="21"/>
                <w:lang w:bidi="ar"/>
              </w:rPr>
            </w:pPr>
          </w:p>
        </w:tc>
        <w:tc>
          <w:tcPr>
            <w:tcW w:w="1230" w:type="dxa"/>
            <w:shd w:val="clear" w:color="auto" w:fill="auto"/>
            <w:vAlign w:val="center"/>
          </w:tcPr>
          <w:p>
            <w:pPr>
              <w:pStyle w:val="25"/>
              <w:widowControl w:val="0"/>
              <w:spacing w:line="240" w:lineRule="auto"/>
              <w:ind w:firstLine="0" w:firstLineChars="0"/>
              <w:jc w:val="center"/>
              <w:outlineLvl w:val="4"/>
              <w:rPr>
                <w:bCs/>
                <w:spacing w:val="4"/>
                <w:kern w:val="2"/>
                <w:sz w:val="21"/>
                <w:szCs w:val="21"/>
                <w:lang w:bidi="ar"/>
              </w:rPr>
            </w:pPr>
            <w:r>
              <w:rPr>
                <w:rFonts w:hint="eastAsia"/>
                <w:bCs/>
                <w:spacing w:val="4"/>
                <w:kern w:val="2"/>
                <w:sz w:val="21"/>
                <w:szCs w:val="21"/>
                <w:lang w:bidi="ar"/>
              </w:rPr>
              <w:t>+2</w:t>
            </w:r>
          </w:p>
        </w:tc>
        <w:tc>
          <w:tcPr>
            <w:tcW w:w="1091" w:type="dxa"/>
            <w:shd w:val="clear" w:color="auto" w:fill="auto"/>
            <w:vAlign w:val="center"/>
          </w:tcPr>
          <w:p>
            <w:pPr>
              <w:pStyle w:val="25"/>
              <w:widowControl w:val="0"/>
              <w:spacing w:line="240" w:lineRule="auto"/>
              <w:ind w:firstLine="0" w:firstLineChars="0"/>
              <w:jc w:val="center"/>
              <w:outlineLvl w:val="4"/>
              <w:rPr>
                <w:bCs/>
                <w:spacing w:val="4"/>
                <w:kern w:val="2"/>
                <w:sz w:val="21"/>
                <w:szCs w:val="21"/>
                <w:lang w:bidi="ar"/>
              </w:rPr>
            </w:pPr>
            <w:r>
              <w:rPr>
                <w:rFonts w:hint="eastAsia"/>
                <w:bCs/>
                <w:spacing w:val="4"/>
                <w:kern w:val="2"/>
                <w:sz w:val="21"/>
                <w:szCs w:val="21"/>
                <w:lang w:bidi="ar"/>
              </w:rPr>
              <w:t>92/82</w:t>
            </w:r>
          </w:p>
        </w:tc>
        <w:tc>
          <w:tcPr>
            <w:tcW w:w="709" w:type="dxa"/>
            <w:shd w:val="clear" w:color="auto" w:fill="auto"/>
            <w:vAlign w:val="center"/>
          </w:tcPr>
          <w:p>
            <w:pPr>
              <w:pStyle w:val="25"/>
              <w:widowControl w:val="0"/>
              <w:spacing w:line="240" w:lineRule="auto"/>
              <w:ind w:firstLine="0" w:firstLineChars="0"/>
              <w:jc w:val="center"/>
              <w:outlineLvl w:val="4"/>
              <w:rPr>
                <w:bCs/>
                <w:spacing w:val="4"/>
                <w:kern w:val="2"/>
                <w:sz w:val="21"/>
                <w:szCs w:val="21"/>
                <w:lang w:bidi="ar"/>
              </w:rPr>
            </w:pPr>
            <w:r>
              <w:rPr>
                <w:rFonts w:hint="eastAsia"/>
                <w:bCs/>
                <w:spacing w:val="4"/>
                <w:kern w:val="2"/>
                <w:sz w:val="21"/>
                <w:szCs w:val="21"/>
                <w:lang w:bidi="ar"/>
              </w:rPr>
              <w:t>2</w:t>
            </w:r>
          </w:p>
        </w:tc>
        <w:tc>
          <w:tcPr>
            <w:tcW w:w="850" w:type="dxa"/>
            <w:shd w:val="clear" w:color="auto" w:fill="auto"/>
            <w:vAlign w:val="center"/>
          </w:tcPr>
          <w:p>
            <w:pPr>
              <w:pStyle w:val="25"/>
              <w:widowControl w:val="0"/>
              <w:spacing w:line="240" w:lineRule="auto"/>
              <w:ind w:firstLine="0" w:firstLineChars="0"/>
              <w:jc w:val="center"/>
              <w:outlineLvl w:val="4"/>
              <w:rPr>
                <w:bCs/>
                <w:spacing w:val="4"/>
                <w:kern w:val="2"/>
                <w:sz w:val="21"/>
                <w:szCs w:val="21"/>
                <w:lang w:bidi="ar"/>
              </w:rPr>
            </w:pPr>
            <w:r>
              <w:rPr>
                <w:rFonts w:hint="eastAsia"/>
                <w:bCs/>
                <w:spacing w:val="4"/>
                <w:kern w:val="2"/>
                <w:sz w:val="21"/>
                <w:szCs w:val="21"/>
                <w:lang w:bidi="ar"/>
              </w:rPr>
              <w:t>39户</w:t>
            </w:r>
          </w:p>
        </w:tc>
        <w:tc>
          <w:tcPr>
            <w:tcW w:w="2529" w:type="dxa"/>
            <w:vMerge w:val="continue"/>
            <w:shd w:val="clear" w:color="auto" w:fill="auto"/>
            <w:vAlign w:val="center"/>
          </w:tcPr>
          <w:p>
            <w:pPr>
              <w:spacing w:line="240" w:lineRule="auto"/>
              <w:ind w:firstLine="420"/>
              <w:rPr>
                <w:rFonts w:cs="Times New Roman"/>
                <w:sz w:val="21"/>
                <w:szCs w:val="21"/>
              </w:rPr>
            </w:pPr>
          </w:p>
        </w:tc>
        <w:tc>
          <w:tcPr>
            <w:tcW w:w="4710" w:type="dxa"/>
            <w:vMerge w:val="continue"/>
            <w:shd w:val="clear" w:color="auto" w:fill="auto"/>
            <w:vAlign w:val="center"/>
          </w:tcPr>
          <w:p>
            <w:pPr>
              <w:spacing w:line="240" w:lineRule="auto"/>
              <w:ind w:firstLine="420"/>
              <w:rPr>
                <w:rFonts w:cs="Times New Roman"/>
                <w:sz w:val="21"/>
                <w:szCs w:val="21"/>
              </w:rPr>
            </w:pPr>
          </w:p>
        </w:tc>
        <w:tc>
          <w:tcPr>
            <w:tcW w:w="4775" w:type="dxa"/>
            <w:vMerge w:val="continue"/>
            <w:shd w:val="clear" w:color="auto" w:fill="auto"/>
            <w:vAlign w:val="center"/>
          </w:tcPr>
          <w:p>
            <w:pPr>
              <w:spacing w:line="240" w:lineRule="auto"/>
              <w:ind w:firstLine="420"/>
              <w:rPr>
                <w:rFonts w:cs="Times New Roman"/>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113" w:hRule="atLeast"/>
        </w:trPr>
        <w:tc>
          <w:tcPr>
            <w:tcW w:w="662" w:type="dxa"/>
            <w:vMerge w:val="continue"/>
            <w:shd w:val="clear" w:color="auto" w:fill="auto"/>
            <w:vAlign w:val="center"/>
          </w:tcPr>
          <w:p>
            <w:pPr>
              <w:spacing w:line="240" w:lineRule="auto"/>
              <w:ind w:firstLine="420"/>
              <w:rPr>
                <w:rFonts w:cs="Times New Roman"/>
                <w:sz w:val="21"/>
                <w:szCs w:val="21"/>
              </w:rPr>
            </w:pPr>
          </w:p>
        </w:tc>
        <w:tc>
          <w:tcPr>
            <w:tcW w:w="947" w:type="dxa"/>
            <w:vMerge w:val="continue"/>
            <w:shd w:val="clear" w:color="auto" w:fill="auto"/>
            <w:vAlign w:val="center"/>
          </w:tcPr>
          <w:p>
            <w:pPr>
              <w:spacing w:line="240" w:lineRule="auto"/>
              <w:ind w:firstLine="420"/>
              <w:rPr>
                <w:rFonts w:cs="Times New Roman"/>
                <w:sz w:val="21"/>
                <w:szCs w:val="21"/>
              </w:rPr>
            </w:pPr>
          </w:p>
        </w:tc>
        <w:tc>
          <w:tcPr>
            <w:tcW w:w="719" w:type="dxa"/>
            <w:vMerge w:val="restart"/>
            <w:shd w:val="clear" w:color="auto" w:fill="auto"/>
            <w:vAlign w:val="center"/>
          </w:tcPr>
          <w:p>
            <w:pPr>
              <w:pStyle w:val="25"/>
              <w:widowControl w:val="0"/>
              <w:spacing w:line="240" w:lineRule="auto"/>
              <w:ind w:firstLine="0" w:firstLineChars="0"/>
              <w:jc w:val="center"/>
              <w:outlineLvl w:val="4"/>
              <w:rPr>
                <w:bCs/>
                <w:spacing w:val="4"/>
                <w:kern w:val="2"/>
                <w:sz w:val="21"/>
                <w:szCs w:val="21"/>
                <w:lang w:bidi="ar"/>
              </w:rPr>
            </w:pPr>
            <w:r>
              <w:rPr>
                <w:rFonts w:hint="eastAsia"/>
                <w:bCs/>
                <w:spacing w:val="4"/>
                <w:kern w:val="2"/>
                <w:sz w:val="21"/>
                <w:szCs w:val="21"/>
                <w:lang w:bidi="ar"/>
              </w:rPr>
              <w:t>环评</w:t>
            </w:r>
          </w:p>
        </w:tc>
        <w:tc>
          <w:tcPr>
            <w:tcW w:w="1701" w:type="dxa"/>
            <w:vMerge w:val="restart"/>
            <w:shd w:val="clear" w:color="auto" w:fill="auto"/>
            <w:vAlign w:val="center"/>
          </w:tcPr>
          <w:p>
            <w:pPr>
              <w:pStyle w:val="7"/>
              <w:spacing w:line="240" w:lineRule="auto"/>
              <w:ind w:firstLine="0" w:firstLineChars="0"/>
              <w:rPr>
                <w:sz w:val="21"/>
                <w:szCs w:val="21"/>
              </w:rPr>
            </w:pPr>
            <w:r>
              <w:rPr>
                <w:rFonts w:hint="eastAsia"/>
                <w:sz w:val="21"/>
                <w:szCs w:val="21"/>
              </w:rPr>
              <w:t>连接线1：</w:t>
            </w:r>
          </w:p>
          <w:p>
            <w:pPr>
              <w:pStyle w:val="25"/>
              <w:widowControl w:val="0"/>
              <w:spacing w:line="240" w:lineRule="auto"/>
              <w:ind w:firstLine="0" w:firstLineChars="0"/>
              <w:jc w:val="center"/>
              <w:outlineLvl w:val="4"/>
              <w:rPr>
                <w:sz w:val="21"/>
                <w:szCs w:val="21"/>
              </w:rPr>
            </w:pPr>
            <w:r>
              <w:rPr>
                <w:rFonts w:hint="eastAsia"/>
                <w:sz w:val="21"/>
                <w:szCs w:val="21"/>
              </w:rPr>
              <w:t>GK2+120</w:t>
            </w:r>
          </w:p>
          <w:p>
            <w:pPr>
              <w:pStyle w:val="25"/>
              <w:widowControl w:val="0"/>
              <w:spacing w:line="240" w:lineRule="auto"/>
              <w:ind w:firstLine="0" w:firstLineChars="0"/>
              <w:jc w:val="center"/>
              <w:outlineLvl w:val="4"/>
              <w:rPr>
                <w:sz w:val="21"/>
                <w:szCs w:val="21"/>
              </w:rPr>
            </w:pPr>
            <w:r>
              <w:rPr>
                <w:rFonts w:hint="eastAsia"/>
                <w:sz w:val="21"/>
                <w:szCs w:val="21"/>
              </w:rPr>
              <w:t xml:space="preserve">~ </w:t>
            </w:r>
          </w:p>
          <w:p>
            <w:pPr>
              <w:pStyle w:val="25"/>
              <w:widowControl w:val="0"/>
              <w:spacing w:line="240" w:lineRule="auto"/>
              <w:ind w:firstLine="0" w:firstLineChars="0"/>
              <w:jc w:val="center"/>
              <w:outlineLvl w:val="4"/>
              <w:rPr>
                <w:bCs/>
                <w:spacing w:val="4"/>
                <w:kern w:val="2"/>
                <w:sz w:val="21"/>
                <w:szCs w:val="21"/>
                <w:lang w:bidi="ar"/>
              </w:rPr>
            </w:pPr>
            <w:r>
              <w:rPr>
                <w:rFonts w:hint="eastAsia"/>
                <w:sz w:val="21"/>
                <w:szCs w:val="21"/>
              </w:rPr>
              <w:t>GK2+500</w:t>
            </w:r>
          </w:p>
        </w:tc>
        <w:tc>
          <w:tcPr>
            <w:tcW w:w="771" w:type="dxa"/>
            <w:vMerge w:val="restart"/>
            <w:shd w:val="clear" w:color="auto" w:fill="auto"/>
            <w:vAlign w:val="center"/>
          </w:tcPr>
          <w:p>
            <w:pPr>
              <w:pStyle w:val="25"/>
              <w:widowControl w:val="0"/>
              <w:spacing w:line="240" w:lineRule="auto"/>
              <w:ind w:firstLine="0" w:firstLineChars="0"/>
              <w:jc w:val="center"/>
              <w:outlineLvl w:val="4"/>
              <w:rPr>
                <w:bCs/>
                <w:spacing w:val="4"/>
                <w:kern w:val="2"/>
                <w:sz w:val="21"/>
                <w:szCs w:val="21"/>
                <w:lang w:bidi="ar"/>
              </w:rPr>
            </w:pPr>
            <w:r>
              <w:rPr>
                <w:rFonts w:hint="eastAsia"/>
                <w:bCs/>
                <w:spacing w:val="4"/>
                <w:kern w:val="2"/>
                <w:sz w:val="21"/>
                <w:szCs w:val="21"/>
              </w:rPr>
              <w:t>路基</w:t>
            </w:r>
          </w:p>
        </w:tc>
        <w:tc>
          <w:tcPr>
            <w:tcW w:w="735" w:type="dxa"/>
            <w:vMerge w:val="restart"/>
            <w:shd w:val="clear" w:color="auto" w:fill="auto"/>
            <w:vAlign w:val="center"/>
          </w:tcPr>
          <w:p>
            <w:pPr>
              <w:pStyle w:val="25"/>
              <w:widowControl w:val="0"/>
              <w:spacing w:line="240" w:lineRule="auto"/>
              <w:ind w:firstLine="0" w:firstLineChars="0"/>
              <w:jc w:val="center"/>
              <w:outlineLvl w:val="4"/>
              <w:rPr>
                <w:bCs/>
                <w:spacing w:val="4"/>
                <w:kern w:val="2"/>
                <w:sz w:val="21"/>
                <w:szCs w:val="21"/>
                <w:lang w:bidi="ar"/>
              </w:rPr>
            </w:pPr>
            <w:r>
              <w:rPr>
                <w:rFonts w:hint="eastAsia"/>
                <w:bCs/>
                <w:spacing w:val="4"/>
                <w:kern w:val="2"/>
                <w:sz w:val="21"/>
                <w:szCs w:val="21"/>
                <w:lang w:bidi="ar"/>
              </w:rPr>
              <w:t>右</w:t>
            </w:r>
          </w:p>
        </w:tc>
        <w:tc>
          <w:tcPr>
            <w:tcW w:w="1230" w:type="dxa"/>
            <w:shd w:val="clear" w:color="auto" w:fill="auto"/>
            <w:vAlign w:val="center"/>
          </w:tcPr>
          <w:p>
            <w:pPr>
              <w:pStyle w:val="25"/>
              <w:widowControl w:val="0"/>
              <w:spacing w:line="240" w:lineRule="auto"/>
              <w:ind w:firstLine="0" w:firstLineChars="0"/>
              <w:jc w:val="center"/>
              <w:outlineLvl w:val="4"/>
              <w:rPr>
                <w:bCs/>
                <w:spacing w:val="4"/>
                <w:kern w:val="2"/>
                <w:sz w:val="21"/>
                <w:szCs w:val="21"/>
                <w:lang w:bidi="ar"/>
              </w:rPr>
            </w:pPr>
            <w:r>
              <w:rPr>
                <w:rFonts w:hint="eastAsia"/>
                <w:bCs/>
                <w:spacing w:val="4"/>
                <w:kern w:val="2"/>
                <w:sz w:val="21"/>
                <w:szCs w:val="21"/>
                <w:lang w:bidi="ar"/>
              </w:rPr>
              <w:t>4</w:t>
            </w:r>
          </w:p>
        </w:tc>
        <w:tc>
          <w:tcPr>
            <w:tcW w:w="1091" w:type="dxa"/>
            <w:shd w:val="clear" w:color="auto" w:fill="auto"/>
            <w:vAlign w:val="center"/>
          </w:tcPr>
          <w:p>
            <w:pPr>
              <w:pStyle w:val="25"/>
              <w:widowControl w:val="0"/>
              <w:spacing w:line="240" w:lineRule="auto"/>
              <w:ind w:firstLine="0" w:firstLineChars="0"/>
              <w:jc w:val="center"/>
              <w:outlineLvl w:val="4"/>
              <w:rPr>
                <w:bCs/>
                <w:spacing w:val="4"/>
                <w:kern w:val="2"/>
                <w:sz w:val="21"/>
                <w:szCs w:val="21"/>
                <w:lang w:bidi="ar"/>
              </w:rPr>
            </w:pPr>
            <w:r>
              <w:rPr>
                <w:rFonts w:hint="eastAsia"/>
                <w:bCs/>
                <w:spacing w:val="4"/>
                <w:kern w:val="2"/>
                <w:sz w:val="21"/>
                <w:szCs w:val="21"/>
                <w:lang w:bidi="ar"/>
              </w:rPr>
              <w:t>18/8</w:t>
            </w:r>
          </w:p>
        </w:tc>
        <w:tc>
          <w:tcPr>
            <w:tcW w:w="709" w:type="dxa"/>
            <w:shd w:val="clear" w:color="auto" w:fill="auto"/>
            <w:vAlign w:val="center"/>
          </w:tcPr>
          <w:p>
            <w:pPr>
              <w:pStyle w:val="25"/>
              <w:widowControl w:val="0"/>
              <w:spacing w:line="240" w:lineRule="auto"/>
              <w:ind w:firstLine="0" w:firstLineChars="0"/>
              <w:jc w:val="center"/>
              <w:outlineLvl w:val="4"/>
              <w:rPr>
                <w:bCs/>
                <w:spacing w:val="4"/>
                <w:kern w:val="2"/>
                <w:sz w:val="21"/>
                <w:szCs w:val="21"/>
                <w:lang w:bidi="ar"/>
              </w:rPr>
            </w:pPr>
            <w:r>
              <w:rPr>
                <w:rFonts w:hint="eastAsia"/>
                <w:bCs/>
                <w:spacing w:val="4"/>
                <w:kern w:val="2"/>
                <w:sz w:val="21"/>
                <w:szCs w:val="21"/>
                <w:lang w:bidi="ar"/>
              </w:rPr>
              <w:t>4</w:t>
            </w:r>
            <w:r>
              <w:rPr>
                <w:bCs/>
                <w:spacing w:val="4"/>
                <w:kern w:val="2"/>
                <w:sz w:val="21"/>
                <w:szCs w:val="21"/>
                <w:lang w:bidi="ar"/>
              </w:rPr>
              <w:t>a</w:t>
            </w:r>
          </w:p>
        </w:tc>
        <w:tc>
          <w:tcPr>
            <w:tcW w:w="850" w:type="dxa"/>
            <w:shd w:val="clear" w:color="auto" w:fill="auto"/>
            <w:vAlign w:val="center"/>
          </w:tcPr>
          <w:p>
            <w:pPr>
              <w:pStyle w:val="25"/>
              <w:widowControl w:val="0"/>
              <w:spacing w:line="240" w:lineRule="auto"/>
              <w:ind w:firstLine="0" w:firstLineChars="0"/>
              <w:jc w:val="center"/>
              <w:outlineLvl w:val="4"/>
              <w:rPr>
                <w:bCs/>
                <w:spacing w:val="4"/>
                <w:kern w:val="2"/>
                <w:sz w:val="21"/>
                <w:szCs w:val="21"/>
                <w:lang w:bidi="ar"/>
              </w:rPr>
            </w:pPr>
            <w:r>
              <w:rPr>
                <w:rFonts w:hint="eastAsia"/>
                <w:bCs/>
                <w:spacing w:val="4"/>
                <w:kern w:val="2"/>
                <w:sz w:val="21"/>
                <w:szCs w:val="21"/>
                <w:lang w:bidi="ar"/>
              </w:rPr>
              <w:t>20户</w:t>
            </w:r>
          </w:p>
        </w:tc>
        <w:tc>
          <w:tcPr>
            <w:tcW w:w="2529" w:type="dxa"/>
            <w:vMerge w:val="continue"/>
            <w:shd w:val="clear" w:color="auto" w:fill="auto"/>
            <w:vAlign w:val="center"/>
          </w:tcPr>
          <w:p>
            <w:pPr>
              <w:spacing w:line="240" w:lineRule="auto"/>
              <w:ind w:firstLine="420"/>
              <w:rPr>
                <w:rFonts w:cs="Times New Roman"/>
                <w:sz w:val="21"/>
                <w:szCs w:val="21"/>
              </w:rPr>
            </w:pPr>
          </w:p>
        </w:tc>
        <w:tc>
          <w:tcPr>
            <w:tcW w:w="4710" w:type="dxa"/>
            <w:vMerge w:val="continue"/>
            <w:shd w:val="clear" w:color="auto" w:fill="auto"/>
            <w:vAlign w:val="center"/>
          </w:tcPr>
          <w:p>
            <w:pPr>
              <w:spacing w:line="240" w:lineRule="auto"/>
              <w:ind w:firstLine="420"/>
              <w:rPr>
                <w:rFonts w:cs="Times New Roman"/>
                <w:sz w:val="21"/>
                <w:szCs w:val="21"/>
              </w:rPr>
            </w:pPr>
          </w:p>
        </w:tc>
        <w:tc>
          <w:tcPr>
            <w:tcW w:w="4775" w:type="dxa"/>
            <w:vMerge w:val="continue"/>
            <w:shd w:val="clear" w:color="auto" w:fill="auto"/>
            <w:vAlign w:val="center"/>
          </w:tcPr>
          <w:p>
            <w:pPr>
              <w:spacing w:line="240" w:lineRule="auto"/>
              <w:ind w:firstLine="420"/>
              <w:rPr>
                <w:rFonts w:cs="Times New Roman"/>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107" w:hRule="atLeast"/>
        </w:trPr>
        <w:tc>
          <w:tcPr>
            <w:tcW w:w="662" w:type="dxa"/>
            <w:vMerge w:val="continue"/>
            <w:shd w:val="clear" w:color="auto" w:fill="auto"/>
            <w:vAlign w:val="center"/>
          </w:tcPr>
          <w:p>
            <w:pPr>
              <w:spacing w:line="240" w:lineRule="auto"/>
              <w:ind w:firstLine="420"/>
              <w:rPr>
                <w:rFonts w:cs="Times New Roman"/>
                <w:sz w:val="21"/>
                <w:szCs w:val="21"/>
              </w:rPr>
            </w:pPr>
          </w:p>
        </w:tc>
        <w:tc>
          <w:tcPr>
            <w:tcW w:w="947" w:type="dxa"/>
            <w:vMerge w:val="continue"/>
            <w:shd w:val="clear" w:color="auto" w:fill="auto"/>
            <w:vAlign w:val="center"/>
          </w:tcPr>
          <w:p>
            <w:pPr>
              <w:spacing w:line="240" w:lineRule="auto"/>
              <w:ind w:firstLine="420"/>
              <w:rPr>
                <w:rFonts w:cs="Times New Roman"/>
                <w:sz w:val="21"/>
                <w:szCs w:val="21"/>
              </w:rPr>
            </w:pPr>
          </w:p>
        </w:tc>
        <w:tc>
          <w:tcPr>
            <w:tcW w:w="719" w:type="dxa"/>
            <w:vMerge w:val="continue"/>
            <w:shd w:val="clear" w:color="auto" w:fill="auto"/>
            <w:vAlign w:val="center"/>
          </w:tcPr>
          <w:p>
            <w:pPr>
              <w:pStyle w:val="25"/>
              <w:widowControl w:val="0"/>
              <w:spacing w:line="240" w:lineRule="auto"/>
              <w:ind w:firstLine="0" w:firstLineChars="0"/>
              <w:jc w:val="center"/>
              <w:outlineLvl w:val="4"/>
              <w:rPr>
                <w:bCs/>
                <w:spacing w:val="4"/>
                <w:kern w:val="2"/>
                <w:sz w:val="21"/>
                <w:szCs w:val="21"/>
                <w:lang w:bidi="ar"/>
              </w:rPr>
            </w:pPr>
          </w:p>
        </w:tc>
        <w:tc>
          <w:tcPr>
            <w:tcW w:w="1701" w:type="dxa"/>
            <w:vMerge w:val="continue"/>
            <w:shd w:val="clear" w:color="auto" w:fill="auto"/>
            <w:vAlign w:val="center"/>
          </w:tcPr>
          <w:p>
            <w:pPr>
              <w:pStyle w:val="25"/>
              <w:widowControl w:val="0"/>
              <w:spacing w:line="240" w:lineRule="auto"/>
              <w:ind w:firstLine="0" w:firstLineChars="0"/>
              <w:jc w:val="center"/>
              <w:outlineLvl w:val="4"/>
              <w:rPr>
                <w:bCs/>
                <w:spacing w:val="4"/>
                <w:kern w:val="2"/>
                <w:sz w:val="21"/>
                <w:szCs w:val="21"/>
                <w:lang w:bidi="ar"/>
              </w:rPr>
            </w:pPr>
          </w:p>
        </w:tc>
        <w:tc>
          <w:tcPr>
            <w:tcW w:w="771" w:type="dxa"/>
            <w:vMerge w:val="continue"/>
            <w:shd w:val="clear" w:color="auto" w:fill="auto"/>
            <w:vAlign w:val="center"/>
          </w:tcPr>
          <w:p>
            <w:pPr>
              <w:pStyle w:val="25"/>
              <w:widowControl w:val="0"/>
              <w:spacing w:line="240" w:lineRule="auto"/>
              <w:ind w:firstLine="0" w:firstLineChars="0"/>
              <w:jc w:val="center"/>
              <w:outlineLvl w:val="4"/>
              <w:rPr>
                <w:bCs/>
                <w:spacing w:val="4"/>
                <w:kern w:val="2"/>
                <w:sz w:val="21"/>
                <w:szCs w:val="21"/>
                <w:lang w:bidi="ar"/>
              </w:rPr>
            </w:pPr>
          </w:p>
        </w:tc>
        <w:tc>
          <w:tcPr>
            <w:tcW w:w="735" w:type="dxa"/>
            <w:vMerge w:val="continue"/>
            <w:shd w:val="clear" w:color="auto" w:fill="auto"/>
            <w:vAlign w:val="center"/>
          </w:tcPr>
          <w:p>
            <w:pPr>
              <w:pStyle w:val="25"/>
              <w:widowControl w:val="0"/>
              <w:spacing w:line="240" w:lineRule="auto"/>
              <w:ind w:firstLine="0" w:firstLineChars="0"/>
              <w:jc w:val="center"/>
              <w:outlineLvl w:val="4"/>
              <w:rPr>
                <w:bCs/>
                <w:spacing w:val="4"/>
                <w:kern w:val="2"/>
                <w:sz w:val="21"/>
                <w:szCs w:val="21"/>
                <w:lang w:bidi="ar"/>
              </w:rPr>
            </w:pPr>
          </w:p>
        </w:tc>
        <w:tc>
          <w:tcPr>
            <w:tcW w:w="1230" w:type="dxa"/>
            <w:shd w:val="clear" w:color="auto" w:fill="auto"/>
            <w:vAlign w:val="center"/>
          </w:tcPr>
          <w:p>
            <w:pPr>
              <w:pStyle w:val="25"/>
              <w:widowControl w:val="0"/>
              <w:spacing w:line="240" w:lineRule="auto"/>
              <w:ind w:firstLine="0" w:firstLineChars="0"/>
              <w:jc w:val="center"/>
              <w:outlineLvl w:val="4"/>
              <w:rPr>
                <w:bCs/>
                <w:spacing w:val="4"/>
                <w:kern w:val="2"/>
                <w:sz w:val="21"/>
                <w:szCs w:val="21"/>
                <w:lang w:bidi="ar"/>
              </w:rPr>
            </w:pPr>
            <w:r>
              <w:rPr>
                <w:rFonts w:hint="eastAsia"/>
                <w:bCs/>
                <w:spacing w:val="4"/>
                <w:kern w:val="2"/>
                <w:sz w:val="21"/>
                <w:szCs w:val="21"/>
                <w:lang w:bidi="ar"/>
              </w:rPr>
              <w:t>7</w:t>
            </w:r>
          </w:p>
        </w:tc>
        <w:tc>
          <w:tcPr>
            <w:tcW w:w="1091" w:type="dxa"/>
            <w:shd w:val="clear" w:color="auto" w:fill="auto"/>
            <w:vAlign w:val="center"/>
          </w:tcPr>
          <w:p>
            <w:pPr>
              <w:pStyle w:val="25"/>
              <w:widowControl w:val="0"/>
              <w:spacing w:line="240" w:lineRule="auto"/>
              <w:ind w:firstLine="0" w:firstLineChars="0"/>
              <w:jc w:val="center"/>
              <w:outlineLvl w:val="4"/>
              <w:rPr>
                <w:bCs/>
                <w:spacing w:val="4"/>
                <w:kern w:val="2"/>
                <w:sz w:val="21"/>
                <w:szCs w:val="21"/>
                <w:lang w:bidi="ar"/>
              </w:rPr>
            </w:pPr>
            <w:r>
              <w:rPr>
                <w:rFonts w:hint="eastAsia"/>
                <w:bCs/>
                <w:spacing w:val="4"/>
                <w:kern w:val="2"/>
                <w:sz w:val="21"/>
                <w:szCs w:val="21"/>
                <w:lang w:bidi="ar"/>
              </w:rPr>
              <w:t>53/43</w:t>
            </w:r>
          </w:p>
        </w:tc>
        <w:tc>
          <w:tcPr>
            <w:tcW w:w="709" w:type="dxa"/>
            <w:shd w:val="clear" w:color="auto" w:fill="auto"/>
            <w:vAlign w:val="center"/>
          </w:tcPr>
          <w:p>
            <w:pPr>
              <w:pStyle w:val="25"/>
              <w:widowControl w:val="0"/>
              <w:spacing w:line="240" w:lineRule="auto"/>
              <w:ind w:firstLine="0" w:firstLineChars="0"/>
              <w:jc w:val="center"/>
              <w:outlineLvl w:val="4"/>
              <w:rPr>
                <w:bCs/>
                <w:spacing w:val="4"/>
                <w:kern w:val="2"/>
                <w:sz w:val="21"/>
                <w:szCs w:val="21"/>
                <w:lang w:bidi="ar"/>
              </w:rPr>
            </w:pPr>
            <w:r>
              <w:rPr>
                <w:rFonts w:hint="eastAsia"/>
                <w:bCs/>
                <w:spacing w:val="4"/>
                <w:kern w:val="2"/>
                <w:sz w:val="21"/>
                <w:szCs w:val="21"/>
                <w:lang w:bidi="ar"/>
              </w:rPr>
              <w:t>2</w:t>
            </w:r>
          </w:p>
        </w:tc>
        <w:tc>
          <w:tcPr>
            <w:tcW w:w="850" w:type="dxa"/>
            <w:shd w:val="clear" w:color="auto" w:fill="auto"/>
            <w:vAlign w:val="center"/>
          </w:tcPr>
          <w:p>
            <w:pPr>
              <w:pStyle w:val="25"/>
              <w:widowControl w:val="0"/>
              <w:spacing w:line="240" w:lineRule="auto"/>
              <w:ind w:firstLine="0" w:firstLineChars="0"/>
              <w:jc w:val="center"/>
              <w:outlineLvl w:val="4"/>
              <w:rPr>
                <w:bCs/>
                <w:spacing w:val="4"/>
                <w:kern w:val="2"/>
                <w:sz w:val="21"/>
                <w:szCs w:val="21"/>
                <w:lang w:bidi="ar"/>
              </w:rPr>
            </w:pPr>
            <w:r>
              <w:rPr>
                <w:rFonts w:hint="eastAsia"/>
                <w:bCs/>
                <w:spacing w:val="4"/>
                <w:kern w:val="2"/>
                <w:sz w:val="21"/>
                <w:szCs w:val="21"/>
                <w:lang w:bidi="ar"/>
              </w:rPr>
              <w:t>100户</w:t>
            </w:r>
          </w:p>
        </w:tc>
        <w:tc>
          <w:tcPr>
            <w:tcW w:w="2529" w:type="dxa"/>
            <w:vMerge w:val="continue"/>
            <w:shd w:val="clear" w:color="auto" w:fill="auto"/>
            <w:vAlign w:val="center"/>
          </w:tcPr>
          <w:p>
            <w:pPr>
              <w:spacing w:line="240" w:lineRule="auto"/>
              <w:ind w:firstLine="420"/>
              <w:rPr>
                <w:rFonts w:cs="Times New Roman"/>
                <w:sz w:val="21"/>
                <w:szCs w:val="21"/>
              </w:rPr>
            </w:pPr>
          </w:p>
        </w:tc>
        <w:tc>
          <w:tcPr>
            <w:tcW w:w="4710" w:type="dxa"/>
            <w:vMerge w:val="continue"/>
            <w:shd w:val="clear" w:color="auto" w:fill="auto"/>
            <w:vAlign w:val="center"/>
          </w:tcPr>
          <w:p>
            <w:pPr>
              <w:spacing w:line="240" w:lineRule="auto"/>
              <w:ind w:firstLine="420"/>
              <w:rPr>
                <w:rFonts w:cs="Times New Roman"/>
                <w:sz w:val="21"/>
                <w:szCs w:val="21"/>
              </w:rPr>
            </w:pPr>
          </w:p>
        </w:tc>
        <w:tc>
          <w:tcPr>
            <w:tcW w:w="4775" w:type="dxa"/>
            <w:vMerge w:val="continue"/>
            <w:shd w:val="clear" w:color="auto" w:fill="auto"/>
            <w:vAlign w:val="center"/>
          </w:tcPr>
          <w:p>
            <w:pPr>
              <w:spacing w:line="240" w:lineRule="auto"/>
              <w:ind w:firstLine="420"/>
              <w:rPr>
                <w:rFonts w:cs="Times New Roman"/>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037" w:hRule="atLeast"/>
        </w:trPr>
        <w:tc>
          <w:tcPr>
            <w:tcW w:w="662" w:type="dxa"/>
            <w:vMerge w:val="restart"/>
            <w:shd w:val="clear" w:color="auto" w:fill="auto"/>
            <w:vAlign w:val="center"/>
          </w:tcPr>
          <w:p>
            <w:pPr>
              <w:spacing w:line="240" w:lineRule="auto"/>
              <w:ind w:firstLine="0" w:firstLineChars="0"/>
              <w:jc w:val="center"/>
              <w:rPr>
                <w:rFonts w:cs="Times New Roman"/>
                <w:sz w:val="21"/>
                <w:szCs w:val="21"/>
              </w:rPr>
            </w:pPr>
            <w:r>
              <w:rPr>
                <w:rFonts w:hint="eastAsia" w:cs="Times New Roman"/>
                <w:sz w:val="21"/>
                <w:szCs w:val="21"/>
              </w:rPr>
              <w:t>5</w:t>
            </w:r>
          </w:p>
        </w:tc>
        <w:tc>
          <w:tcPr>
            <w:tcW w:w="947" w:type="dxa"/>
            <w:vMerge w:val="restart"/>
            <w:shd w:val="clear" w:color="auto" w:fill="auto"/>
            <w:vAlign w:val="center"/>
          </w:tcPr>
          <w:p>
            <w:pPr>
              <w:pStyle w:val="7"/>
              <w:spacing w:line="240" w:lineRule="auto"/>
              <w:ind w:firstLine="0" w:firstLineChars="0"/>
              <w:jc w:val="center"/>
              <w:rPr>
                <w:sz w:val="21"/>
                <w:szCs w:val="21"/>
              </w:rPr>
            </w:pPr>
            <w:r>
              <w:rPr>
                <w:sz w:val="21"/>
                <w:szCs w:val="21"/>
              </w:rPr>
              <w:t>天马村</w:t>
            </w:r>
          </w:p>
          <w:p>
            <w:pPr>
              <w:spacing w:line="240" w:lineRule="auto"/>
              <w:ind w:firstLine="0" w:firstLineChars="0"/>
              <w:jc w:val="center"/>
              <w:rPr>
                <w:rFonts w:cs="Times New Roman"/>
                <w:sz w:val="21"/>
                <w:szCs w:val="21"/>
              </w:rPr>
            </w:pPr>
            <w:r>
              <w:rPr>
                <w:rFonts w:hint="eastAsia"/>
                <w:sz w:val="21"/>
                <w:szCs w:val="21"/>
              </w:rPr>
              <w:t>梅坑</w:t>
            </w:r>
          </w:p>
        </w:tc>
        <w:tc>
          <w:tcPr>
            <w:tcW w:w="719" w:type="dxa"/>
            <w:vMerge w:val="restart"/>
            <w:shd w:val="clear" w:color="auto" w:fill="auto"/>
            <w:vAlign w:val="center"/>
          </w:tcPr>
          <w:p>
            <w:pPr>
              <w:pStyle w:val="25"/>
              <w:widowControl w:val="0"/>
              <w:spacing w:line="240" w:lineRule="auto"/>
              <w:ind w:firstLine="0" w:firstLineChars="0"/>
              <w:jc w:val="center"/>
              <w:outlineLvl w:val="4"/>
              <w:rPr>
                <w:bCs/>
                <w:spacing w:val="4"/>
                <w:kern w:val="2"/>
                <w:sz w:val="21"/>
                <w:szCs w:val="21"/>
                <w:lang w:bidi="ar"/>
              </w:rPr>
            </w:pPr>
            <w:r>
              <w:rPr>
                <w:rFonts w:hint="eastAsia"/>
                <w:bCs/>
                <w:spacing w:val="4"/>
                <w:kern w:val="2"/>
                <w:sz w:val="21"/>
                <w:szCs w:val="21"/>
                <w:lang w:bidi="ar"/>
              </w:rPr>
              <w:t>验收</w:t>
            </w:r>
          </w:p>
        </w:tc>
        <w:tc>
          <w:tcPr>
            <w:tcW w:w="1701" w:type="dxa"/>
            <w:vMerge w:val="restart"/>
            <w:shd w:val="clear" w:color="auto" w:fill="auto"/>
            <w:vAlign w:val="center"/>
          </w:tcPr>
          <w:p>
            <w:pPr>
              <w:spacing w:line="240" w:lineRule="auto"/>
              <w:ind w:firstLine="0" w:firstLineChars="0"/>
              <w:jc w:val="center"/>
              <w:rPr>
                <w:rFonts w:cs="Times New Roman"/>
                <w:sz w:val="21"/>
                <w:szCs w:val="21"/>
              </w:rPr>
            </w:pPr>
            <w:r>
              <w:rPr>
                <w:rFonts w:hint="eastAsia" w:cs="Times New Roman"/>
                <w:sz w:val="21"/>
                <w:szCs w:val="21"/>
              </w:rPr>
              <w:t>LK2+740</w:t>
            </w:r>
          </w:p>
          <w:p>
            <w:pPr>
              <w:spacing w:line="240" w:lineRule="auto"/>
              <w:ind w:firstLine="0" w:firstLineChars="0"/>
              <w:jc w:val="center"/>
              <w:rPr>
                <w:rFonts w:cs="Times New Roman"/>
                <w:sz w:val="21"/>
                <w:szCs w:val="21"/>
              </w:rPr>
            </w:pPr>
            <w:r>
              <w:rPr>
                <w:rFonts w:hint="eastAsia" w:cs="Times New Roman"/>
                <w:sz w:val="21"/>
                <w:szCs w:val="21"/>
              </w:rPr>
              <w:t>~</w:t>
            </w:r>
          </w:p>
          <w:p>
            <w:pPr>
              <w:pStyle w:val="25"/>
              <w:widowControl w:val="0"/>
              <w:spacing w:line="240" w:lineRule="auto"/>
              <w:ind w:firstLine="0" w:firstLineChars="0"/>
              <w:jc w:val="center"/>
              <w:outlineLvl w:val="4"/>
              <w:rPr>
                <w:bCs/>
                <w:spacing w:val="4"/>
                <w:kern w:val="2"/>
                <w:sz w:val="21"/>
                <w:szCs w:val="21"/>
                <w:lang w:bidi="ar"/>
              </w:rPr>
            </w:pPr>
            <w:r>
              <w:rPr>
                <w:rFonts w:hint="eastAsia" w:cs="Times New Roman"/>
                <w:sz w:val="21"/>
                <w:szCs w:val="21"/>
              </w:rPr>
              <w:t>LK2+900</w:t>
            </w:r>
          </w:p>
        </w:tc>
        <w:tc>
          <w:tcPr>
            <w:tcW w:w="771" w:type="dxa"/>
            <w:vMerge w:val="restart"/>
            <w:shd w:val="clear" w:color="auto" w:fill="auto"/>
            <w:vAlign w:val="center"/>
          </w:tcPr>
          <w:p>
            <w:pPr>
              <w:pStyle w:val="25"/>
              <w:widowControl w:val="0"/>
              <w:spacing w:line="240" w:lineRule="auto"/>
              <w:ind w:firstLine="0" w:firstLineChars="0"/>
              <w:jc w:val="center"/>
              <w:outlineLvl w:val="4"/>
              <w:rPr>
                <w:bCs/>
                <w:spacing w:val="4"/>
                <w:kern w:val="2"/>
                <w:sz w:val="21"/>
                <w:szCs w:val="21"/>
                <w:lang w:bidi="ar"/>
              </w:rPr>
            </w:pPr>
            <w:r>
              <w:rPr>
                <w:rFonts w:hint="eastAsia"/>
                <w:bCs/>
                <w:spacing w:val="4"/>
                <w:kern w:val="2"/>
                <w:sz w:val="21"/>
                <w:szCs w:val="21"/>
              </w:rPr>
              <w:t>路基</w:t>
            </w:r>
          </w:p>
        </w:tc>
        <w:tc>
          <w:tcPr>
            <w:tcW w:w="735" w:type="dxa"/>
            <w:vMerge w:val="restart"/>
            <w:shd w:val="clear" w:color="auto" w:fill="auto"/>
            <w:vAlign w:val="center"/>
          </w:tcPr>
          <w:p>
            <w:pPr>
              <w:pStyle w:val="25"/>
              <w:widowControl w:val="0"/>
              <w:spacing w:line="240" w:lineRule="auto"/>
              <w:ind w:firstLine="0" w:firstLineChars="0"/>
              <w:jc w:val="center"/>
              <w:outlineLvl w:val="4"/>
              <w:rPr>
                <w:bCs/>
                <w:spacing w:val="4"/>
                <w:kern w:val="2"/>
                <w:sz w:val="21"/>
                <w:szCs w:val="21"/>
                <w:lang w:bidi="ar"/>
              </w:rPr>
            </w:pPr>
            <w:r>
              <w:rPr>
                <w:rFonts w:hint="eastAsia"/>
                <w:bCs/>
                <w:spacing w:val="4"/>
                <w:kern w:val="2"/>
                <w:sz w:val="21"/>
                <w:szCs w:val="21"/>
                <w:lang w:bidi="ar"/>
              </w:rPr>
              <w:t>左</w:t>
            </w:r>
          </w:p>
        </w:tc>
        <w:tc>
          <w:tcPr>
            <w:tcW w:w="1230" w:type="dxa"/>
            <w:tcBorders>
              <w:bottom w:val="single" w:color="auto" w:sz="4" w:space="0"/>
            </w:tcBorders>
            <w:shd w:val="clear" w:color="auto" w:fill="auto"/>
            <w:vAlign w:val="center"/>
          </w:tcPr>
          <w:p>
            <w:pPr>
              <w:pStyle w:val="25"/>
              <w:widowControl w:val="0"/>
              <w:spacing w:line="240" w:lineRule="auto"/>
              <w:ind w:firstLine="0" w:firstLineChars="0"/>
              <w:jc w:val="center"/>
              <w:outlineLvl w:val="4"/>
              <w:rPr>
                <w:bCs/>
                <w:spacing w:val="4"/>
                <w:kern w:val="2"/>
                <w:sz w:val="21"/>
                <w:szCs w:val="21"/>
                <w:lang w:bidi="ar"/>
              </w:rPr>
            </w:pPr>
            <w:r>
              <w:rPr>
                <w:rFonts w:hint="eastAsia"/>
                <w:bCs/>
                <w:spacing w:val="4"/>
                <w:kern w:val="2"/>
                <w:sz w:val="21"/>
                <w:szCs w:val="21"/>
                <w:lang w:bidi="ar"/>
              </w:rPr>
              <w:t>+1</w:t>
            </w:r>
          </w:p>
        </w:tc>
        <w:tc>
          <w:tcPr>
            <w:tcW w:w="1091" w:type="dxa"/>
            <w:tcBorders>
              <w:bottom w:val="single" w:color="auto" w:sz="4" w:space="0"/>
            </w:tcBorders>
            <w:shd w:val="clear" w:color="auto" w:fill="auto"/>
            <w:vAlign w:val="center"/>
          </w:tcPr>
          <w:p>
            <w:pPr>
              <w:pStyle w:val="25"/>
              <w:widowControl w:val="0"/>
              <w:spacing w:line="240" w:lineRule="auto"/>
              <w:ind w:firstLine="0" w:firstLineChars="0"/>
              <w:jc w:val="center"/>
              <w:outlineLvl w:val="4"/>
              <w:rPr>
                <w:bCs/>
                <w:spacing w:val="4"/>
                <w:kern w:val="2"/>
                <w:sz w:val="21"/>
                <w:szCs w:val="21"/>
                <w:lang w:bidi="ar"/>
              </w:rPr>
            </w:pPr>
            <w:r>
              <w:rPr>
                <w:rFonts w:hint="eastAsia"/>
                <w:bCs/>
                <w:spacing w:val="4"/>
                <w:kern w:val="2"/>
                <w:sz w:val="21"/>
                <w:szCs w:val="21"/>
                <w:lang w:bidi="ar"/>
              </w:rPr>
              <w:t>12/2</w:t>
            </w:r>
          </w:p>
        </w:tc>
        <w:tc>
          <w:tcPr>
            <w:tcW w:w="709" w:type="dxa"/>
            <w:tcBorders>
              <w:bottom w:val="single" w:color="auto" w:sz="4" w:space="0"/>
            </w:tcBorders>
            <w:shd w:val="clear" w:color="auto" w:fill="auto"/>
            <w:vAlign w:val="center"/>
          </w:tcPr>
          <w:p>
            <w:pPr>
              <w:pStyle w:val="25"/>
              <w:widowControl w:val="0"/>
              <w:spacing w:line="240" w:lineRule="auto"/>
              <w:ind w:firstLine="0" w:firstLineChars="0"/>
              <w:jc w:val="center"/>
              <w:outlineLvl w:val="4"/>
              <w:rPr>
                <w:bCs/>
                <w:spacing w:val="4"/>
                <w:kern w:val="2"/>
                <w:sz w:val="21"/>
                <w:szCs w:val="21"/>
                <w:lang w:bidi="ar"/>
              </w:rPr>
            </w:pPr>
            <w:r>
              <w:rPr>
                <w:rFonts w:hint="eastAsia"/>
                <w:bCs/>
                <w:spacing w:val="4"/>
                <w:kern w:val="2"/>
                <w:sz w:val="21"/>
                <w:szCs w:val="21"/>
                <w:lang w:bidi="ar"/>
              </w:rPr>
              <w:t>4</w:t>
            </w:r>
            <w:r>
              <w:rPr>
                <w:bCs/>
                <w:spacing w:val="4"/>
                <w:kern w:val="2"/>
                <w:sz w:val="21"/>
                <w:szCs w:val="21"/>
                <w:lang w:bidi="ar"/>
              </w:rPr>
              <w:t>a</w:t>
            </w:r>
          </w:p>
        </w:tc>
        <w:tc>
          <w:tcPr>
            <w:tcW w:w="850" w:type="dxa"/>
            <w:tcBorders>
              <w:bottom w:val="single" w:color="auto" w:sz="4" w:space="0"/>
            </w:tcBorders>
            <w:shd w:val="clear" w:color="auto" w:fill="auto"/>
            <w:vAlign w:val="center"/>
          </w:tcPr>
          <w:p>
            <w:pPr>
              <w:pStyle w:val="25"/>
              <w:widowControl w:val="0"/>
              <w:spacing w:line="240" w:lineRule="auto"/>
              <w:ind w:firstLine="0" w:firstLineChars="0"/>
              <w:jc w:val="center"/>
              <w:outlineLvl w:val="4"/>
              <w:rPr>
                <w:bCs/>
                <w:spacing w:val="4"/>
                <w:kern w:val="2"/>
                <w:sz w:val="21"/>
                <w:szCs w:val="21"/>
                <w:lang w:bidi="ar"/>
              </w:rPr>
            </w:pPr>
            <w:r>
              <w:rPr>
                <w:rFonts w:hint="eastAsia"/>
                <w:bCs/>
                <w:spacing w:val="4"/>
                <w:kern w:val="2"/>
                <w:sz w:val="21"/>
                <w:szCs w:val="21"/>
                <w:lang w:bidi="ar"/>
              </w:rPr>
              <w:t>1户</w:t>
            </w:r>
          </w:p>
        </w:tc>
        <w:tc>
          <w:tcPr>
            <w:tcW w:w="2529" w:type="dxa"/>
            <w:vMerge w:val="restart"/>
            <w:shd w:val="clear" w:color="auto" w:fill="auto"/>
            <w:vAlign w:val="center"/>
          </w:tcPr>
          <w:p>
            <w:pPr>
              <w:spacing w:line="240" w:lineRule="auto"/>
              <w:ind w:firstLine="420"/>
              <w:rPr>
                <w:rFonts w:cs="Times New Roman"/>
                <w:sz w:val="21"/>
                <w:szCs w:val="21"/>
              </w:rPr>
            </w:pPr>
            <w:r>
              <w:rPr>
                <w:rFonts w:hint="eastAsia"/>
                <w:sz w:val="21"/>
                <w:szCs w:val="21"/>
              </w:rPr>
              <w:t>居民点位于连接线左侧</w:t>
            </w:r>
            <w:r>
              <w:rPr>
                <w:sz w:val="21"/>
                <w:szCs w:val="21"/>
              </w:rPr>
              <w:t>，</w:t>
            </w:r>
            <w:r>
              <w:rPr>
                <w:rFonts w:hint="eastAsia"/>
                <w:sz w:val="21"/>
                <w:szCs w:val="21"/>
              </w:rPr>
              <w:t>房屋</w:t>
            </w:r>
            <w:r>
              <w:rPr>
                <w:sz w:val="21"/>
                <w:szCs w:val="21"/>
              </w:rPr>
              <w:t>为</w:t>
            </w:r>
            <w:r>
              <w:rPr>
                <w:rFonts w:hint="eastAsia"/>
                <w:sz w:val="21"/>
                <w:szCs w:val="21"/>
              </w:rPr>
              <w:t>1~2层砖瓦房和砖混楼房，以2层房屋为主，房屋与连接线平行分布，邻近道路第一排约8户。</w:t>
            </w:r>
          </w:p>
        </w:tc>
        <w:tc>
          <w:tcPr>
            <w:tcW w:w="4710" w:type="dxa"/>
            <w:vMerge w:val="restart"/>
            <w:shd w:val="clear" w:color="auto" w:fill="auto"/>
            <w:vAlign w:val="center"/>
          </w:tcPr>
          <w:p>
            <w:pPr>
              <w:spacing w:line="240" w:lineRule="auto"/>
              <w:ind w:firstLine="0" w:firstLineChars="0"/>
              <w:rPr>
                <w:rFonts w:cs="Times New Roman"/>
                <w:sz w:val="21"/>
                <w:szCs w:val="21"/>
              </w:rPr>
            </w:pPr>
            <w:r>
              <w:drawing>
                <wp:inline distT="0" distB="0" distL="114300" distR="114300">
                  <wp:extent cx="2895600" cy="2171700"/>
                  <wp:effectExtent l="0" t="0" r="0" b="0"/>
                  <wp:docPr id="7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6"/>
                          <pic:cNvPicPr>
                            <a:picLocks noChangeAspect="1"/>
                          </pic:cNvPicPr>
                        </pic:nvPicPr>
                        <pic:blipFill>
                          <a:blip r:embed="rId45"/>
                          <a:stretch>
                            <a:fillRect/>
                          </a:stretch>
                        </pic:blipFill>
                        <pic:spPr>
                          <a:xfrm>
                            <a:off x="0" y="0"/>
                            <a:ext cx="2895600" cy="2171700"/>
                          </a:xfrm>
                          <a:prstGeom prst="rect">
                            <a:avLst/>
                          </a:prstGeom>
                          <a:noFill/>
                          <a:ln>
                            <a:noFill/>
                          </a:ln>
                        </pic:spPr>
                      </pic:pic>
                    </a:graphicData>
                  </a:graphic>
                </wp:inline>
              </w:drawing>
            </w:r>
          </w:p>
        </w:tc>
        <w:tc>
          <w:tcPr>
            <w:tcW w:w="4775" w:type="dxa"/>
            <w:vMerge w:val="restart"/>
            <w:shd w:val="clear" w:color="auto" w:fill="auto"/>
            <w:vAlign w:val="center"/>
          </w:tcPr>
          <w:p>
            <w:pPr>
              <w:spacing w:line="240" w:lineRule="auto"/>
              <w:ind w:firstLine="0" w:firstLineChars="0"/>
              <w:rPr>
                <w:rFonts w:cs="Times New Roman"/>
                <w:sz w:val="21"/>
                <w:szCs w:val="21"/>
              </w:rPr>
            </w:pPr>
            <w:r>
              <w:rPr>
                <w:rFonts w:hint="eastAsia" w:cs="Times New Roman"/>
                <w:sz w:val="21"/>
                <w:szCs w:val="21"/>
              </w:rPr>
              <w:drawing>
                <wp:inline distT="0" distB="0" distL="114300" distR="114300">
                  <wp:extent cx="2891790" cy="1824355"/>
                  <wp:effectExtent l="0" t="0" r="3810" b="4445"/>
                  <wp:docPr id="85" name="图片 85" descr="QQ截图20200511111901副本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QQ截图20200511111901副本副本"/>
                          <pic:cNvPicPr>
                            <a:picLocks noChangeAspect="1"/>
                          </pic:cNvPicPr>
                        </pic:nvPicPr>
                        <pic:blipFill>
                          <a:blip r:embed="rId46"/>
                          <a:stretch>
                            <a:fillRect/>
                          </a:stretch>
                        </pic:blipFill>
                        <pic:spPr>
                          <a:xfrm>
                            <a:off x="0" y="0"/>
                            <a:ext cx="2891790" cy="1824355"/>
                          </a:xfrm>
                          <a:prstGeom prst="rect">
                            <a:avLst/>
                          </a:prstGeom>
                        </pic:spPr>
                      </pic:pic>
                    </a:graphicData>
                  </a:graphic>
                </wp:inline>
              </w:drawing>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046" w:hRule="atLeast"/>
        </w:trPr>
        <w:tc>
          <w:tcPr>
            <w:tcW w:w="662" w:type="dxa"/>
            <w:vMerge w:val="continue"/>
            <w:shd w:val="clear" w:color="auto" w:fill="auto"/>
            <w:vAlign w:val="center"/>
          </w:tcPr>
          <w:p>
            <w:pPr>
              <w:spacing w:line="240" w:lineRule="auto"/>
              <w:ind w:firstLine="0" w:firstLineChars="0"/>
              <w:jc w:val="center"/>
              <w:rPr>
                <w:rFonts w:cs="Times New Roman"/>
                <w:sz w:val="21"/>
                <w:szCs w:val="21"/>
              </w:rPr>
            </w:pPr>
          </w:p>
        </w:tc>
        <w:tc>
          <w:tcPr>
            <w:tcW w:w="947" w:type="dxa"/>
            <w:vMerge w:val="continue"/>
            <w:shd w:val="clear" w:color="auto" w:fill="auto"/>
            <w:vAlign w:val="center"/>
          </w:tcPr>
          <w:p>
            <w:pPr>
              <w:spacing w:line="240" w:lineRule="auto"/>
              <w:ind w:firstLine="0" w:firstLineChars="0"/>
              <w:jc w:val="center"/>
              <w:rPr>
                <w:sz w:val="21"/>
                <w:szCs w:val="21"/>
              </w:rPr>
            </w:pPr>
          </w:p>
        </w:tc>
        <w:tc>
          <w:tcPr>
            <w:tcW w:w="719" w:type="dxa"/>
            <w:vMerge w:val="continue"/>
            <w:shd w:val="clear" w:color="auto" w:fill="auto"/>
            <w:vAlign w:val="center"/>
          </w:tcPr>
          <w:p>
            <w:pPr>
              <w:pStyle w:val="25"/>
              <w:widowControl w:val="0"/>
              <w:spacing w:line="240" w:lineRule="auto"/>
              <w:ind w:firstLine="0" w:firstLineChars="0"/>
              <w:jc w:val="center"/>
              <w:outlineLvl w:val="4"/>
              <w:rPr>
                <w:bCs/>
                <w:spacing w:val="4"/>
                <w:kern w:val="2"/>
                <w:sz w:val="21"/>
                <w:szCs w:val="21"/>
                <w:lang w:bidi="ar"/>
              </w:rPr>
            </w:pPr>
          </w:p>
        </w:tc>
        <w:tc>
          <w:tcPr>
            <w:tcW w:w="1701" w:type="dxa"/>
            <w:vMerge w:val="continue"/>
            <w:shd w:val="clear" w:color="auto" w:fill="auto"/>
            <w:vAlign w:val="center"/>
          </w:tcPr>
          <w:p>
            <w:pPr>
              <w:pStyle w:val="25"/>
              <w:widowControl w:val="0"/>
              <w:spacing w:line="240" w:lineRule="auto"/>
              <w:ind w:firstLine="0" w:firstLineChars="0"/>
              <w:jc w:val="center"/>
              <w:outlineLvl w:val="4"/>
              <w:rPr>
                <w:rFonts w:cs="Times New Roman"/>
                <w:color w:val="0000FF"/>
                <w:sz w:val="21"/>
                <w:szCs w:val="21"/>
              </w:rPr>
            </w:pPr>
          </w:p>
        </w:tc>
        <w:tc>
          <w:tcPr>
            <w:tcW w:w="771" w:type="dxa"/>
            <w:vMerge w:val="continue"/>
            <w:shd w:val="clear" w:color="auto" w:fill="auto"/>
            <w:vAlign w:val="center"/>
          </w:tcPr>
          <w:p>
            <w:pPr>
              <w:pStyle w:val="25"/>
              <w:widowControl w:val="0"/>
              <w:spacing w:line="240" w:lineRule="auto"/>
              <w:ind w:firstLine="0" w:firstLineChars="0"/>
              <w:jc w:val="center"/>
              <w:outlineLvl w:val="4"/>
              <w:rPr>
                <w:bCs/>
                <w:spacing w:val="4"/>
                <w:kern w:val="2"/>
                <w:sz w:val="21"/>
                <w:szCs w:val="21"/>
              </w:rPr>
            </w:pPr>
          </w:p>
        </w:tc>
        <w:tc>
          <w:tcPr>
            <w:tcW w:w="735" w:type="dxa"/>
            <w:vMerge w:val="continue"/>
            <w:shd w:val="clear" w:color="auto" w:fill="auto"/>
            <w:vAlign w:val="center"/>
          </w:tcPr>
          <w:p>
            <w:pPr>
              <w:pStyle w:val="25"/>
              <w:widowControl w:val="0"/>
              <w:spacing w:line="240" w:lineRule="auto"/>
              <w:ind w:firstLine="0" w:firstLineChars="0"/>
              <w:jc w:val="center"/>
              <w:outlineLvl w:val="4"/>
              <w:rPr>
                <w:bCs/>
                <w:spacing w:val="4"/>
                <w:kern w:val="2"/>
                <w:sz w:val="21"/>
                <w:szCs w:val="21"/>
                <w:lang w:bidi="ar"/>
              </w:rPr>
            </w:pPr>
          </w:p>
        </w:tc>
        <w:tc>
          <w:tcPr>
            <w:tcW w:w="1230" w:type="dxa"/>
            <w:tcBorders>
              <w:top w:val="single" w:color="auto" w:sz="4" w:space="0"/>
            </w:tcBorders>
            <w:shd w:val="clear" w:color="auto" w:fill="auto"/>
            <w:vAlign w:val="center"/>
          </w:tcPr>
          <w:p>
            <w:pPr>
              <w:pStyle w:val="25"/>
              <w:widowControl w:val="0"/>
              <w:spacing w:line="240" w:lineRule="auto"/>
              <w:ind w:firstLine="0" w:firstLineChars="0"/>
              <w:jc w:val="center"/>
              <w:outlineLvl w:val="4"/>
              <w:rPr>
                <w:bCs/>
                <w:spacing w:val="4"/>
                <w:kern w:val="2"/>
                <w:sz w:val="21"/>
                <w:szCs w:val="21"/>
                <w:lang w:bidi="ar"/>
              </w:rPr>
            </w:pPr>
            <w:r>
              <w:rPr>
                <w:rFonts w:hint="eastAsia"/>
                <w:bCs/>
                <w:spacing w:val="4"/>
                <w:kern w:val="2"/>
                <w:sz w:val="21"/>
                <w:szCs w:val="21"/>
                <w:lang w:bidi="ar"/>
              </w:rPr>
              <w:t>+1</w:t>
            </w:r>
          </w:p>
        </w:tc>
        <w:tc>
          <w:tcPr>
            <w:tcW w:w="1091" w:type="dxa"/>
            <w:tcBorders>
              <w:top w:val="single" w:color="auto" w:sz="4" w:space="0"/>
            </w:tcBorders>
            <w:shd w:val="clear" w:color="auto" w:fill="auto"/>
            <w:vAlign w:val="center"/>
          </w:tcPr>
          <w:p>
            <w:pPr>
              <w:pStyle w:val="25"/>
              <w:widowControl w:val="0"/>
              <w:spacing w:line="240" w:lineRule="auto"/>
              <w:ind w:firstLine="0" w:firstLineChars="0"/>
              <w:jc w:val="center"/>
              <w:outlineLvl w:val="4"/>
              <w:rPr>
                <w:bCs/>
                <w:spacing w:val="4"/>
                <w:kern w:val="2"/>
                <w:sz w:val="21"/>
                <w:szCs w:val="21"/>
                <w:lang w:bidi="ar"/>
              </w:rPr>
            </w:pPr>
            <w:r>
              <w:rPr>
                <w:rFonts w:hint="eastAsia"/>
                <w:bCs/>
                <w:spacing w:val="4"/>
                <w:kern w:val="2"/>
                <w:sz w:val="21"/>
                <w:szCs w:val="21"/>
                <w:lang w:bidi="ar"/>
              </w:rPr>
              <w:t>52/42</w:t>
            </w:r>
          </w:p>
        </w:tc>
        <w:tc>
          <w:tcPr>
            <w:tcW w:w="709" w:type="dxa"/>
            <w:tcBorders>
              <w:top w:val="single" w:color="auto" w:sz="4" w:space="0"/>
            </w:tcBorders>
            <w:shd w:val="clear" w:color="auto" w:fill="auto"/>
            <w:vAlign w:val="center"/>
          </w:tcPr>
          <w:p>
            <w:pPr>
              <w:pStyle w:val="25"/>
              <w:widowControl w:val="0"/>
              <w:spacing w:line="240" w:lineRule="auto"/>
              <w:ind w:firstLine="0" w:firstLineChars="0"/>
              <w:jc w:val="center"/>
              <w:outlineLvl w:val="4"/>
              <w:rPr>
                <w:bCs/>
                <w:spacing w:val="4"/>
                <w:kern w:val="2"/>
                <w:sz w:val="21"/>
                <w:szCs w:val="21"/>
                <w:lang w:bidi="ar"/>
              </w:rPr>
            </w:pPr>
            <w:r>
              <w:rPr>
                <w:rFonts w:hint="eastAsia"/>
                <w:bCs/>
                <w:spacing w:val="4"/>
                <w:kern w:val="2"/>
                <w:sz w:val="21"/>
                <w:szCs w:val="21"/>
                <w:lang w:bidi="ar"/>
              </w:rPr>
              <w:t>2</w:t>
            </w:r>
          </w:p>
        </w:tc>
        <w:tc>
          <w:tcPr>
            <w:tcW w:w="850" w:type="dxa"/>
            <w:tcBorders>
              <w:top w:val="single" w:color="auto" w:sz="4" w:space="0"/>
            </w:tcBorders>
            <w:shd w:val="clear" w:color="auto" w:fill="auto"/>
            <w:vAlign w:val="center"/>
          </w:tcPr>
          <w:p>
            <w:pPr>
              <w:pStyle w:val="25"/>
              <w:widowControl w:val="0"/>
              <w:spacing w:line="240" w:lineRule="auto"/>
              <w:ind w:firstLine="0" w:firstLineChars="0"/>
              <w:jc w:val="center"/>
              <w:outlineLvl w:val="4"/>
              <w:rPr>
                <w:bCs/>
                <w:spacing w:val="4"/>
                <w:kern w:val="2"/>
                <w:sz w:val="21"/>
                <w:szCs w:val="21"/>
                <w:lang w:bidi="ar"/>
              </w:rPr>
            </w:pPr>
            <w:r>
              <w:rPr>
                <w:rFonts w:hint="eastAsia"/>
                <w:bCs/>
                <w:spacing w:val="4"/>
                <w:kern w:val="2"/>
                <w:sz w:val="21"/>
                <w:szCs w:val="21"/>
                <w:lang w:bidi="ar"/>
              </w:rPr>
              <w:t>12户</w:t>
            </w:r>
          </w:p>
        </w:tc>
        <w:tc>
          <w:tcPr>
            <w:tcW w:w="2529" w:type="dxa"/>
            <w:vMerge w:val="continue"/>
            <w:shd w:val="clear" w:color="auto" w:fill="auto"/>
            <w:vAlign w:val="center"/>
          </w:tcPr>
          <w:p>
            <w:pPr>
              <w:spacing w:line="240" w:lineRule="auto"/>
              <w:ind w:firstLine="420"/>
              <w:rPr>
                <w:sz w:val="21"/>
                <w:szCs w:val="21"/>
              </w:rPr>
            </w:pPr>
          </w:p>
        </w:tc>
        <w:tc>
          <w:tcPr>
            <w:tcW w:w="4710" w:type="dxa"/>
            <w:vMerge w:val="continue"/>
            <w:shd w:val="clear" w:color="auto" w:fill="auto"/>
            <w:vAlign w:val="center"/>
          </w:tcPr>
          <w:p>
            <w:pPr>
              <w:spacing w:line="240" w:lineRule="auto"/>
              <w:ind w:firstLine="0" w:firstLineChars="0"/>
            </w:pPr>
          </w:p>
        </w:tc>
        <w:tc>
          <w:tcPr>
            <w:tcW w:w="4775" w:type="dxa"/>
            <w:vMerge w:val="continue"/>
            <w:shd w:val="clear" w:color="auto" w:fill="auto"/>
            <w:vAlign w:val="center"/>
          </w:tcPr>
          <w:p>
            <w:pPr>
              <w:spacing w:line="240" w:lineRule="auto"/>
              <w:ind w:firstLine="0" w:firstLineChars="0"/>
              <w:rPr>
                <w:rFonts w:cs="Times New Roman"/>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592" w:hRule="atLeast"/>
        </w:trPr>
        <w:tc>
          <w:tcPr>
            <w:tcW w:w="662" w:type="dxa"/>
            <w:vMerge w:val="continue"/>
            <w:shd w:val="clear" w:color="auto" w:fill="auto"/>
            <w:vAlign w:val="center"/>
          </w:tcPr>
          <w:p>
            <w:pPr>
              <w:spacing w:line="240" w:lineRule="auto"/>
              <w:ind w:firstLine="420"/>
              <w:rPr>
                <w:rFonts w:cs="Times New Roman"/>
                <w:sz w:val="21"/>
                <w:szCs w:val="21"/>
              </w:rPr>
            </w:pPr>
          </w:p>
        </w:tc>
        <w:tc>
          <w:tcPr>
            <w:tcW w:w="947" w:type="dxa"/>
            <w:vMerge w:val="continue"/>
            <w:shd w:val="clear" w:color="auto" w:fill="auto"/>
            <w:vAlign w:val="center"/>
          </w:tcPr>
          <w:p>
            <w:pPr>
              <w:spacing w:line="240" w:lineRule="auto"/>
              <w:ind w:firstLine="420"/>
              <w:rPr>
                <w:rFonts w:cs="Times New Roman"/>
                <w:sz w:val="21"/>
                <w:szCs w:val="21"/>
              </w:rPr>
            </w:pPr>
          </w:p>
        </w:tc>
        <w:tc>
          <w:tcPr>
            <w:tcW w:w="719" w:type="dxa"/>
            <w:shd w:val="clear" w:color="auto" w:fill="auto"/>
            <w:vAlign w:val="center"/>
          </w:tcPr>
          <w:p>
            <w:pPr>
              <w:pStyle w:val="25"/>
              <w:widowControl w:val="0"/>
              <w:spacing w:line="240" w:lineRule="auto"/>
              <w:ind w:firstLine="0" w:firstLineChars="0"/>
              <w:jc w:val="center"/>
              <w:outlineLvl w:val="4"/>
              <w:rPr>
                <w:bCs/>
                <w:spacing w:val="4"/>
                <w:kern w:val="2"/>
                <w:sz w:val="21"/>
                <w:szCs w:val="21"/>
                <w:lang w:bidi="ar"/>
              </w:rPr>
            </w:pPr>
            <w:r>
              <w:rPr>
                <w:rFonts w:hint="eastAsia"/>
                <w:bCs/>
                <w:spacing w:val="4"/>
                <w:kern w:val="2"/>
                <w:sz w:val="21"/>
                <w:szCs w:val="21"/>
                <w:lang w:bidi="ar"/>
              </w:rPr>
              <w:t>环评</w:t>
            </w:r>
          </w:p>
        </w:tc>
        <w:tc>
          <w:tcPr>
            <w:tcW w:w="1701" w:type="dxa"/>
            <w:shd w:val="clear" w:color="auto" w:fill="auto"/>
            <w:vAlign w:val="center"/>
          </w:tcPr>
          <w:p>
            <w:pPr>
              <w:pStyle w:val="7"/>
              <w:spacing w:line="240" w:lineRule="auto"/>
              <w:ind w:firstLine="0" w:firstLineChars="0"/>
              <w:rPr>
                <w:sz w:val="21"/>
                <w:szCs w:val="21"/>
              </w:rPr>
            </w:pPr>
            <w:r>
              <w:rPr>
                <w:rFonts w:hint="eastAsia"/>
                <w:sz w:val="21"/>
                <w:szCs w:val="21"/>
              </w:rPr>
              <w:t>连接线1：</w:t>
            </w:r>
          </w:p>
          <w:p>
            <w:pPr>
              <w:pStyle w:val="25"/>
              <w:widowControl w:val="0"/>
              <w:spacing w:line="240" w:lineRule="auto"/>
              <w:ind w:firstLine="0" w:firstLineChars="0"/>
              <w:jc w:val="center"/>
              <w:outlineLvl w:val="4"/>
              <w:rPr>
                <w:sz w:val="21"/>
                <w:szCs w:val="21"/>
              </w:rPr>
            </w:pPr>
            <w:r>
              <w:rPr>
                <w:rFonts w:hint="eastAsia"/>
                <w:sz w:val="21"/>
                <w:szCs w:val="21"/>
              </w:rPr>
              <w:t>GK2+500</w:t>
            </w:r>
          </w:p>
          <w:p>
            <w:pPr>
              <w:pStyle w:val="25"/>
              <w:widowControl w:val="0"/>
              <w:spacing w:line="240" w:lineRule="auto"/>
              <w:ind w:firstLine="0" w:firstLineChars="0"/>
              <w:jc w:val="center"/>
              <w:outlineLvl w:val="4"/>
              <w:rPr>
                <w:sz w:val="21"/>
                <w:szCs w:val="21"/>
              </w:rPr>
            </w:pPr>
            <w:r>
              <w:rPr>
                <w:rFonts w:hint="eastAsia"/>
                <w:sz w:val="21"/>
                <w:szCs w:val="21"/>
              </w:rPr>
              <w:t>~</w:t>
            </w:r>
          </w:p>
          <w:p>
            <w:pPr>
              <w:pStyle w:val="25"/>
              <w:widowControl w:val="0"/>
              <w:spacing w:line="240" w:lineRule="auto"/>
              <w:ind w:firstLine="0" w:firstLineChars="0"/>
              <w:jc w:val="center"/>
              <w:outlineLvl w:val="4"/>
              <w:rPr>
                <w:bCs/>
                <w:spacing w:val="4"/>
                <w:kern w:val="2"/>
                <w:sz w:val="21"/>
                <w:szCs w:val="21"/>
                <w:lang w:bidi="ar"/>
              </w:rPr>
            </w:pPr>
            <w:r>
              <w:rPr>
                <w:rFonts w:hint="eastAsia"/>
                <w:sz w:val="21"/>
                <w:szCs w:val="21"/>
              </w:rPr>
              <w:t>GK2+700</w:t>
            </w:r>
          </w:p>
        </w:tc>
        <w:tc>
          <w:tcPr>
            <w:tcW w:w="771" w:type="dxa"/>
            <w:shd w:val="clear" w:color="auto" w:fill="auto"/>
            <w:vAlign w:val="center"/>
          </w:tcPr>
          <w:p>
            <w:pPr>
              <w:pStyle w:val="25"/>
              <w:widowControl w:val="0"/>
              <w:spacing w:line="240" w:lineRule="auto"/>
              <w:ind w:firstLine="0" w:firstLineChars="0"/>
              <w:jc w:val="center"/>
              <w:outlineLvl w:val="4"/>
              <w:rPr>
                <w:bCs/>
                <w:spacing w:val="4"/>
                <w:kern w:val="2"/>
                <w:sz w:val="21"/>
                <w:szCs w:val="21"/>
                <w:lang w:bidi="ar"/>
              </w:rPr>
            </w:pPr>
            <w:r>
              <w:rPr>
                <w:rFonts w:hint="eastAsia"/>
                <w:bCs/>
                <w:spacing w:val="4"/>
                <w:kern w:val="2"/>
                <w:sz w:val="21"/>
                <w:szCs w:val="21"/>
              </w:rPr>
              <w:t>路基</w:t>
            </w:r>
          </w:p>
        </w:tc>
        <w:tc>
          <w:tcPr>
            <w:tcW w:w="735" w:type="dxa"/>
            <w:shd w:val="clear" w:color="auto" w:fill="auto"/>
            <w:vAlign w:val="center"/>
          </w:tcPr>
          <w:p>
            <w:pPr>
              <w:pStyle w:val="25"/>
              <w:widowControl w:val="0"/>
              <w:spacing w:line="240" w:lineRule="auto"/>
              <w:ind w:firstLine="0" w:firstLineChars="0"/>
              <w:jc w:val="center"/>
              <w:outlineLvl w:val="4"/>
              <w:rPr>
                <w:bCs/>
                <w:spacing w:val="4"/>
                <w:kern w:val="2"/>
                <w:sz w:val="21"/>
                <w:szCs w:val="21"/>
                <w:lang w:bidi="ar"/>
              </w:rPr>
            </w:pPr>
            <w:r>
              <w:rPr>
                <w:rFonts w:hint="eastAsia"/>
                <w:bCs/>
                <w:spacing w:val="4"/>
                <w:kern w:val="2"/>
                <w:sz w:val="21"/>
                <w:szCs w:val="21"/>
                <w:lang w:bidi="ar"/>
              </w:rPr>
              <w:t>左</w:t>
            </w:r>
          </w:p>
        </w:tc>
        <w:tc>
          <w:tcPr>
            <w:tcW w:w="1230" w:type="dxa"/>
            <w:shd w:val="clear" w:color="auto" w:fill="auto"/>
            <w:vAlign w:val="center"/>
          </w:tcPr>
          <w:p>
            <w:pPr>
              <w:pStyle w:val="25"/>
              <w:widowControl w:val="0"/>
              <w:spacing w:line="240" w:lineRule="auto"/>
              <w:ind w:firstLine="0" w:firstLineChars="0"/>
              <w:jc w:val="center"/>
              <w:outlineLvl w:val="4"/>
              <w:rPr>
                <w:bCs/>
                <w:spacing w:val="4"/>
                <w:kern w:val="2"/>
                <w:sz w:val="21"/>
                <w:szCs w:val="21"/>
                <w:lang w:bidi="ar"/>
              </w:rPr>
            </w:pPr>
            <w:r>
              <w:rPr>
                <w:rFonts w:hint="eastAsia"/>
                <w:bCs/>
                <w:spacing w:val="4"/>
                <w:kern w:val="2"/>
                <w:sz w:val="21"/>
                <w:szCs w:val="21"/>
                <w:lang w:bidi="ar"/>
              </w:rPr>
              <w:t>-6</w:t>
            </w:r>
          </w:p>
        </w:tc>
        <w:tc>
          <w:tcPr>
            <w:tcW w:w="1091" w:type="dxa"/>
            <w:shd w:val="clear" w:color="auto" w:fill="auto"/>
            <w:vAlign w:val="center"/>
          </w:tcPr>
          <w:p>
            <w:pPr>
              <w:pStyle w:val="25"/>
              <w:widowControl w:val="0"/>
              <w:spacing w:line="240" w:lineRule="auto"/>
              <w:ind w:firstLine="0" w:firstLineChars="0"/>
              <w:jc w:val="center"/>
              <w:outlineLvl w:val="4"/>
              <w:rPr>
                <w:bCs/>
                <w:spacing w:val="4"/>
                <w:kern w:val="2"/>
                <w:sz w:val="21"/>
                <w:szCs w:val="21"/>
                <w:lang w:bidi="ar"/>
              </w:rPr>
            </w:pPr>
            <w:r>
              <w:rPr>
                <w:rFonts w:hint="eastAsia"/>
                <w:bCs/>
                <w:spacing w:val="4"/>
                <w:kern w:val="2"/>
                <w:sz w:val="21"/>
                <w:szCs w:val="21"/>
                <w:lang w:bidi="ar"/>
              </w:rPr>
              <w:t>80/60</w:t>
            </w:r>
          </w:p>
        </w:tc>
        <w:tc>
          <w:tcPr>
            <w:tcW w:w="709" w:type="dxa"/>
            <w:shd w:val="clear" w:color="auto" w:fill="auto"/>
            <w:vAlign w:val="center"/>
          </w:tcPr>
          <w:p>
            <w:pPr>
              <w:pStyle w:val="25"/>
              <w:widowControl w:val="0"/>
              <w:spacing w:line="240" w:lineRule="auto"/>
              <w:ind w:firstLine="0" w:firstLineChars="0"/>
              <w:jc w:val="center"/>
              <w:outlineLvl w:val="4"/>
              <w:rPr>
                <w:bCs/>
                <w:spacing w:val="4"/>
                <w:kern w:val="2"/>
                <w:sz w:val="21"/>
                <w:szCs w:val="21"/>
                <w:lang w:bidi="ar"/>
              </w:rPr>
            </w:pPr>
            <w:r>
              <w:rPr>
                <w:rFonts w:hint="eastAsia"/>
                <w:bCs/>
                <w:spacing w:val="4"/>
                <w:kern w:val="2"/>
                <w:sz w:val="21"/>
                <w:szCs w:val="21"/>
                <w:lang w:bidi="ar"/>
              </w:rPr>
              <w:t>2</w:t>
            </w:r>
          </w:p>
        </w:tc>
        <w:tc>
          <w:tcPr>
            <w:tcW w:w="850" w:type="dxa"/>
            <w:shd w:val="clear" w:color="auto" w:fill="auto"/>
            <w:vAlign w:val="center"/>
          </w:tcPr>
          <w:p>
            <w:pPr>
              <w:pStyle w:val="25"/>
              <w:widowControl w:val="0"/>
              <w:spacing w:line="240" w:lineRule="auto"/>
              <w:ind w:firstLine="0" w:firstLineChars="0"/>
              <w:jc w:val="center"/>
              <w:outlineLvl w:val="4"/>
              <w:rPr>
                <w:bCs/>
                <w:spacing w:val="4"/>
                <w:kern w:val="2"/>
                <w:sz w:val="21"/>
                <w:szCs w:val="21"/>
                <w:lang w:bidi="ar"/>
              </w:rPr>
            </w:pPr>
            <w:r>
              <w:rPr>
                <w:rFonts w:hint="eastAsia"/>
                <w:bCs/>
                <w:spacing w:val="4"/>
                <w:kern w:val="2"/>
                <w:sz w:val="21"/>
                <w:szCs w:val="21"/>
                <w:lang w:bidi="ar"/>
              </w:rPr>
              <w:t>40户</w:t>
            </w:r>
          </w:p>
        </w:tc>
        <w:tc>
          <w:tcPr>
            <w:tcW w:w="2529" w:type="dxa"/>
            <w:vMerge w:val="continue"/>
            <w:shd w:val="clear" w:color="auto" w:fill="auto"/>
            <w:vAlign w:val="center"/>
          </w:tcPr>
          <w:p>
            <w:pPr>
              <w:spacing w:line="240" w:lineRule="auto"/>
              <w:ind w:firstLine="420"/>
              <w:rPr>
                <w:rFonts w:cs="Times New Roman"/>
                <w:sz w:val="21"/>
                <w:szCs w:val="21"/>
              </w:rPr>
            </w:pPr>
          </w:p>
        </w:tc>
        <w:tc>
          <w:tcPr>
            <w:tcW w:w="4710" w:type="dxa"/>
            <w:vMerge w:val="continue"/>
            <w:shd w:val="clear" w:color="auto" w:fill="auto"/>
            <w:vAlign w:val="center"/>
          </w:tcPr>
          <w:p>
            <w:pPr>
              <w:spacing w:line="240" w:lineRule="auto"/>
              <w:ind w:firstLine="420"/>
              <w:rPr>
                <w:rFonts w:cs="Times New Roman"/>
                <w:sz w:val="21"/>
                <w:szCs w:val="21"/>
              </w:rPr>
            </w:pPr>
          </w:p>
        </w:tc>
        <w:tc>
          <w:tcPr>
            <w:tcW w:w="4775" w:type="dxa"/>
            <w:vMerge w:val="continue"/>
            <w:shd w:val="clear" w:color="auto" w:fill="auto"/>
            <w:vAlign w:val="center"/>
          </w:tcPr>
          <w:p>
            <w:pPr>
              <w:spacing w:line="240" w:lineRule="auto"/>
              <w:ind w:firstLine="420"/>
              <w:rPr>
                <w:rFonts w:cs="Times New Roman"/>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682" w:hRule="atLeast"/>
        </w:trPr>
        <w:tc>
          <w:tcPr>
            <w:tcW w:w="662" w:type="dxa"/>
            <w:vMerge w:val="restart"/>
            <w:shd w:val="clear" w:color="auto" w:fill="auto"/>
            <w:vAlign w:val="center"/>
          </w:tcPr>
          <w:p>
            <w:pPr>
              <w:spacing w:line="240" w:lineRule="auto"/>
              <w:ind w:firstLine="0" w:firstLineChars="0"/>
              <w:jc w:val="center"/>
              <w:rPr>
                <w:rFonts w:cs="Times New Roman"/>
                <w:sz w:val="21"/>
                <w:szCs w:val="21"/>
              </w:rPr>
            </w:pPr>
            <w:r>
              <w:rPr>
                <w:rFonts w:hint="eastAsia" w:cs="Times New Roman"/>
                <w:sz w:val="21"/>
                <w:szCs w:val="21"/>
              </w:rPr>
              <w:t>6</w:t>
            </w:r>
          </w:p>
        </w:tc>
        <w:tc>
          <w:tcPr>
            <w:tcW w:w="947" w:type="dxa"/>
            <w:vMerge w:val="restart"/>
            <w:shd w:val="clear" w:color="auto" w:fill="auto"/>
            <w:vAlign w:val="center"/>
          </w:tcPr>
          <w:p>
            <w:pPr>
              <w:pStyle w:val="7"/>
              <w:spacing w:line="240" w:lineRule="auto"/>
              <w:ind w:firstLine="0" w:firstLineChars="0"/>
              <w:jc w:val="center"/>
              <w:rPr>
                <w:sz w:val="21"/>
                <w:szCs w:val="21"/>
              </w:rPr>
            </w:pPr>
            <w:r>
              <w:rPr>
                <w:sz w:val="21"/>
                <w:szCs w:val="21"/>
              </w:rPr>
              <w:t>天马村</w:t>
            </w:r>
          </w:p>
          <w:p>
            <w:pPr>
              <w:spacing w:line="240" w:lineRule="auto"/>
              <w:ind w:firstLine="0" w:firstLineChars="0"/>
              <w:jc w:val="center"/>
              <w:rPr>
                <w:rFonts w:cs="Times New Roman"/>
                <w:sz w:val="21"/>
                <w:szCs w:val="21"/>
              </w:rPr>
            </w:pPr>
            <w:r>
              <w:rPr>
                <w:rFonts w:hint="eastAsia"/>
                <w:sz w:val="21"/>
                <w:szCs w:val="21"/>
              </w:rPr>
              <w:t>新农村</w:t>
            </w:r>
          </w:p>
        </w:tc>
        <w:tc>
          <w:tcPr>
            <w:tcW w:w="719" w:type="dxa"/>
            <w:shd w:val="clear" w:color="auto" w:fill="auto"/>
            <w:vAlign w:val="center"/>
          </w:tcPr>
          <w:p>
            <w:pPr>
              <w:pStyle w:val="25"/>
              <w:widowControl w:val="0"/>
              <w:spacing w:line="240" w:lineRule="auto"/>
              <w:ind w:firstLine="0" w:firstLineChars="0"/>
              <w:jc w:val="center"/>
              <w:outlineLvl w:val="4"/>
              <w:rPr>
                <w:bCs/>
                <w:spacing w:val="4"/>
                <w:kern w:val="2"/>
                <w:sz w:val="21"/>
                <w:szCs w:val="21"/>
                <w:lang w:bidi="ar"/>
              </w:rPr>
            </w:pPr>
            <w:r>
              <w:rPr>
                <w:rFonts w:hint="eastAsia"/>
                <w:bCs/>
                <w:spacing w:val="4"/>
                <w:kern w:val="2"/>
                <w:sz w:val="21"/>
                <w:szCs w:val="21"/>
                <w:lang w:bidi="ar"/>
              </w:rPr>
              <w:t>验收</w:t>
            </w:r>
          </w:p>
        </w:tc>
        <w:tc>
          <w:tcPr>
            <w:tcW w:w="1701" w:type="dxa"/>
            <w:shd w:val="clear" w:color="auto" w:fill="auto"/>
            <w:vAlign w:val="center"/>
          </w:tcPr>
          <w:p>
            <w:pPr>
              <w:spacing w:line="240" w:lineRule="auto"/>
              <w:ind w:firstLine="0" w:firstLineChars="0"/>
              <w:jc w:val="center"/>
              <w:rPr>
                <w:rFonts w:cs="Times New Roman"/>
                <w:sz w:val="21"/>
                <w:szCs w:val="21"/>
              </w:rPr>
            </w:pPr>
            <w:r>
              <w:rPr>
                <w:rFonts w:hint="eastAsia" w:cs="Times New Roman"/>
                <w:sz w:val="21"/>
                <w:szCs w:val="21"/>
              </w:rPr>
              <w:t>LK3+050</w:t>
            </w:r>
          </w:p>
          <w:p>
            <w:pPr>
              <w:spacing w:line="240" w:lineRule="auto"/>
              <w:ind w:firstLine="0" w:firstLineChars="0"/>
              <w:jc w:val="center"/>
              <w:rPr>
                <w:rFonts w:cs="Times New Roman"/>
                <w:sz w:val="21"/>
                <w:szCs w:val="21"/>
              </w:rPr>
            </w:pPr>
            <w:r>
              <w:rPr>
                <w:rFonts w:hint="eastAsia" w:cs="Times New Roman"/>
                <w:sz w:val="21"/>
                <w:szCs w:val="21"/>
              </w:rPr>
              <w:t>~</w:t>
            </w:r>
          </w:p>
          <w:p>
            <w:pPr>
              <w:pStyle w:val="25"/>
              <w:widowControl w:val="0"/>
              <w:spacing w:line="240" w:lineRule="auto"/>
              <w:ind w:firstLine="0" w:firstLineChars="0"/>
              <w:jc w:val="center"/>
              <w:outlineLvl w:val="4"/>
              <w:rPr>
                <w:bCs/>
                <w:spacing w:val="4"/>
                <w:kern w:val="2"/>
                <w:sz w:val="21"/>
                <w:szCs w:val="21"/>
                <w:lang w:bidi="ar"/>
              </w:rPr>
            </w:pPr>
            <w:r>
              <w:rPr>
                <w:rFonts w:hint="eastAsia" w:cs="Times New Roman"/>
                <w:sz w:val="21"/>
                <w:szCs w:val="21"/>
              </w:rPr>
              <w:t>LK3+120</w:t>
            </w:r>
          </w:p>
        </w:tc>
        <w:tc>
          <w:tcPr>
            <w:tcW w:w="771" w:type="dxa"/>
            <w:shd w:val="clear" w:color="auto" w:fill="auto"/>
            <w:vAlign w:val="center"/>
          </w:tcPr>
          <w:p>
            <w:pPr>
              <w:pStyle w:val="25"/>
              <w:widowControl w:val="0"/>
              <w:spacing w:line="240" w:lineRule="auto"/>
              <w:ind w:firstLine="0" w:firstLineChars="0"/>
              <w:jc w:val="center"/>
              <w:outlineLvl w:val="4"/>
              <w:rPr>
                <w:bCs/>
                <w:spacing w:val="4"/>
                <w:kern w:val="2"/>
                <w:sz w:val="21"/>
                <w:szCs w:val="21"/>
                <w:lang w:bidi="ar"/>
              </w:rPr>
            </w:pPr>
            <w:r>
              <w:rPr>
                <w:rFonts w:hint="eastAsia"/>
                <w:bCs/>
                <w:spacing w:val="4"/>
                <w:kern w:val="2"/>
                <w:sz w:val="21"/>
                <w:szCs w:val="21"/>
              </w:rPr>
              <w:t>路基</w:t>
            </w:r>
          </w:p>
        </w:tc>
        <w:tc>
          <w:tcPr>
            <w:tcW w:w="735" w:type="dxa"/>
            <w:shd w:val="clear" w:color="auto" w:fill="auto"/>
            <w:vAlign w:val="center"/>
          </w:tcPr>
          <w:p>
            <w:pPr>
              <w:pStyle w:val="25"/>
              <w:widowControl w:val="0"/>
              <w:spacing w:line="240" w:lineRule="auto"/>
              <w:ind w:firstLine="0" w:firstLineChars="0"/>
              <w:jc w:val="center"/>
              <w:outlineLvl w:val="4"/>
              <w:rPr>
                <w:bCs/>
                <w:spacing w:val="4"/>
                <w:kern w:val="2"/>
                <w:sz w:val="21"/>
                <w:szCs w:val="21"/>
                <w:lang w:bidi="ar"/>
              </w:rPr>
            </w:pPr>
            <w:r>
              <w:rPr>
                <w:rFonts w:hint="eastAsia"/>
                <w:bCs/>
                <w:spacing w:val="4"/>
                <w:kern w:val="2"/>
                <w:sz w:val="21"/>
                <w:szCs w:val="21"/>
                <w:lang w:bidi="ar"/>
              </w:rPr>
              <w:t>左</w:t>
            </w:r>
          </w:p>
        </w:tc>
        <w:tc>
          <w:tcPr>
            <w:tcW w:w="1230" w:type="dxa"/>
            <w:shd w:val="clear" w:color="auto" w:fill="auto"/>
            <w:vAlign w:val="center"/>
          </w:tcPr>
          <w:p>
            <w:pPr>
              <w:pStyle w:val="25"/>
              <w:widowControl w:val="0"/>
              <w:spacing w:line="240" w:lineRule="auto"/>
              <w:ind w:firstLine="0" w:firstLineChars="0"/>
              <w:jc w:val="center"/>
              <w:outlineLvl w:val="4"/>
              <w:rPr>
                <w:bCs/>
                <w:spacing w:val="4"/>
                <w:kern w:val="2"/>
                <w:sz w:val="21"/>
                <w:szCs w:val="21"/>
                <w:lang w:bidi="ar"/>
              </w:rPr>
            </w:pPr>
            <w:r>
              <w:rPr>
                <w:rFonts w:hint="eastAsia"/>
                <w:bCs/>
                <w:spacing w:val="4"/>
                <w:kern w:val="2"/>
                <w:sz w:val="21"/>
                <w:szCs w:val="21"/>
                <w:lang w:bidi="ar"/>
              </w:rPr>
              <w:t>+1</w:t>
            </w:r>
          </w:p>
        </w:tc>
        <w:tc>
          <w:tcPr>
            <w:tcW w:w="1091" w:type="dxa"/>
            <w:shd w:val="clear" w:color="auto" w:fill="auto"/>
            <w:vAlign w:val="center"/>
          </w:tcPr>
          <w:p>
            <w:pPr>
              <w:pStyle w:val="25"/>
              <w:widowControl w:val="0"/>
              <w:spacing w:line="240" w:lineRule="auto"/>
              <w:ind w:firstLine="0" w:firstLineChars="0"/>
              <w:jc w:val="center"/>
              <w:outlineLvl w:val="4"/>
              <w:rPr>
                <w:bCs/>
                <w:spacing w:val="4"/>
                <w:kern w:val="2"/>
                <w:sz w:val="21"/>
                <w:szCs w:val="21"/>
                <w:lang w:bidi="ar"/>
              </w:rPr>
            </w:pPr>
            <w:r>
              <w:rPr>
                <w:rFonts w:hint="eastAsia"/>
                <w:bCs/>
                <w:spacing w:val="4"/>
                <w:kern w:val="2"/>
                <w:sz w:val="21"/>
                <w:szCs w:val="21"/>
                <w:lang w:bidi="ar"/>
              </w:rPr>
              <w:t>54/44</w:t>
            </w:r>
          </w:p>
        </w:tc>
        <w:tc>
          <w:tcPr>
            <w:tcW w:w="709" w:type="dxa"/>
            <w:shd w:val="clear" w:color="auto" w:fill="auto"/>
            <w:vAlign w:val="center"/>
          </w:tcPr>
          <w:p>
            <w:pPr>
              <w:pStyle w:val="25"/>
              <w:widowControl w:val="0"/>
              <w:spacing w:line="240" w:lineRule="auto"/>
              <w:ind w:firstLine="0" w:firstLineChars="0"/>
              <w:jc w:val="center"/>
              <w:outlineLvl w:val="4"/>
              <w:rPr>
                <w:bCs/>
                <w:spacing w:val="4"/>
                <w:kern w:val="2"/>
                <w:sz w:val="21"/>
                <w:szCs w:val="21"/>
                <w:lang w:bidi="ar"/>
              </w:rPr>
            </w:pPr>
            <w:r>
              <w:rPr>
                <w:rFonts w:hint="eastAsia"/>
                <w:bCs/>
                <w:spacing w:val="4"/>
                <w:kern w:val="2"/>
                <w:sz w:val="21"/>
                <w:szCs w:val="21"/>
                <w:lang w:bidi="ar"/>
              </w:rPr>
              <w:t>4</w:t>
            </w:r>
            <w:r>
              <w:rPr>
                <w:bCs/>
                <w:spacing w:val="4"/>
                <w:kern w:val="2"/>
                <w:sz w:val="21"/>
                <w:szCs w:val="21"/>
                <w:lang w:bidi="ar"/>
              </w:rPr>
              <w:t>a</w:t>
            </w:r>
          </w:p>
        </w:tc>
        <w:tc>
          <w:tcPr>
            <w:tcW w:w="850" w:type="dxa"/>
            <w:shd w:val="clear" w:color="auto" w:fill="auto"/>
            <w:vAlign w:val="center"/>
          </w:tcPr>
          <w:p>
            <w:pPr>
              <w:pStyle w:val="25"/>
              <w:widowControl w:val="0"/>
              <w:spacing w:line="240" w:lineRule="auto"/>
              <w:ind w:firstLine="0" w:firstLineChars="0"/>
              <w:jc w:val="center"/>
              <w:outlineLvl w:val="4"/>
              <w:rPr>
                <w:bCs/>
                <w:spacing w:val="4"/>
                <w:kern w:val="2"/>
                <w:sz w:val="21"/>
                <w:szCs w:val="21"/>
                <w:lang w:bidi="ar"/>
              </w:rPr>
            </w:pPr>
            <w:r>
              <w:rPr>
                <w:rFonts w:hint="eastAsia"/>
                <w:bCs/>
                <w:spacing w:val="4"/>
                <w:kern w:val="2"/>
                <w:sz w:val="21"/>
                <w:szCs w:val="21"/>
                <w:lang w:bidi="ar"/>
              </w:rPr>
              <w:t>2</w:t>
            </w:r>
            <w:r>
              <w:rPr>
                <w:bCs/>
                <w:spacing w:val="4"/>
                <w:kern w:val="2"/>
                <w:sz w:val="21"/>
                <w:szCs w:val="21"/>
                <w:lang w:bidi="ar"/>
              </w:rPr>
              <w:t>0</w:t>
            </w:r>
            <w:r>
              <w:rPr>
                <w:rFonts w:hint="eastAsia"/>
                <w:bCs/>
                <w:spacing w:val="4"/>
                <w:kern w:val="2"/>
                <w:sz w:val="21"/>
                <w:szCs w:val="21"/>
                <w:lang w:bidi="ar"/>
              </w:rPr>
              <w:t>户</w:t>
            </w:r>
          </w:p>
        </w:tc>
        <w:tc>
          <w:tcPr>
            <w:tcW w:w="2529" w:type="dxa"/>
            <w:vMerge w:val="restart"/>
            <w:shd w:val="clear" w:color="auto" w:fill="auto"/>
            <w:vAlign w:val="center"/>
          </w:tcPr>
          <w:p>
            <w:pPr>
              <w:spacing w:line="240" w:lineRule="auto"/>
              <w:ind w:firstLine="420"/>
              <w:rPr>
                <w:rFonts w:cs="Times New Roman"/>
                <w:sz w:val="21"/>
                <w:szCs w:val="21"/>
              </w:rPr>
            </w:pPr>
            <w:r>
              <w:rPr>
                <w:rFonts w:hint="eastAsia"/>
                <w:sz w:val="21"/>
                <w:szCs w:val="21"/>
              </w:rPr>
              <w:t>居民点位于连接线左侧，房屋</w:t>
            </w:r>
            <w:r>
              <w:rPr>
                <w:sz w:val="21"/>
                <w:szCs w:val="21"/>
              </w:rPr>
              <w:t>为</w:t>
            </w:r>
            <w:r>
              <w:rPr>
                <w:rFonts w:hint="eastAsia"/>
                <w:sz w:val="21"/>
                <w:szCs w:val="21"/>
              </w:rPr>
              <w:t>6层砖混楼房，1层为商铺，2~6层为住房，住户约20户。</w:t>
            </w:r>
          </w:p>
        </w:tc>
        <w:tc>
          <w:tcPr>
            <w:tcW w:w="4710" w:type="dxa"/>
            <w:vMerge w:val="restart"/>
            <w:shd w:val="clear" w:color="auto" w:fill="auto"/>
            <w:vAlign w:val="center"/>
          </w:tcPr>
          <w:p>
            <w:pPr>
              <w:spacing w:line="240" w:lineRule="auto"/>
              <w:ind w:firstLine="0" w:firstLineChars="0"/>
              <w:rPr>
                <w:rFonts w:cs="Times New Roman"/>
                <w:sz w:val="21"/>
                <w:szCs w:val="21"/>
              </w:rPr>
            </w:pPr>
            <w:r>
              <w:rPr>
                <w:rFonts w:hint="eastAsia" w:cs="Times New Roman"/>
                <w:sz w:val="21"/>
                <w:szCs w:val="21"/>
              </w:rPr>
              <w:drawing>
                <wp:inline distT="0" distB="0" distL="114300" distR="114300">
                  <wp:extent cx="2852420" cy="2139315"/>
                  <wp:effectExtent l="0" t="0" r="5080" b="13335"/>
                  <wp:docPr id="81" name="图片 81" descr="天马村及村旁正在使用的施工场地（不属于本项目），DSC07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天马村及村旁正在使用的施工场地（不属于本项目），DSC07914"/>
                          <pic:cNvPicPr>
                            <a:picLocks noChangeAspect="1"/>
                          </pic:cNvPicPr>
                        </pic:nvPicPr>
                        <pic:blipFill>
                          <a:blip r:embed="rId47"/>
                          <a:stretch>
                            <a:fillRect/>
                          </a:stretch>
                        </pic:blipFill>
                        <pic:spPr>
                          <a:xfrm>
                            <a:off x="0" y="0"/>
                            <a:ext cx="2852420" cy="2139315"/>
                          </a:xfrm>
                          <a:prstGeom prst="rect">
                            <a:avLst/>
                          </a:prstGeom>
                        </pic:spPr>
                      </pic:pic>
                    </a:graphicData>
                  </a:graphic>
                </wp:inline>
              </w:drawing>
            </w:r>
          </w:p>
        </w:tc>
        <w:tc>
          <w:tcPr>
            <w:tcW w:w="4775" w:type="dxa"/>
            <w:vMerge w:val="restart"/>
            <w:shd w:val="clear" w:color="auto" w:fill="auto"/>
            <w:vAlign w:val="center"/>
          </w:tcPr>
          <w:p>
            <w:pPr>
              <w:spacing w:line="240" w:lineRule="auto"/>
              <w:ind w:firstLine="0" w:firstLineChars="0"/>
              <w:rPr>
                <w:rFonts w:cs="Times New Roman"/>
                <w:sz w:val="21"/>
                <w:szCs w:val="21"/>
              </w:rPr>
            </w:pPr>
            <w:r>
              <w:rPr>
                <w:rFonts w:hint="eastAsia" w:cs="Times New Roman"/>
                <w:sz w:val="21"/>
                <w:szCs w:val="21"/>
              </w:rPr>
              <w:drawing>
                <wp:inline distT="0" distB="0" distL="114300" distR="114300">
                  <wp:extent cx="2890520" cy="2001520"/>
                  <wp:effectExtent l="0" t="0" r="5080" b="17780"/>
                  <wp:docPr id="97" name="图片 97" descr="QQ截图20200511111918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QQ截图20200511111918副本"/>
                          <pic:cNvPicPr>
                            <a:picLocks noChangeAspect="1"/>
                          </pic:cNvPicPr>
                        </pic:nvPicPr>
                        <pic:blipFill>
                          <a:blip r:embed="rId48"/>
                          <a:stretch>
                            <a:fillRect/>
                          </a:stretch>
                        </pic:blipFill>
                        <pic:spPr>
                          <a:xfrm>
                            <a:off x="0" y="0"/>
                            <a:ext cx="2890520" cy="2001520"/>
                          </a:xfrm>
                          <a:prstGeom prst="rect">
                            <a:avLst/>
                          </a:prstGeom>
                        </pic:spPr>
                      </pic:pic>
                    </a:graphicData>
                  </a:graphic>
                </wp:inline>
              </w:drawing>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203" w:hRule="atLeast"/>
        </w:trPr>
        <w:tc>
          <w:tcPr>
            <w:tcW w:w="662" w:type="dxa"/>
            <w:vMerge w:val="continue"/>
            <w:shd w:val="clear" w:color="auto" w:fill="auto"/>
            <w:vAlign w:val="center"/>
          </w:tcPr>
          <w:p>
            <w:pPr>
              <w:spacing w:line="240" w:lineRule="auto"/>
              <w:ind w:firstLine="420"/>
              <w:rPr>
                <w:rFonts w:cs="Times New Roman"/>
                <w:sz w:val="21"/>
                <w:szCs w:val="21"/>
              </w:rPr>
            </w:pPr>
          </w:p>
        </w:tc>
        <w:tc>
          <w:tcPr>
            <w:tcW w:w="947" w:type="dxa"/>
            <w:vMerge w:val="continue"/>
            <w:shd w:val="clear" w:color="auto" w:fill="auto"/>
            <w:vAlign w:val="center"/>
          </w:tcPr>
          <w:p>
            <w:pPr>
              <w:spacing w:line="240" w:lineRule="auto"/>
              <w:ind w:firstLine="420"/>
              <w:rPr>
                <w:rFonts w:cs="Times New Roman"/>
                <w:sz w:val="21"/>
                <w:szCs w:val="21"/>
              </w:rPr>
            </w:pPr>
          </w:p>
        </w:tc>
        <w:tc>
          <w:tcPr>
            <w:tcW w:w="719" w:type="dxa"/>
            <w:shd w:val="clear" w:color="auto" w:fill="auto"/>
            <w:vAlign w:val="center"/>
          </w:tcPr>
          <w:p>
            <w:pPr>
              <w:pStyle w:val="25"/>
              <w:widowControl w:val="0"/>
              <w:spacing w:line="240" w:lineRule="auto"/>
              <w:ind w:firstLine="0" w:firstLineChars="0"/>
              <w:jc w:val="center"/>
              <w:outlineLvl w:val="4"/>
              <w:rPr>
                <w:bCs/>
                <w:spacing w:val="4"/>
                <w:kern w:val="2"/>
                <w:sz w:val="21"/>
                <w:szCs w:val="21"/>
                <w:lang w:bidi="ar"/>
              </w:rPr>
            </w:pPr>
            <w:r>
              <w:rPr>
                <w:rFonts w:hint="eastAsia"/>
                <w:bCs/>
                <w:spacing w:val="4"/>
                <w:kern w:val="2"/>
                <w:sz w:val="21"/>
                <w:szCs w:val="21"/>
                <w:lang w:bidi="ar"/>
              </w:rPr>
              <w:t>环评</w:t>
            </w:r>
          </w:p>
        </w:tc>
        <w:tc>
          <w:tcPr>
            <w:tcW w:w="1701" w:type="dxa"/>
            <w:shd w:val="clear" w:color="auto" w:fill="auto"/>
            <w:vAlign w:val="center"/>
          </w:tcPr>
          <w:p>
            <w:pPr>
              <w:pStyle w:val="7"/>
              <w:spacing w:line="240" w:lineRule="auto"/>
              <w:ind w:firstLine="0" w:firstLineChars="0"/>
              <w:rPr>
                <w:sz w:val="21"/>
                <w:szCs w:val="21"/>
              </w:rPr>
            </w:pPr>
            <w:r>
              <w:rPr>
                <w:rFonts w:hint="eastAsia"/>
                <w:sz w:val="21"/>
                <w:szCs w:val="21"/>
              </w:rPr>
              <w:t>连接线1：</w:t>
            </w:r>
          </w:p>
          <w:p>
            <w:pPr>
              <w:pStyle w:val="25"/>
              <w:widowControl w:val="0"/>
              <w:spacing w:line="240" w:lineRule="auto"/>
              <w:ind w:firstLine="0" w:firstLineChars="0"/>
              <w:jc w:val="center"/>
              <w:outlineLvl w:val="4"/>
              <w:rPr>
                <w:bCs/>
                <w:spacing w:val="4"/>
                <w:kern w:val="2"/>
                <w:sz w:val="21"/>
                <w:szCs w:val="21"/>
                <w:lang w:bidi="ar"/>
              </w:rPr>
            </w:pPr>
            <w:r>
              <w:rPr>
                <w:rFonts w:hint="eastAsia"/>
                <w:sz w:val="21"/>
                <w:szCs w:val="21"/>
              </w:rPr>
              <w:t>GK2+850</w:t>
            </w:r>
          </w:p>
        </w:tc>
        <w:tc>
          <w:tcPr>
            <w:tcW w:w="771" w:type="dxa"/>
            <w:shd w:val="clear" w:color="auto" w:fill="auto"/>
            <w:vAlign w:val="center"/>
          </w:tcPr>
          <w:p>
            <w:pPr>
              <w:pStyle w:val="25"/>
              <w:widowControl w:val="0"/>
              <w:spacing w:line="240" w:lineRule="auto"/>
              <w:ind w:firstLine="0" w:firstLineChars="0"/>
              <w:jc w:val="center"/>
              <w:outlineLvl w:val="4"/>
              <w:rPr>
                <w:bCs/>
                <w:spacing w:val="4"/>
                <w:kern w:val="2"/>
                <w:sz w:val="21"/>
                <w:szCs w:val="21"/>
                <w:lang w:bidi="ar"/>
              </w:rPr>
            </w:pPr>
            <w:r>
              <w:rPr>
                <w:rFonts w:hint="eastAsia"/>
                <w:bCs/>
                <w:spacing w:val="4"/>
                <w:kern w:val="2"/>
                <w:sz w:val="21"/>
                <w:szCs w:val="21"/>
              </w:rPr>
              <w:t>路基</w:t>
            </w:r>
          </w:p>
        </w:tc>
        <w:tc>
          <w:tcPr>
            <w:tcW w:w="735" w:type="dxa"/>
            <w:shd w:val="clear" w:color="auto" w:fill="auto"/>
            <w:vAlign w:val="center"/>
          </w:tcPr>
          <w:p>
            <w:pPr>
              <w:pStyle w:val="25"/>
              <w:widowControl w:val="0"/>
              <w:spacing w:line="240" w:lineRule="auto"/>
              <w:ind w:firstLine="0" w:firstLineChars="0"/>
              <w:jc w:val="center"/>
              <w:outlineLvl w:val="4"/>
              <w:rPr>
                <w:bCs/>
                <w:spacing w:val="4"/>
                <w:kern w:val="2"/>
                <w:sz w:val="21"/>
                <w:szCs w:val="21"/>
                <w:lang w:bidi="ar"/>
              </w:rPr>
            </w:pPr>
            <w:r>
              <w:rPr>
                <w:rFonts w:hint="eastAsia"/>
                <w:bCs/>
                <w:spacing w:val="4"/>
                <w:kern w:val="2"/>
                <w:sz w:val="21"/>
                <w:szCs w:val="21"/>
                <w:lang w:bidi="ar"/>
              </w:rPr>
              <w:t>左</w:t>
            </w:r>
          </w:p>
        </w:tc>
        <w:tc>
          <w:tcPr>
            <w:tcW w:w="1230" w:type="dxa"/>
            <w:shd w:val="clear" w:color="auto" w:fill="auto"/>
            <w:vAlign w:val="center"/>
          </w:tcPr>
          <w:p>
            <w:pPr>
              <w:pStyle w:val="25"/>
              <w:widowControl w:val="0"/>
              <w:spacing w:line="240" w:lineRule="auto"/>
              <w:ind w:firstLine="0" w:firstLineChars="0"/>
              <w:jc w:val="center"/>
              <w:outlineLvl w:val="4"/>
              <w:rPr>
                <w:bCs/>
                <w:spacing w:val="4"/>
                <w:kern w:val="2"/>
                <w:sz w:val="21"/>
                <w:szCs w:val="21"/>
                <w:lang w:bidi="ar"/>
              </w:rPr>
            </w:pPr>
            <w:r>
              <w:rPr>
                <w:rFonts w:hint="eastAsia"/>
                <w:bCs/>
                <w:spacing w:val="4"/>
                <w:kern w:val="2"/>
                <w:sz w:val="21"/>
                <w:szCs w:val="21"/>
                <w:lang w:bidi="ar"/>
              </w:rPr>
              <w:t>0</w:t>
            </w:r>
          </w:p>
        </w:tc>
        <w:tc>
          <w:tcPr>
            <w:tcW w:w="1091" w:type="dxa"/>
            <w:shd w:val="clear" w:color="auto" w:fill="auto"/>
            <w:vAlign w:val="center"/>
          </w:tcPr>
          <w:p>
            <w:pPr>
              <w:pStyle w:val="25"/>
              <w:widowControl w:val="0"/>
              <w:spacing w:line="240" w:lineRule="auto"/>
              <w:ind w:firstLine="0" w:firstLineChars="0"/>
              <w:jc w:val="center"/>
              <w:outlineLvl w:val="4"/>
              <w:rPr>
                <w:bCs/>
                <w:spacing w:val="4"/>
                <w:kern w:val="2"/>
                <w:sz w:val="21"/>
                <w:szCs w:val="21"/>
                <w:lang w:bidi="ar"/>
              </w:rPr>
            </w:pPr>
            <w:r>
              <w:rPr>
                <w:rFonts w:hint="eastAsia"/>
                <w:bCs/>
                <w:spacing w:val="4"/>
                <w:kern w:val="2"/>
                <w:sz w:val="21"/>
                <w:szCs w:val="21"/>
                <w:lang w:bidi="ar"/>
              </w:rPr>
              <w:t>13/4</w:t>
            </w:r>
          </w:p>
        </w:tc>
        <w:tc>
          <w:tcPr>
            <w:tcW w:w="709" w:type="dxa"/>
            <w:shd w:val="clear" w:color="auto" w:fill="auto"/>
            <w:vAlign w:val="center"/>
          </w:tcPr>
          <w:p>
            <w:pPr>
              <w:pStyle w:val="25"/>
              <w:widowControl w:val="0"/>
              <w:spacing w:line="240" w:lineRule="auto"/>
              <w:ind w:firstLine="0" w:firstLineChars="0"/>
              <w:jc w:val="center"/>
              <w:outlineLvl w:val="4"/>
              <w:rPr>
                <w:bCs/>
                <w:spacing w:val="4"/>
                <w:kern w:val="2"/>
                <w:sz w:val="21"/>
                <w:szCs w:val="21"/>
                <w:lang w:bidi="ar"/>
              </w:rPr>
            </w:pPr>
            <w:r>
              <w:rPr>
                <w:rFonts w:hint="eastAsia"/>
                <w:bCs/>
                <w:spacing w:val="4"/>
                <w:kern w:val="2"/>
                <w:sz w:val="21"/>
                <w:szCs w:val="21"/>
                <w:lang w:bidi="ar"/>
              </w:rPr>
              <w:t>4</w:t>
            </w:r>
            <w:r>
              <w:rPr>
                <w:bCs/>
                <w:spacing w:val="4"/>
                <w:kern w:val="2"/>
                <w:sz w:val="21"/>
                <w:szCs w:val="21"/>
                <w:lang w:bidi="ar"/>
              </w:rPr>
              <w:t>a</w:t>
            </w:r>
          </w:p>
        </w:tc>
        <w:tc>
          <w:tcPr>
            <w:tcW w:w="850" w:type="dxa"/>
            <w:shd w:val="clear" w:color="auto" w:fill="auto"/>
            <w:vAlign w:val="center"/>
          </w:tcPr>
          <w:p>
            <w:pPr>
              <w:pStyle w:val="25"/>
              <w:widowControl w:val="0"/>
              <w:spacing w:line="240" w:lineRule="auto"/>
              <w:ind w:firstLine="0" w:firstLineChars="0"/>
              <w:jc w:val="center"/>
              <w:outlineLvl w:val="4"/>
              <w:rPr>
                <w:bCs/>
                <w:spacing w:val="4"/>
                <w:kern w:val="2"/>
                <w:sz w:val="21"/>
                <w:szCs w:val="21"/>
                <w:lang w:bidi="ar"/>
              </w:rPr>
            </w:pPr>
            <w:r>
              <w:rPr>
                <w:rFonts w:hint="eastAsia"/>
                <w:bCs/>
                <w:spacing w:val="4"/>
                <w:kern w:val="2"/>
                <w:sz w:val="21"/>
                <w:szCs w:val="21"/>
                <w:lang w:bidi="ar"/>
              </w:rPr>
              <w:t>2</w:t>
            </w:r>
            <w:r>
              <w:rPr>
                <w:bCs/>
                <w:spacing w:val="4"/>
                <w:kern w:val="2"/>
                <w:sz w:val="21"/>
                <w:szCs w:val="21"/>
                <w:lang w:bidi="ar"/>
              </w:rPr>
              <w:t>0</w:t>
            </w:r>
            <w:r>
              <w:rPr>
                <w:rFonts w:hint="eastAsia"/>
                <w:bCs/>
                <w:spacing w:val="4"/>
                <w:kern w:val="2"/>
                <w:sz w:val="21"/>
                <w:szCs w:val="21"/>
                <w:lang w:bidi="ar"/>
              </w:rPr>
              <w:t>户</w:t>
            </w:r>
          </w:p>
        </w:tc>
        <w:tc>
          <w:tcPr>
            <w:tcW w:w="2529" w:type="dxa"/>
            <w:vMerge w:val="continue"/>
            <w:shd w:val="clear" w:color="auto" w:fill="auto"/>
            <w:vAlign w:val="center"/>
          </w:tcPr>
          <w:p>
            <w:pPr>
              <w:spacing w:line="240" w:lineRule="auto"/>
              <w:ind w:firstLine="420"/>
              <w:rPr>
                <w:rFonts w:cs="Times New Roman"/>
                <w:sz w:val="21"/>
                <w:szCs w:val="21"/>
              </w:rPr>
            </w:pPr>
          </w:p>
        </w:tc>
        <w:tc>
          <w:tcPr>
            <w:tcW w:w="4710" w:type="dxa"/>
            <w:vMerge w:val="continue"/>
            <w:shd w:val="clear" w:color="auto" w:fill="auto"/>
            <w:vAlign w:val="center"/>
          </w:tcPr>
          <w:p>
            <w:pPr>
              <w:spacing w:line="240" w:lineRule="auto"/>
              <w:ind w:firstLine="420"/>
              <w:rPr>
                <w:rFonts w:cs="Times New Roman"/>
                <w:sz w:val="21"/>
                <w:szCs w:val="21"/>
              </w:rPr>
            </w:pPr>
          </w:p>
        </w:tc>
        <w:tc>
          <w:tcPr>
            <w:tcW w:w="4775" w:type="dxa"/>
            <w:vMerge w:val="continue"/>
            <w:shd w:val="clear" w:color="auto" w:fill="auto"/>
            <w:vAlign w:val="center"/>
          </w:tcPr>
          <w:p>
            <w:pPr>
              <w:spacing w:line="240" w:lineRule="auto"/>
              <w:ind w:firstLine="420"/>
              <w:rPr>
                <w:rFonts w:cs="Times New Roman"/>
                <w:sz w:val="21"/>
                <w:szCs w:val="21"/>
              </w:rPr>
            </w:pPr>
          </w:p>
        </w:tc>
      </w:tr>
    </w:tbl>
    <w:p>
      <w:pPr>
        <w:ind w:firstLine="480"/>
        <w:jc w:val="both"/>
        <w:sectPr>
          <w:pgSz w:w="23757" w:h="16783" w:orient="landscape"/>
          <w:pgMar w:top="1797" w:right="1440" w:bottom="1797" w:left="1440" w:header="851" w:footer="851" w:gutter="0"/>
          <w:cols w:space="720" w:num="1"/>
          <w:docGrid w:linePitch="312" w:charSpace="0"/>
        </w:sectPr>
      </w:pPr>
    </w:p>
    <w:p>
      <w:pPr>
        <w:pStyle w:val="4"/>
      </w:pPr>
      <w:bookmarkStart w:id="148" w:name="_Toc488395495"/>
      <w:bookmarkStart w:id="149" w:name="_Toc488395750"/>
      <w:r>
        <w:t>1.5.</w:t>
      </w:r>
      <w:r>
        <w:rPr>
          <w:rFonts w:hint="eastAsia" w:eastAsiaTheme="minorEastAsia"/>
        </w:rPr>
        <w:t>2</w:t>
      </w:r>
      <w:r>
        <w:t xml:space="preserve"> </w:t>
      </w:r>
      <w:r>
        <w:rPr>
          <w:rFonts w:hint="eastAsia" w:ascii="宋体" w:hAnsi="宋体"/>
        </w:rPr>
        <w:t>水环境保护目标</w:t>
      </w:r>
      <w:bookmarkEnd w:id="148"/>
      <w:bookmarkEnd w:id="149"/>
    </w:p>
    <w:p>
      <w:pPr>
        <w:ind w:firstLine="480"/>
        <w:jc w:val="both"/>
        <w:rPr>
          <w:rFonts w:hAnsi="宋体"/>
        </w:rPr>
      </w:pPr>
      <w:r>
        <w:rPr>
          <w:rFonts w:hAnsi="宋体"/>
        </w:rPr>
        <w:t>2012</w:t>
      </w:r>
      <w:r>
        <w:rPr>
          <w:rFonts w:hint="eastAsia" w:hAnsi="宋体"/>
        </w:rPr>
        <w:t>年福建省人民政府发布《福建省人民政府关于莆田市东圳水库等四个饮用水水源保护区水库等两个饮用水水源保护区划定方案的批复》（闽政文</w:t>
      </w:r>
      <w:r>
        <w:rPr>
          <w:rFonts w:hAnsi="宋体"/>
        </w:rPr>
        <w:t>[2012]137</w:t>
      </w:r>
      <w:r>
        <w:rPr>
          <w:rFonts w:hint="eastAsia" w:hAnsi="宋体"/>
        </w:rPr>
        <w:t>号），</w:t>
      </w:r>
      <w:r>
        <w:rPr>
          <w:rFonts w:hAnsi="宋体"/>
        </w:rPr>
        <w:t>对外度水库水源保护区</w:t>
      </w:r>
      <w:r>
        <w:rPr>
          <w:rFonts w:hint="eastAsia" w:hAnsi="宋体"/>
        </w:rPr>
        <w:t>划分</w:t>
      </w:r>
      <w:r>
        <w:rPr>
          <w:rFonts w:hAnsi="宋体"/>
        </w:rPr>
        <w:t>范围进行调整，调整后，</w:t>
      </w:r>
      <w:r>
        <w:rPr>
          <w:rFonts w:hint="eastAsia" w:hAnsi="宋体"/>
        </w:rPr>
        <w:t>其</w:t>
      </w:r>
      <w:r>
        <w:rPr>
          <w:rFonts w:hAnsi="宋体"/>
        </w:rPr>
        <w:t>保护范围为</w:t>
      </w:r>
      <w:r>
        <w:rPr>
          <w:rFonts w:hint="eastAsia" w:hAnsi="宋体"/>
        </w:rPr>
        <w:t>：</w:t>
      </w:r>
    </w:p>
    <w:p>
      <w:pPr>
        <w:ind w:firstLine="480"/>
        <w:rPr>
          <w:rFonts w:hAnsi="宋体"/>
        </w:rPr>
      </w:pPr>
      <w:r>
        <w:rPr>
          <w:rFonts w:hint="eastAsia" w:hAnsi="宋体"/>
        </w:rPr>
        <w:t>（1）一级保护区范围：外度水库坝址沿溪北上至尾厝以上第一座桥（狮亭桥）为界的水域，以及西南面以莆永公路（不含公路）为界、东北面以沿溪的村道（不含村道）为界范围内陆域。</w:t>
      </w:r>
    </w:p>
    <w:p>
      <w:pPr>
        <w:ind w:firstLine="480"/>
        <w:rPr>
          <w:rFonts w:hAnsi="宋体"/>
        </w:rPr>
      </w:pPr>
      <w:r>
        <w:rPr>
          <w:rFonts w:hint="eastAsia" w:hAnsi="宋体"/>
        </w:rPr>
        <w:t>（2）二级保护区范围：外度水库的整个汇水流域（一级保护区范围及流域内大洋乡、游洋镇行政区范围除外）。</w:t>
      </w:r>
    </w:p>
    <w:p>
      <w:pPr>
        <w:ind w:firstLine="480"/>
        <w:rPr>
          <w:rFonts w:hAnsi="宋体"/>
        </w:rPr>
      </w:pPr>
      <w:r>
        <w:rPr>
          <w:rFonts w:hint="eastAsia" w:hAnsi="宋体"/>
        </w:rPr>
        <w:t>（3）准保护区范围：外度水库汇水流域内大洋乡、游洋镇行政区范围。</w:t>
      </w:r>
    </w:p>
    <w:p>
      <w:pPr>
        <w:ind w:firstLine="480"/>
        <w:rPr>
          <w:rFonts w:cs="Times New Roman"/>
          <w:kern w:val="2"/>
          <w:szCs w:val="22"/>
        </w:rPr>
      </w:pPr>
      <w:r>
        <w:rPr>
          <w:rFonts w:hint="eastAsia" w:hAnsi="宋体"/>
        </w:rPr>
        <w:t>本项目跨越岐山村境内的溪沟（萩芦溪支流）为外度水库的二级保护区范围；跨越天马村境内的溪沟（萩芦溪支流）为外度水库的准保护区范围。</w:t>
      </w:r>
      <w:r>
        <w:rPr>
          <w:rFonts w:cs="Times New Roman"/>
          <w:kern w:val="2"/>
          <w:szCs w:val="22"/>
        </w:rPr>
        <w:t>水环境保护目标具体情况见表1.5-</w:t>
      </w:r>
      <w:r>
        <w:rPr>
          <w:rFonts w:hint="eastAsia" w:cs="Times New Roman"/>
          <w:kern w:val="2"/>
          <w:szCs w:val="22"/>
        </w:rPr>
        <w:t>2</w:t>
      </w:r>
      <w:r>
        <w:rPr>
          <w:rFonts w:cs="Times New Roman"/>
          <w:kern w:val="2"/>
          <w:szCs w:val="22"/>
        </w:rPr>
        <w:t>。</w:t>
      </w:r>
    </w:p>
    <w:p>
      <w:pPr>
        <w:pStyle w:val="35"/>
      </w:pPr>
      <w:r>
        <w:rPr>
          <w:rFonts w:hint="eastAsia"/>
        </w:rPr>
        <w:t>表</w:t>
      </w:r>
      <w:r>
        <w:t>1.5-</w:t>
      </w:r>
      <w:r>
        <w:rPr>
          <w:rFonts w:hint="eastAsia"/>
        </w:rPr>
        <w:t>2</w:t>
      </w:r>
      <w:r>
        <w:t xml:space="preserve">  </w:t>
      </w:r>
      <w:r>
        <w:rPr>
          <w:rFonts w:hint="eastAsia"/>
        </w:rPr>
        <w:t>公路沿线水环境敏感目标情况表</w:t>
      </w:r>
    </w:p>
    <w:tbl>
      <w:tblPr>
        <w:tblStyle w:val="26"/>
        <w:tblW w:w="8528"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303"/>
        <w:gridCol w:w="2386"/>
        <w:gridCol w:w="1575"/>
        <w:gridCol w:w="1121"/>
        <w:gridCol w:w="214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03" w:type="dxa"/>
            <w:tcBorders>
              <w:tl2br w:val="nil"/>
              <w:tr2bl w:val="nil"/>
            </w:tcBorders>
            <w:shd w:val="clear" w:color="auto" w:fill="FFFFFF"/>
            <w:vAlign w:val="center"/>
          </w:tcPr>
          <w:p>
            <w:pPr>
              <w:adjustRightInd/>
              <w:snapToGrid/>
              <w:spacing w:line="180" w:lineRule="atLeast"/>
              <w:ind w:firstLine="0" w:firstLineChars="0"/>
              <w:jc w:val="center"/>
              <w:rPr>
                <w:rFonts w:ascii="宋体" w:hAnsi="宋体" w:cs="Times New Roman"/>
                <w:b/>
                <w:bCs/>
                <w:kern w:val="2"/>
                <w:sz w:val="21"/>
                <w:szCs w:val="21"/>
              </w:rPr>
            </w:pPr>
            <w:r>
              <w:rPr>
                <w:rFonts w:hint="eastAsia" w:ascii="宋体" w:hAnsi="宋体" w:cs="Times New Roman"/>
                <w:b/>
                <w:bCs/>
                <w:kern w:val="2"/>
                <w:sz w:val="21"/>
                <w:szCs w:val="21"/>
              </w:rPr>
              <w:t>保护目标</w:t>
            </w:r>
          </w:p>
        </w:tc>
        <w:tc>
          <w:tcPr>
            <w:tcW w:w="2386" w:type="dxa"/>
            <w:tcBorders>
              <w:tl2br w:val="nil"/>
              <w:tr2bl w:val="nil"/>
            </w:tcBorders>
            <w:shd w:val="clear" w:color="auto" w:fill="FFFFFF"/>
            <w:vAlign w:val="center"/>
          </w:tcPr>
          <w:p>
            <w:pPr>
              <w:adjustRightInd/>
              <w:snapToGrid/>
              <w:spacing w:line="180" w:lineRule="atLeast"/>
              <w:ind w:firstLine="0" w:firstLineChars="0"/>
              <w:jc w:val="center"/>
              <w:rPr>
                <w:rFonts w:ascii="宋体" w:hAnsi="宋体" w:cs="Times New Roman"/>
                <w:b/>
                <w:bCs/>
                <w:kern w:val="2"/>
                <w:sz w:val="21"/>
                <w:szCs w:val="21"/>
              </w:rPr>
            </w:pPr>
            <w:r>
              <w:rPr>
                <w:rFonts w:hint="eastAsia" w:ascii="宋体" w:hAnsi="宋体" w:cs="Times New Roman"/>
                <w:b/>
                <w:bCs/>
                <w:kern w:val="2"/>
                <w:sz w:val="21"/>
                <w:szCs w:val="21"/>
              </w:rPr>
              <w:t>位置</w:t>
            </w:r>
          </w:p>
        </w:tc>
        <w:tc>
          <w:tcPr>
            <w:tcW w:w="1575" w:type="dxa"/>
            <w:tcBorders>
              <w:tl2br w:val="nil"/>
              <w:tr2bl w:val="nil"/>
            </w:tcBorders>
            <w:shd w:val="clear" w:color="auto" w:fill="FFFFFF"/>
            <w:vAlign w:val="center"/>
          </w:tcPr>
          <w:p>
            <w:pPr>
              <w:adjustRightInd/>
              <w:snapToGrid/>
              <w:spacing w:line="180" w:lineRule="atLeast"/>
              <w:ind w:firstLine="0" w:firstLineChars="0"/>
              <w:jc w:val="center"/>
              <w:rPr>
                <w:rFonts w:ascii="宋体" w:hAnsi="宋体" w:cs="Times New Roman"/>
                <w:b/>
                <w:bCs/>
                <w:kern w:val="2"/>
                <w:sz w:val="21"/>
                <w:szCs w:val="21"/>
              </w:rPr>
            </w:pPr>
            <w:r>
              <w:rPr>
                <w:rFonts w:hint="eastAsia" w:ascii="宋体" w:hAnsi="宋体" w:cs="Times New Roman"/>
                <w:b/>
                <w:bCs/>
                <w:kern w:val="2"/>
                <w:sz w:val="21"/>
                <w:szCs w:val="21"/>
              </w:rPr>
              <w:t>环境功能类别</w:t>
            </w:r>
          </w:p>
        </w:tc>
        <w:tc>
          <w:tcPr>
            <w:tcW w:w="1121" w:type="dxa"/>
            <w:tcBorders>
              <w:tl2br w:val="nil"/>
              <w:tr2bl w:val="nil"/>
            </w:tcBorders>
            <w:shd w:val="clear" w:color="auto" w:fill="FFFFFF"/>
            <w:vAlign w:val="center"/>
          </w:tcPr>
          <w:p>
            <w:pPr>
              <w:adjustRightInd/>
              <w:snapToGrid/>
              <w:spacing w:line="180" w:lineRule="atLeast"/>
              <w:ind w:firstLine="0" w:firstLineChars="0"/>
              <w:jc w:val="center"/>
              <w:rPr>
                <w:rFonts w:ascii="宋体" w:hAnsi="宋体" w:cs="Times New Roman"/>
                <w:b/>
                <w:bCs/>
                <w:kern w:val="2"/>
                <w:sz w:val="21"/>
                <w:szCs w:val="21"/>
              </w:rPr>
            </w:pPr>
            <w:r>
              <w:rPr>
                <w:rFonts w:ascii="宋体" w:hAnsi="宋体" w:cs="Times New Roman"/>
                <w:b/>
                <w:bCs/>
                <w:kern w:val="2"/>
                <w:sz w:val="21"/>
                <w:szCs w:val="21"/>
              </w:rPr>
              <w:t>执行标准</w:t>
            </w:r>
          </w:p>
        </w:tc>
        <w:tc>
          <w:tcPr>
            <w:tcW w:w="2143" w:type="dxa"/>
            <w:tcBorders>
              <w:tl2br w:val="nil"/>
              <w:tr2bl w:val="nil"/>
            </w:tcBorders>
            <w:shd w:val="clear" w:color="auto" w:fill="FFFFFF"/>
            <w:vAlign w:val="center"/>
          </w:tcPr>
          <w:p>
            <w:pPr>
              <w:adjustRightInd/>
              <w:snapToGrid/>
              <w:spacing w:line="180" w:lineRule="atLeast"/>
              <w:ind w:firstLine="0" w:firstLineChars="0"/>
              <w:jc w:val="center"/>
              <w:rPr>
                <w:rFonts w:ascii="宋体" w:hAnsi="宋体" w:cs="Times New Roman"/>
                <w:b/>
                <w:bCs/>
                <w:kern w:val="2"/>
                <w:sz w:val="21"/>
                <w:szCs w:val="21"/>
              </w:rPr>
            </w:pPr>
            <w:r>
              <w:rPr>
                <w:rFonts w:ascii="宋体" w:hAnsi="宋体" w:cs="Times New Roman"/>
                <w:b/>
                <w:bCs/>
                <w:kern w:val="2"/>
                <w:sz w:val="21"/>
                <w:szCs w:val="21"/>
              </w:rPr>
              <w:t>与工程关系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40" w:hRule="atLeast"/>
          <w:jc w:val="center"/>
        </w:trPr>
        <w:tc>
          <w:tcPr>
            <w:tcW w:w="1303" w:type="dxa"/>
            <w:tcBorders>
              <w:tl2br w:val="nil"/>
              <w:tr2bl w:val="nil"/>
            </w:tcBorders>
            <w:shd w:val="clear" w:color="auto" w:fill="FFFFFF"/>
            <w:vAlign w:val="center"/>
          </w:tcPr>
          <w:p>
            <w:pPr>
              <w:adjustRightInd/>
              <w:snapToGrid/>
              <w:spacing w:line="180" w:lineRule="atLeast"/>
              <w:ind w:firstLine="0" w:firstLineChars="0"/>
              <w:jc w:val="center"/>
              <w:rPr>
                <w:rFonts w:ascii="宋体" w:hAnsi="宋体" w:cs="Times New Roman"/>
                <w:kern w:val="2"/>
                <w:sz w:val="21"/>
                <w:szCs w:val="21"/>
                <w:highlight w:val="yellow"/>
              </w:rPr>
            </w:pPr>
            <w:r>
              <w:rPr>
                <w:rFonts w:hint="eastAsia"/>
                <w:sz w:val="21"/>
                <w:szCs w:val="21"/>
              </w:rPr>
              <w:t>外度水库饮用</w:t>
            </w:r>
            <w:r>
              <w:rPr>
                <w:sz w:val="21"/>
                <w:szCs w:val="21"/>
              </w:rPr>
              <w:t>水源保护区</w:t>
            </w:r>
          </w:p>
        </w:tc>
        <w:tc>
          <w:tcPr>
            <w:tcW w:w="2386" w:type="dxa"/>
            <w:tcBorders>
              <w:tl2br w:val="nil"/>
              <w:tr2bl w:val="nil"/>
            </w:tcBorders>
            <w:shd w:val="clear" w:color="auto" w:fill="FFFFFF"/>
            <w:vAlign w:val="center"/>
          </w:tcPr>
          <w:p>
            <w:pPr>
              <w:adjustRightInd/>
              <w:snapToGrid/>
              <w:spacing w:line="180" w:lineRule="atLeast"/>
              <w:ind w:firstLine="0" w:firstLineChars="0"/>
              <w:jc w:val="both"/>
              <w:rPr>
                <w:rFonts w:ascii="宋体" w:hAnsi="宋体" w:cs="Times New Roman"/>
                <w:kern w:val="2"/>
                <w:sz w:val="21"/>
                <w:szCs w:val="21"/>
                <w:highlight w:val="yellow"/>
              </w:rPr>
            </w:pPr>
            <w:r>
              <w:rPr>
                <w:rFonts w:hint="eastAsia"/>
                <w:sz w:val="21"/>
                <w:szCs w:val="21"/>
              </w:rPr>
              <w:t>本工程</w:t>
            </w:r>
            <w:r>
              <w:rPr>
                <w:sz w:val="21"/>
                <w:szCs w:val="21"/>
              </w:rPr>
              <w:t>全线位于外度水库饮用水源保护区二级保护区及准保护区范围内，</w:t>
            </w:r>
            <w:r>
              <w:rPr>
                <w:rFonts w:hint="eastAsia"/>
                <w:sz w:val="21"/>
                <w:szCs w:val="21"/>
              </w:rPr>
              <w:t>距离一级</w:t>
            </w:r>
            <w:r>
              <w:rPr>
                <w:sz w:val="21"/>
                <w:szCs w:val="21"/>
              </w:rPr>
              <w:t>保护区</w:t>
            </w:r>
            <w:r>
              <w:rPr>
                <w:rFonts w:hint="eastAsia"/>
                <w:sz w:val="21"/>
                <w:szCs w:val="21"/>
              </w:rPr>
              <w:t>范围</w:t>
            </w:r>
            <w:r>
              <w:rPr>
                <w:sz w:val="21"/>
                <w:szCs w:val="21"/>
              </w:rPr>
              <w:t>最近距离</w:t>
            </w:r>
            <w:r>
              <w:rPr>
                <w:rFonts w:hint="eastAsia"/>
                <w:sz w:val="21"/>
                <w:szCs w:val="21"/>
              </w:rPr>
              <w:t>约14.4km。</w:t>
            </w:r>
          </w:p>
        </w:tc>
        <w:tc>
          <w:tcPr>
            <w:tcW w:w="1575" w:type="dxa"/>
            <w:tcBorders>
              <w:tl2br w:val="nil"/>
              <w:tr2bl w:val="nil"/>
            </w:tcBorders>
            <w:shd w:val="clear" w:color="auto" w:fill="FFFFFF"/>
            <w:vAlign w:val="center"/>
          </w:tcPr>
          <w:p>
            <w:pPr>
              <w:adjustRightInd/>
              <w:snapToGrid/>
              <w:spacing w:line="180" w:lineRule="atLeast"/>
              <w:ind w:firstLine="0" w:firstLineChars="0"/>
              <w:jc w:val="center"/>
              <w:rPr>
                <w:rFonts w:ascii="宋体" w:hAnsi="宋体" w:cs="Times New Roman"/>
                <w:kern w:val="2"/>
                <w:sz w:val="21"/>
                <w:szCs w:val="21"/>
                <w:highlight w:val="yellow"/>
              </w:rPr>
            </w:pPr>
            <w:r>
              <w:rPr>
                <w:sz w:val="21"/>
                <w:szCs w:val="21"/>
              </w:rPr>
              <w:t>渔业及</w:t>
            </w:r>
            <w:r>
              <w:rPr>
                <w:rFonts w:hint="eastAsia"/>
                <w:sz w:val="21"/>
                <w:szCs w:val="21"/>
              </w:rPr>
              <w:t>工农业</w:t>
            </w:r>
            <w:r>
              <w:rPr>
                <w:sz w:val="21"/>
                <w:szCs w:val="21"/>
              </w:rPr>
              <w:t>用水</w:t>
            </w:r>
          </w:p>
        </w:tc>
        <w:tc>
          <w:tcPr>
            <w:tcW w:w="1121" w:type="dxa"/>
            <w:tcBorders>
              <w:tl2br w:val="nil"/>
              <w:tr2bl w:val="nil"/>
            </w:tcBorders>
            <w:shd w:val="clear" w:color="auto" w:fill="FFFFFF"/>
            <w:vAlign w:val="center"/>
          </w:tcPr>
          <w:p>
            <w:pPr>
              <w:adjustRightInd/>
              <w:snapToGrid/>
              <w:spacing w:line="180" w:lineRule="atLeast"/>
              <w:ind w:firstLine="0" w:firstLineChars="0"/>
              <w:jc w:val="center"/>
              <w:rPr>
                <w:rFonts w:ascii="宋体" w:hAnsi="宋体" w:cs="Times New Roman"/>
                <w:kern w:val="2"/>
                <w:sz w:val="21"/>
                <w:szCs w:val="21"/>
                <w:highlight w:val="yellow"/>
              </w:rPr>
            </w:pPr>
            <w:r>
              <w:rPr>
                <w:rFonts w:ascii="宋体" w:hAnsi="宋体" w:cs="Times New Roman"/>
                <w:kern w:val="2"/>
                <w:sz w:val="21"/>
                <w:szCs w:val="21"/>
              </w:rPr>
              <w:t>Ⅲ</w:t>
            </w:r>
            <w:r>
              <w:rPr>
                <w:rFonts w:hint="eastAsia" w:ascii="宋体" w:hAnsi="宋体" w:cs="Times New Roman"/>
                <w:kern w:val="2"/>
                <w:sz w:val="21"/>
                <w:szCs w:val="21"/>
              </w:rPr>
              <w:t>类</w:t>
            </w:r>
          </w:p>
        </w:tc>
        <w:tc>
          <w:tcPr>
            <w:tcW w:w="2143" w:type="dxa"/>
            <w:tcBorders>
              <w:tl2br w:val="nil"/>
              <w:tr2bl w:val="nil"/>
            </w:tcBorders>
            <w:shd w:val="clear" w:color="auto" w:fill="FFFFFF"/>
            <w:vAlign w:val="center"/>
          </w:tcPr>
          <w:p>
            <w:pPr>
              <w:adjustRightInd/>
              <w:snapToGrid/>
              <w:spacing w:line="180" w:lineRule="atLeast"/>
              <w:ind w:firstLine="0" w:firstLineChars="0"/>
              <w:jc w:val="both"/>
              <w:rPr>
                <w:rFonts w:ascii="宋体" w:hAnsi="宋体" w:cs="Times New Roman"/>
                <w:kern w:val="2"/>
                <w:sz w:val="21"/>
                <w:szCs w:val="21"/>
                <w:highlight w:val="yellow"/>
              </w:rPr>
            </w:pPr>
            <w:r>
              <w:rPr>
                <w:rFonts w:hint="eastAsia"/>
                <w:sz w:val="21"/>
                <w:szCs w:val="21"/>
              </w:rPr>
              <w:t>工程以涵洞</w:t>
            </w:r>
            <w:r>
              <w:rPr>
                <w:sz w:val="21"/>
                <w:szCs w:val="21"/>
              </w:rPr>
              <w:t>形式跨越水体为萩芦溪</w:t>
            </w:r>
            <w:r>
              <w:rPr>
                <w:rFonts w:hint="eastAsia"/>
                <w:sz w:val="21"/>
                <w:szCs w:val="21"/>
              </w:rPr>
              <w:t>各</w:t>
            </w:r>
            <w:r>
              <w:rPr>
                <w:sz w:val="21"/>
                <w:szCs w:val="21"/>
              </w:rPr>
              <w:t>支流</w:t>
            </w:r>
          </w:p>
        </w:tc>
      </w:tr>
    </w:tbl>
    <w:p>
      <w:pPr>
        <w:pStyle w:val="4"/>
      </w:pPr>
      <w:r>
        <w:t>1.5.</w:t>
      </w:r>
      <w:r>
        <w:rPr>
          <w:rFonts w:hint="eastAsia" w:eastAsiaTheme="minorEastAsia"/>
        </w:rPr>
        <w:t>3</w:t>
      </w:r>
      <w:r>
        <w:t xml:space="preserve"> </w:t>
      </w:r>
      <w:r>
        <w:rPr>
          <w:rFonts w:hint="eastAsia"/>
        </w:rPr>
        <w:t>生态环境保护目标</w:t>
      </w:r>
    </w:p>
    <w:p>
      <w:pPr>
        <w:ind w:firstLine="480"/>
        <w:rPr>
          <w:rFonts w:cs="Times New Roman"/>
          <w:kern w:val="2"/>
          <w:szCs w:val="22"/>
          <w:highlight w:val="yellow"/>
        </w:rPr>
      </w:pPr>
      <w:r>
        <w:rPr>
          <w:rFonts w:hint="eastAsia"/>
        </w:rPr>
        <w:t>根据沿线生态调查，确定生态保护目标为：</w:t>
      </w:r>
      <w:r>
        <w:rPr>
          <w:rFonts w:cs="Times New Roman"/>
          <w:kern w:val="2"/>
          <w:szCs w:val="22"/>
        </w:rPr>
        <w:t>项目征地红线及沿线</w:t>
      </w:r>
      <w:r>
        <w:rPr>
          <w:rFonts w:hint="eastAsia" w:cs="Times New Roman"/>
          <w:kern w:val="2"/>
          <w:szCs w:val="22"/>
        </w:rPr>
        <w:t>3</w:t>
      </w:r>
      <w:r>
        <w:rPr>
          <w:rFonts w:cs="Times New Roman"/>
          <w:kern w:val="2"/>
          <w:szCs w:val="22"/>
        </w:rPr>
        <w:t>00m范围内的</w:t>
      </w:r>
      <w:r>
        <w:rPr>
          <w:rFonts w:hint="eastAsia" w:hAnsi="宋体"/>
        </w:rPr>
        <w:t>耕地、林地、动植物等陆域生态。</w:t>
      </w:r>
      <w:r>
        <w:rPr>
          <w:rFonts w:hint="eastAsia"/>
        </w:rPr>
        <w:t>项目互通区及连接线沿线用地范围内没有自然保护区、风景名胜区、森林公园等生态敏感区分布。</w:t>
      </w:r>
    </w:p>
    <w:p>
      <w:pPr>
        <w:ind w:firstLine="480"/>
        <w:rPr>
          <w:rFonts w:cs="Times New Roman"/>
        </w:rPr>
      </w:pPr>
      <w:r>
        <w:rPr>
          <w:rFonts w:cs="Times New Roman"/>
        </w:rPr>
        <w:t>本项目沿线设置1处取土场，设置在永久占地内</w:t>
      </w:r>
      <w:r>
        <w:rPr>
          <w:rFonts w:hint="eastAsia" w:cs="Times New Roman"/>
        </w:rPr>
        <w:t>，</w:t>
      </w:r>
      <w:r>
        <w:rPr>
          <w:rFonts w:cs="Times New Roman"/>
        </w:rPr>
        <w:t>不新增临时用地</w:t>
      </w:r>
      <w:r>
        <w:rPr>
          <w:rFonts w:hint="eastAsia" w:cs="Times New Roman"/>
        </w:rPr>
        <w:t>；设置1处</w:t>
      </w:r>
      <w:r>
        <w:rPr>
          <w:rFonts w:hint="eastAsia"/>
        </w:rPr>
        <w:t>施工生产生活区作为本项目</w:t>
      </w:r>
      <w:r>
        <w:rPr>
          <w:rFonts w:hint="eastAsia"/>
          <w:szCs w:val="21"/>
        </w:rPr>
        <w:t>预制场、施工场地、施工营地，未新增占地。</w:t>
      </w:r>
    </w:p>
    <w:p>
      <w:pPr>
        <w:pStyle w:val="35"/>
      </w:pPr>
      <w:r>
        <w:rPr>
          <w:rFonts w:hint="eastAsia"/>
        </w:rPr>
        <w:t>表1.5-3  沿线生态环境保护目标一览表岐山隧道进口处</w:t>
      </w:r>
    </w:p>
    <w:tbl>
      <w:tblPr>
        <w:tblStyle w:val="26"/>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40" w:type="dxa"/>
          <w:bottom w:w="0" w:type="dxa"/>
          <w:right w:w="40" w:type="dxa"/>
        </w:tblCellMar>
      </w:tblPr>
      <w:tblGrid>
        <w:gridCol w:w="728"/>
        <w:gridCol w:w="1224"/>
        <w:gridCol w:w="3242"/>
        <w:gridCol w:w="319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40" w:type="dxa"/>
            <w:bottom w:w="0" w:type="dxa"/>
            <w:right w:w="40" w:type="dxa"/>
          </w:tblCellMar>
        </w:tblPrEx>
        <w:trPr>
          <w:tblHeader/>
          <w:jc w:val="center"/>
        </w:trPr>
        <w:tc>
          <w:tcPr>
            <w:tcW w:w="434" w:type="pct"/>
            <w:vAlign w:val="center"/>
          </w:tcPr>
          <w:p>
            <w:pPr>
              <w:pStyle w:val="80"/>
              <w:adjustRightInd/>
              <w:snapToGrid/>
              <w:spacing w:beforeLines="0" w:afterLines="0" w:line="240" w:lineRule="auto"/>
              <w:ind w:firstLine="0" w:firstLineChars="0"/>
              <w:contextualSpacing/>
              <w:rPr>
                <w:b/>
                <w:bCs w:val="0"/>
                <w:color w:val="auto"/>
                <w:sz w:val="21"/>
                <w:szCs w:val="21"/>
              </w:rPr>
            </w:pPr>
            <w:r>
              <w:rPr>
                <w:b/>
                <w:bCs w:val="0"/>
                <w:color w:val="auto"/>
                <w:sz w:val="21"/>
                <w:szCs w:val="21"/>
              </w:rPr>
              <w:t>环境</w:t>
            </w:r>
          </w:p>
          <w:p>
            <w:pPr>
              <w:pStyle w:val="80"/>
              <w:adjustRightInd/>
              <w:snapToGrid/>
              <w:spacing w:beforeLines="0" w:afterLines="0" w:line="240" w:lineRule="auto"/>
              <w:ind w:firstLine="0" w:firstLineChars="0"/>
              <w:contextualSpacing/>
              <w:rPr>
                <w:b/>
                <w:bCs w:val="0"/>
                <w:color w:val="auto"/>
                <w:sz w:val="21"/>
                <w:szCs w:val="21"/>
              </w:rPr>
            </w:pPr>
            <w:r>
              <w:rPr>
                <w:b/>
                <w:bCs w:val="0"/>
                <w:color w:val="auto"/>
                <w:sz w:val="21"/>
                <w:szCs w:val="21"/>
              </w:rPr>
              <w:t>要素</w:t>
            </w:r>
          </w:p>
        </w:tc>
        <w:tc>
          <w:tcPr>
            <w:tcW w:w="729" w:type="pct"/>
            <w:vAlign w:val="center"/>
          </w:tcPr>
          <w:p>
            <w:pPr>
              <w:pStyle w:val="80"/>
              <w:adjustRightInd/>
              <w:snapToGrid/>
              <w:spacing w:beforeLines="0" w:afterLines="0" w:line="240" w:lineRule="auto"/>
              <w:ind w:firstLineChars="95"/>
              <w:contextualSpacing/>
              <w:rPr>
                <w:b/>
                <w:bCs w:val="0"/>
                <w:color w:val="auto"/>
                <w:sz w:val="21"/>
                <w:szCs w:val="21"/>
              </w:rPr>
            </w:pPr>
            <w:r>
              <w:rPr>
                <w:rFonts w:hint="eastAsia"/>
                <w:b/>
                <w:bCs w:val="0"/>
                <w:color w:val="auto"/>
                <w:sz w:val="21"/>
                <w:szCs w:val="21"/>
              </w:rPr>
              <w:t>保护</w:t>
            </w:r>
            <w:r>
              <w:rPr>
                <w:b/>
                <w:bCs w:val="0"/>
                <w:color w:val="auto"/>
                <w:sz w:val="21"/>
                <w:szCs w:val="21"/>
              </w:rPr>
              <w:t>目标</w:t>
            </w:r>
          </w:p>
        </w:tc>
        <w:tc>
          <w:tcPr>
            <w:tcW w:w="1931" w:type="pct"/>
            <w:vAlign w:val="center"/>
          </w:tcPr>
          <w:p>
            <w:pPr>
              <w:pStyle w:val="80"/>
              <w:adjustRightInd/>
              <w:snapToGrid/>
              <w:spacing w:beforeLines="0" w:afterLines="0" w:line="240" w:lineRule="auto"/>
              <w:ind w:firstLine="0" w:firstLineChars="0"/>
              <w:contextualSpacing/>
              <w:rPr>
                <w:b/>
                <w:bCs w:val="0"/>
                <w:color w:val="auto"/>
                <w:sz w:val="21"/>
                <w:szCs w:val="21"/>
              </w:rPr>
            </w:pPr>
            <w:r>
              <w:rPr>
                <w:rFonts w:hint="eastAsia"/>
                <w:b/>
                <w:bCs w:val="0"/>
                <w:color w:val="auto"/>
                <w:sz w:val="21"/>
                <w:szCs w:val="21"/>
              </w:rPr>
              <w:t>环评阶段</w:t>
            </w:r>
          </w:p>
        </w:tc>
        <w:tc>
          <w:tcPr>
            <w:tcW w:w="1905" w:type="pct"/>
            <w:vAlign w:val="center"/>
          </w:tcPr>
          <w:p>
            <w:pPr>
              <w:pStyle w:val="80"/>
              <w:adjustRightInd/>
              <w:snapToGrid/>
              <w:spacing w:beforeLines="0" w:afterLines="0" w:line="240" w:lineRule="auto"/>
              <w:ind w:firstLine="0" w:firstLineChars="0"/>
              <w:contextualSpacing/>
              <w:rPr>
                <w:b/>
                <w:bCs w:val="0"/>
                <w:color w:val="auto"/>
                <w:sz w:val="21"/>
                <w:szCs w:val="21"/>
              </w:rPr>
            </w:pPr>
            <w:r>
              <w:rPr>
                <w:rFonts w:hint="eastAsia" w:ascii="宋体"/>
                <w:b/>
                <w:bCs w:val="0"/>
                <w:color w:val="auto"/>
                <w:sz w:val="21"/>
                <w:szCs w:val="21"/>
              </w:rPr>
              <w:t>验收阶段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40" w:type="dxa"/>
            <w:bottom w:w="0" w:type="dxa"/>
            <w:right w:w="40" w:type="dxa"/>
          </w:tblCellMar>
        </w:tblPrEx>
        <w:trPr>
          <w:jc w:val="center"/>
        </w:trPr>
        <w:tc>
          <w:tcPr>
            <w:tcW w:w="434" w:type="pct"/>
            <w:vMerge w:val="restart"/>
            <w:vAlign w:val="center"/>
          </w:tcPr>
          <w:p>
            <w:pPr>
              <w:pStyle w:val="80"/>
              <w:adjustRightInd/>
              <w:snapToGrid/>
              <w:spacing w:beforeLines="0" w:afterLines="0" w:line="240" w:lineRule="auto"/>
              <w:ind w:firstLine="0" w:firstLineChars="0"/>
              <w:contextualSpacing/>
              <w:rPr>
                <w:rFonts w:cs="Times New Roman"/>
                <w:color w:val="auto"/>
                <w:sz w:val="21"/>
                <w:szCs w:val="21"/>
              </w:rPr>
            </w:pPr>
            <w:r>
              <w:rPr>
                <w:rFonts w:cs="Times New Roman"/>
                <w:color w:val="auto"/>
                <w:sz w:val="21"/>
                <w:szCs w:val="21"/>
              </w:rPr>
              <w:t>生态</w:t>
            </w:r>
          </w:p>
          <w:p>
            <w:pPr>
              <w:pStyle w:val="80"/>
              <w:adjustRightInd/>
              <w:snapToGrid/>
              <w:spacing w:beforeLines="0" w:afterLines="0" w:line="240" w:lineRule="auto"/>
              <w:ind w:firstLine="0" w:firstLineChars="0"/>
              <w:contextualSpacing/>
              <w:rPr>
                <w:rFonts w:cs="Times New Roman"/>
                <w:color w:val="auto"/>
                <w:sz w:val="21"/>
                <w:szCs w:val="21"/>
              </w:rPr>
            </w:pPr>
            <w:r>
              <w:rPr>
                <w:rFonts w:cs="Times New Roman"/>
                <w:color w:val="auto"/>
                <w:sz w:val="21"/>
                <w:szCs w:val="21"/>
              </w:rPr>
              <w:t>环境</w:t>
            </w:r>
          </w:p>
        </w:tc>
        <w:tc>
          <w:tcPr>
            <w:tcW w:w="729" w:type="pct"/>
            <w:vAlign w:val="center"/>
          </w:tcPr>
          <w:p>
            <w:pPr>
              <w:pStyle w:val="80"/>
              <w:adjustRightInd/>
              <w:snapToGrid/>
              <w:spacing w:beforeLines="0" w:afterLines="0" w:line="240" w:lineRule="auto"/>
              <w:ind w:firstLine="0" w:firstLineChars="0"/>
              <w:contextualSpacing/>
              <w:rPr>
                <w:rFonts w:cs="Times New Roman"/>
                <w:color w:val="auto"/>
                <w:sz w:val="21"/>
                <w:szCs w:val="21"/>
              </w:rPr>
            </w:pPr>
            <w:r>
              <w:rPr>
                <w:rFonts w:cs="Times New Roman"/>
                <w:color w:val="auto"/>
                <w:sz w:val="21"/>
                <w:szCs w:val="21"/>
              </w:rPr>
              <w:t>野生植物及名木古树</w:t>
            </w:r>
          </w:p>
        </w:tc>
        <w:tc>
          <w:tcPr>
            <w:tcW w:w="1931" w:type="pct"/>
            <w:vAlign w:val="center"/>
          </w:tcPr>
          <w:p>
            <w:pPr>
              <w:pStyle w:val="80"/>
              <w:adjustRightInd/>
              <w:snapToGrid/>
              <w:spacing w:beforeLines="0" w:afterLines="0" w:line="240" w:lineRule="auto"/>
              <w:ind w:firstLine="420"/>
              <w:contextualSpacing/>
              <w:jc w:val="left"/>
              <w:rPr>
                <w:rFonts w:cs="Times New Roman"/>
                <w:color w:val="auto"/>
                <w:sz w:val="21"/>
                <w:szCs w:val="21"/>
              </w:rPr>
            </w:pPr>
            <w:r>
              <w:rPr>
                <w:rFonts w:cs="Times New Roman"/>
                <w:color w:val="auto"/>
                <w:sz w:val="21"/>
                <w:szCs w:val="21"/>
              </w:rPr>
              <w:t>项目评价范围内未见国家重点保护野生植物及名木古树的分布</w:t>
            </w:r>
            <w:r>
              <w:rPr>
                <w:rFonts w:hint="eastAsia" w:cs="Times New Roman"/>
                <w:color w:val="auto"/>
                <w:sz w:val="21"/>
                <w:szCs w:val="21"/>
              </w:rPr>
              <w:t>。</w:t>
            </w:r>
          </w:p>
        </w:tc>
        <w:tc>
          <w:tcPr>
            <w:tcW w:w="1905" w:type="pct"/>
            <w:vAlign w:val="center"/>
          </w:tcPr>
          <w:p>
            <w:pPr>
              <w:pStyle w:val="80"/>
              <w:adjustRightInd/>
              <w:snapToGrid/>
              <w:spacing w:beforeLines="0" w:afterLines="0" w:line="240" w:lineRule="auto"/>
              <w:ind w:firstLine="0" w:firstLineChars="0"/>
              <w:contextualSpacing/>
              <w:rPr>
                <w:rFonts w:cs="Times New Roman"/>
                <w:color w:val="auto"/>
                <w:sz w:val="21"/>
                <w:szCs w:val="21"/>
              </w:rPr>
            </w:pPr>
            <w:r>
              <w:rPr>
                <w:rFonts w:cs="Times New Roman"/>
                <w:color w:val="auto"/>
                <w:sz w:val="21"/>
                <w:szCs w:val="21"/>
              </w:rPr>
              <w:t>与环评阶段一致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40" w:type="dxa"/>
            <w:bottom w:w="0" w:type="dxa"/>
            <w:right w:w="40" w:type="dxa"/>
          </w:tblCellMar>
        </w:tblPrEx>
        <w:trPr>
          <w:trHeight w:val="77" w:hRule="atLeast"/>
          <w:jc w:val="center"/>
        </w:trPr>
        <w:tc>
          <w:tcPr>
            <w:tcW w:w="434" w:type="pct"/>
            <w:vMerge w:val="continue"/>
            <w:vAlign w:val="center"/>
          </w:tcPr>
          <w:p>
            <w:pPr>
              <w:pStyle w:val="80"/>
              <w:adjustRightInd/>
              <w:snapToGrid/>
              <w:spacing w:beforeLines="0" w:afterLines="0" w:line="240" w:lineRule="auto"/>
              <w:ind w:firstLine="420"/>
              <w:contextualSpacing/>
              <w:rPr>
                <w:rFonts w:cs="Times New Roman"/>
                <w:color w:val="auto"/>
                <w:sz w:val="21"/>
                <w:szCs w:val="21"/>
              </w:rPr>
            </w:pPr>
          </w:p>
        </w:tc>
        <w:tc>
          <w:tcPr>
            <w:tcW w:w="729" w:type="pct"/>
            <w:vAlign w:val="center"/>
          </w:tcPr>
          <w:p>
            <w:pPr>
              <w:pStyle w:val="80"/>
              <w:adjustRightInd/>
              <w:snapToGrid/>
              <w:spacing w:beforeLines="0" w:afterLines="0" w:line="240" w:lineRule="auto"/>
              <w:ind w:firstLine="0" w:firstLineChars="0"/>
              <w:contextualSpacing/>
              <w:rPr>
                <w:rFonts w:cs="Times New Roman"/>
                <w:color w:val="auto"/>
                <w:sz w:val="21"/>
                <w:szCs w:val="21"/>
              </w:rPr>
            </w:pPr>
            <w:r>
              <w:rPr>
                <w:rFonts w:cs="Times New Roman"/>
                <w:color w:val="auto"/>
                <w:sz w:val="21"/>
                <w:szCs w:val="21"/>
              </w:rPr>
              <w:t>耕地（沿线）</w:t>
            </w:r>
          </w:p>
        </w:tc>
        <w:tc>
          <w:tcPr>
            <w:tcW w:w="1931" w:type="pct"/>
            <w:vAlign w:val="center"/>
          </w:tcPr>
          <w:p>
            <w:pPr>
              <w:autoSpaceDE w:val="0"/>
              <w:autoSpaceDN w:val="0"/>
              <w:spacing w:line="240" w:lineRule="auto"/>
              <w:ind w:firstLine="420"/>
              <w:rPr>
                <w:rFonts w:cs="Times New Roman"/>
                <w:sz w:val="21"/>
                <w:szCs w:val="21"/>
              </w:rPr>
            </w:pPr>
            <w:r>
              <w:rPr>
                <w:rFonts w:cs="Times New Roman"/>
                <w:sz w:val="21"/>
                <w:szCs w:val="21"/>
              </w:rPr>
              <w:t>沿线占用耕地7.98hm</w:t>
            </w:r>
            <w:r>
              <w:rPr>
                <w:rFonts w:cs="Times New Roman"/>
                <w:sz w:val="21"/>
                <w:szCs w:val="21"/>
                <w:vertAlign w:val="superscript"/>
              </w:rPr>
              <w:t>2</w:t>
            </w:r>
            <w:r>
              <w:rPr>
                <w:rFonts w:cs="Times New Roman"/>
                <w:sz w:val="21"/>
                <w:szCs w:val="21"/>
              </w:rPr>
              <w:t>，其中旱地2.04hm</w:t>
            </w:r>
            <w:r>
              <w:rPr>
                <w:rFonts w:cs="Times New Roman"/>
                <w:sz w:val="21"/>
                <w:szCs w:val="21"/>
                <w:vertAlign w:val="superscript"/>
              </w:rPr>
              <w:t>2</w:t>
            </w:r>
            <w:r>
              <w:rPr>
                <w:rFonts w:cs="Times New Roman"/>
                <w:sz w:val="21"/>
                <w:szCs w:val="21"/>
              </w:rPr>
              <w:t>，水田5.94hm</w:t>
            </w:r>
            <w:r>
              <w:rPr>
                <w:rFonts w:cs="Times New Roman"/>
                <w:sz w:val="21"/>
                <w:szCs w:val="21"/>
                <w:vertAlign w:val="superscript"/>
              </w:rPr>
              <w:t>2</w:t>
            </w:r>
            <w:r>
              <w:rPr>
                <w:rFonts w:cs="Times New Roman"/>
                <w:sz w:val="21"/>
                <w:szCs w:val="21"/>
              </w:rPr>
              <w:t>。</w:t>
            </w:r>
          </w:p>
        </w:tc>
        <w:tc>
          <w:tcPr>
            <w:tcW w:w="1905" w:type="pct"/>
            <w:vAlign w:val="center"/>
          </w:tcPr>
          <w:p>
            <w:pPr>
              <w:autoSpaceDE w:val="0"/>
              <w:autoSpaceDN w:val="0"/>
              <w:spacing w:line="240" w:lineRule="auto"/>
              <w:ind w:firstLine="420"/>
              <w:rPr>
                <w:rFonts w:cs="Times New Roman"/>
                <w:sz w:val="21"/>
                <w:szCs w:val="21"/>
              </w:rPr>
            </w:pPr>
            <w:r>
              <w:rPr>
                <w:rFonts w:cs="Times New Roman"/>
                <w:sz w:val="21"/>
                <w:szCs w:val="21"/>
              </w:rPr>
              <w:t>工程占用耕地1.7812hm</w:t>
            </w:r>
            <w:r>
              <w:rPr>
                <w:rFonts w:cs="Times New Roman"/>
                <w:sz w:val="21"/>
                <w:szCs w:val="21"/>
                <w:vertAlign w:val="superscript"/>
              </w:rPr>
              <w:t>2</w:t>
            </w:r>
            <w:r>
              <w:rPr>
                <w:rFonts w:cs="Times New Roman"/>
                <w:sz w:val="21"/>
                <w:szCs w:val="21"/>
              </w:rPr>
              <w:t>，园地1.5383hm</w:t>
            </w:r>
            <w:r>
              <w:rPr>
                <w:rFonts w:cs="Times New Roman"/>
                <w:sz w:val="21"/>
                <w:szCs w:val="21"/>
                <w:vertAlign w:val="superscript"/>
              </w:rPr>
              <w:t>2</w:t>
            </w:r>
            <w:r>
              <w:rPr>
                <w:rFonts w:cs="Times New Roman"/>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40" w:type="dxa"/>
            <w:bottom w:w="0" w:type="dxa"/>
            <w:right w:w="40" w:type="dxa"/>
          </w:tblCellMar>
        </w:tblPrEx>
        <w:trPr>
          <w:trHeight w:val="77" w:hRule="atLeast"/>
          <w:jc w:val="center"/>
        </w:trPr>
        <w:tc>
          <w:tcPr>
            <w:tcW w:w="434" w:type="pct"/>
            <w:vMerge w:val="continue"/>
            <w:vAlign w:val="center"/>
          </w:tcPr>
          <w:p>
            <w:pPr>
              <w:pStyle w:val="80"/>
              <w:adjustRightInd/>
              <w:snapToGrid/>
              <w:spacing w:beforeLines="0" w:afterLines="0" w:line="240" w:lineRule="auto"/>
              <w:ind w:firstLine="420"/>
              <w:contextualSpacing/>
              <w:rPr>
                <w:rFonts w:cs="Times New Roman"/>
                <w:color w:val="auto"/>
                <w:sz w:val="21"/>
                <w:szCs w:val="21"/>
              </w:rPr>
            </w:pPr>
          </w:p>
        </w:tc>
        <w:tc>
          <w:tcPr>
            <w:tcW w:w="729" w:type="pct"/>
            <w:vAlign w:val="center"/>
          </w:tcPr>
          <w:p>
            <w:pPr>
              <w:pStyle w:val="80"/>
              <w:adjustRightInd/>
              <w:snapToGrid/>
              <w:spacing w:beforeLines="0" w:afterLines="0" w:line="240" w:lineRule="auto"/>
              <w:ind w:firstLine="0" w:firstLineChars="0"/>
              <w:contextualSpacing/>
              <w:rPr>
                <w:rFonts w:cs="Times New Roman"/>
                <w:color w:val="auto"/>
                <w:sz w:val="21"/>
                <w:szCs w:val="21"/>
              </w:rPr>
            </w:pPr>
            <w:r>
              <w:rPr>
                <w:rFonts w:cs="Times New Roman"/>
                <w:color w:val="auto"/>
                <w:sz w:val="21"/>
                <w:szCs w:val="21"/>
              </w:rPr>
              <w:t>植被（沿线）</w:t>
            </w:r>
          </w:p>
        </w:tc>
        <w:tc>
          <w:tcPr>
            <w:tcW w:w="1931" w:type="pct"/>
            <w:vAlign w:val="center"/>
          </w:tcPr>
          <w:p>
            <w:pPr>
              <w:autoSpaceDE w:val="0"/>
              <w:autoSpaceDN w:val="0"/>
              <w:spacing w:line="240" w:lineRule="auto"/>
              <w:ind w:firstLine="420"/>
              <w:jc w:val="both"/>
              <w:rPr>
                <w:rFonts w:cs="Times New Roman"/>
                <w:sz w:val="21"/>
                <w:szCs w:val="21"/>
              </w:rPr>
            </w:pPr>
            <w:r>
              <w:rPr>
                <w:rFonts w:cs="Times New Roman"/>
                <w:sz w:val="21"/>
                <w:szCs w:val="21"/>
              </w:rPr>
              <w:t>沿线植被类型以毛竹、赤桉、杉木和马尾松为主，项目永久占用林地7.41hm</w:t>
            </w:r>
            <w:r>
              <w:rPr>
                <w:rFonts w:cs="Times New Roman"/>
                <w:sz w:val="21"/>
                <w:szCs w:val="21"/>
                <w:vertAlign w:val="superscript"/>
              </w:rPr>
              <w:t>2</w:t>
            </w:r>
            <w:r>
              <w:rPr>
                <w:rFonts w:cs="Times New Roman"/>
                <w:sz w:val="21"/>
                <w:szCs w:val="21"/>
              </w:rPr>
              <w:t>。</w:t>
            </w:r>
          </w:p>
        </w:tc>
        <w:tc>
          <w:tcPr>
            <w:tcW w:w="1905" w:type="pct"/>
            <w:vAlign w:val="center"/>
          </w:tcPr>
          <w:p>
            <w:pPr>
              <w:autoSpaceDE w:val="0"/>
              <w:autoSpaceDN w:val="0"/>
              <w:spacing w:line="240" w:lineRule="auto"/>
              <w:ind w:firstLine="420"/>
              <w:jc w:val="both"/>
              <w:rPr>
                <w:rFonts w:cs="Times New Roman"/>
                <w:sz w:val="21"/>
                <w:szCs w:val="21"/>
              </w:rPr>
            </w:pPr>
            <w:r>
              <w:rPr>
                <w:rFonts w:cs="Times New Roman"/>
                <w:sz w:val="21"/>
                <w:szCs w:val="21"/>
              </w:rPr>
              <w:t>沿线植被类型以毛竹、赤桉、杉木和马尾松为主，项目永久占用林地6.2846hm</w:t>
            </w:r>
            <w:r>
              <w:rPr>
                <w:rFonts w:cs="Times New Roman"/>
                <w:sz w:val="21"/>
                <w:szCs w:val="21"/>
                <w:vertAlign w:val="superscript"/>
              </w:rPr>
              <w:t>2</w:t>
            </w:r>
            <w:r>
              <w:rPr>
                <w:rFonts w:cs="Times New Roman"/>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40" w:type="dxa"/>
            <w:bottom w:w="0" w:type="dxa"/>
            <w:right w:w="40" w:type="dxa"/>
          </w:tblCellMar>
        </w:tblPrEx>
        <w:trPr>
          <w:trHeight w:val="77" w:hRule="atLeast"/>
          <w:jc w:val="center"/>
        </w:trPr>
        <w:tc>
          <w:tcPr>
            <w:tcW w:w="434" w:type="pct"/>
            <w:vMerge w:val="continue"/>
            <w:vAlign w:val="center"/>
          </w:tcPr>
          <w:p>
            <w:pPr>
              <w:pStyle w:val="80"/>
              <w:adjustRightInd/>
              <w:snapToGrid/>
              <w:spacing w:beforeLines="0" w:afterLines="0" w:line="240" w:lineRule="auto"/>
              <w:ind w:firstLine="420"/>
              <w:contextualSpacing/>
              <w:rPr>
                <w:rFonts w:cs="Times New Roman"/>
                <w:color w:val="auto"/>
                <w:sz w:val="21"/>
                <w:szCs w:val="21"/>
              </w:rPr>
            </w:pPr>
          </w:p>
        </w:tc>
        <w:tc>
          <w:tcPr>
            <w:tcW w:w="729" w:type="pct"/>
            <w:vAlign w:val="center"/>
          </w:tcPr>
          <w:p>
            <w:pPr>
              <w:pStyle w:val="80"/>
              <w:adjustRightInd/>
              <w:snapToGrid/>
              <w:spacing w:beforeLines="0" w:afterLines="0" w:line="240" w:lineRule="auto"/>
              <w:ind w:firstLine="0" w:firstLineChars="0"/>
              <w:contextualSpacing/>
              <w:rPr>
                <w:rFonts w:cs="Times New Roman"/>
                <w:color w:val="auto"/>
                <w:sz w:val="21"/>
                <w:szCs w:val="21"/>
              </w:rPr>
            </w:pPr>
            <w:r>
              <w:rPr>
                <w:rFonts w:cs="Times New Roman"/>
                <w:color w:val="auto"/>
                <w:sz w:val="21"/>
                <w:szCs w:val="21"/>
              </w:rPr>
              <w:t>野生动物</w:t>
            </w:r>
          </w:p>
        </w:tc>
        <w:tc>
          <w:tcPr>
            <w:tcW w:w="1931" w:type="pct"/>
            <w:vAlign w:val="center"/>
          </w:tcPr>
          <w:p>
            <w:pPr>
              <w:autoSpaceDE w:val="0"/>
              <w:autoSpaceDN w:val="0"/>
              <w:spacing w:line="240" w:lineRule="auto"/>
              <w:ind w:firstLine="420"/>
              <w:rPr>
                <w:rFonts w:cs="Times New Roman"/>
                <w:sz w:val="21"/>
                <w:szCs w:val="21"/>
              </w:rPr>
            </w:pPr>
            <w:r>
              <w:rPr>
                <w:rFonts w:cs="Times New Roman"/>
                <w:sz w:val="21"/>
                <w:szCs w:val="21"/>
              </w:rPr>
              <w:t>未见国家级保护珍稀野生动物，多为常见种。</w:t>
            </w:r>
          </w:p>
        </w:tc>
        <w:tc>
          <w:tcPr>
            <w:tcW w:w="1905" w:type="pct"/>
            <w:vAlign w:val="center"/>
          </w:tcPr>
          <w:p>
            <w:pPr>
              <w:autoSpaceDE w:val="0"/>
              <w:autoSpaceDN w:val="0"/>
              <w:spacing w:line="240" w:lineRule="auto"/>
              <w:ind w:firstLine="0" w:firstLineChars="0"/>
              <w:jc w:val="center"/>
              <w:rPr>
                <w:rFonts w:cs="Times New Roman"/>
                <w:sz w:val="21"/>
                <w:szCs w:val="21"/>
              </w:rPr>
            </w:pPr>
            <w:r>
              <w:rPr>
                <w:rFonts w:cs="Times New Roman"/>
                <w:sz w:val="21"/>
                <w:szCs w:val="21"/>
              </w:rPr>
              <w:t>与环评阶段一致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40" w:type="dxa"/>
            <w:bottom w:w="0" w:type="dxa"/>
            <w:right w:w="40" w:type="dxa"/>
          </w:tblCellMar>
        </w:tblPrEx>
        <w:trPr>
          <w:trHeight w:val="504" w:hRule="atLeast"/>
          <w:jc w:val="center"/>
        </w:trPr>
        <w:tc>
          <w:tcPr>
            <w:tcW w:w="434" w:type="pct"/>
            <w:vMerge w:val="continue"/>
            <w:vAlign w:val="center"/>
          </w:tcPr>
          <w:p>
            <w:pPr>
              <w:pStyle w:val="80"/>
              <w:adjustRightInd/>
              <w:snapToGrid/>
              <w:spacing w:beforeLines="0" w:afterLines="0" w:line="240" w:lineRule="auto"/>
              <w:ind w:firstLine="420"/>
              <w:contextualSpacing/>
              <w:rPr>
                <w:rFonts w:cs="Times New Roman"/>
                <w:color w:val="auto"/>
                <w:sz w:val="21"/>
                <w:szCs w:val="21"/>
              </w:rPr>
            </w:pPr>
          </w:p>
        </w:tc>
        <w:tc>
          <w:tcPr>
            <w:tcW w:w="729" w:type="pct"/>
            <w:vAlign w:val="center"/>
          </w:tcPr>
          <w:p>
            <w:pPr>
              <w:autoSpaceDE w:val="0"/>
              <w:autoSpaceDN w:val="0"/>
              <w:spacing w:line="240" w:lineRule="auto"/>
              <w:ind w:firstLine="0" w:firstLineChars="0"/>
              <w:jc w:val="center"/>
              <w:rPr>
                <w:rFonts w:cs="Times New Roman"/>
                <w:sz w:val="21"/>
                <w:szCs w:val="21"/>
              </w:rPr>
            </w:pPr>
            <w:r>
              <w:rPr>
                <w:rFonts w:cs="Times New Roman"/>
                <w:sz w:val="21"/>
                <w:szCs w:val="21"/>
              </w:rPr>
              <w:t>取土场的自然植被与水土保持</w:t>
            </w:r>
          </w:p>
        </w:tc>
        <w:tc>
          <w:tcPr>
            <w:tcW w:w="1931" w:type="pct"/>
            <w:vAlign w:val="center"/>
          </w:tcPr>
          <w:p>
            <w:pPr>
              <w:pStyle w:val="80"/>
              <w:adjustRightInd/>
              <w:snapToGrid/>
              <w:spacing w:beforeLines="0" w:afterLines="0" w:line="240" w:lineRule="auto"/>
              <w:ind w:firstLine="0" w:firstLineChars="0"/>
              <w:contextualSpacing/>
              <w:rPr>
                <w:rFonts w:cs="Times New Roman"/>
                <w:color w:val="auto"/>
                <w:sz w:val="21"/>
                <w:szCs w:val="21"/>
              </w:rPr>
            </w:pPr>
            <w:r>
              <w:rPr>
                <w:rFonts w:cs="Times New Roman"/>
                <w:color w:val="auto"/>
                <w:sz w:val="21"/>
                <w:szCs w:val="21"/>
              </w:rPr>
              <w:t>沿线设取土场1处</w:t>
            </w:r>
            <w:r>
              <w:rPr>
                <w:rFonts w:hint="eastAsia" w:cs="Times New Roman"/>
                <w:color w:val="auto"/>
                <w:sz w:val="21"/>
                <w:szCs w:val="21"/>
              </w:rPr>
              <w:t>，</w:t>
            </w:r>
            <w:r>
              <w:rPr>
                <w:rFonts w:cs="Times New Roman"/>
                <w:color w:val="auto"/>
                <w:sz w:val="21"/>
                <w:szCs w:val="21"/>
              </w:rPr>
              <w:t>占地1.98hm</w:t>
            </w:r>
            <w:r>
              <w:rPr>
                <w:rFonts w:cs="Times New Roman"/>
                <w:color w:val="auto"/>
                <w:sz w:val="21"/>
                <w:szCs w:val="21"/>
                <w:vertAlign w:val="superscript"/>
              </w:rPr>
              <w:t>2</w:t>
            </w:r>
            <w:r>
              <w:rPr>
                <w:rFonts w:cs="Times New Roman"/>
                <w:color w:val="auto"/>
                <w:sz w:val="21"/>
                <w:szCs w:val="21"/>
              </w:rPr>
              <w:t>。</w:t>
            </w:r>
          </w:p>
        </w:tc>
        <w:tc>
          <w:tcPr>
            <w:tcW w:w="1905" w:type="pct"/>
            <w:vAlign w:val="center"/>
          </w:tcPr>
          <w:p>
            <w:pPr>
              <w:autoSpaceDE w:val="0"/>
              <w:autoSpaceDN w:val="0"/>
              <w:spacing w:line="240" w:lineRule="auto"/>
              <w:ind w:firstLine="420"/>
              <w:jc w:val="both"/>
              <w:rPr>
                <w:rFonts w:cs="Times New Roman"/>
                <w:sz w:val="21"/>
                <w:szCs w:val="21"/>
              </w:rPr>
            </w:pPr>
            <w:r>
              <w:rPr>
                <w:rFonts w:cs="Times New Roman"/>
                <w:sz w:val="21"/>
                <w:szCs w:val="21"/>
              </w:rPr>
              <w:t>本项目沿线设置1处取土场，设置在永久占地内，占地0.87hm</w:t>
            </w:r>
            <w:r>
              <w:rPr>
                <w:rFonts w:cs="Times New Roman"/>
                <w:sz w:val="21"/>
                <w:szCs w:val="21"/>
                <w:vertAlign w:val="superscript"/>
              </w:rPr>
              <w:t>2</w:t>
            </w:r>
            <w:r>
              <w:rPr>
                <w:rFonts w:cs="Times New Roman"/>
                <w:sz w:val="21"/>
                <w:szCs w:val="21"/>
              </w:rPr>
              <w:t>。</w:t>
            </w:r>
          </w:p>
        </w:tc>
      </w:tr>
    </w:tbl>
    <w:p>
      <w:pPr>
        <w:pStyle w:val="4"/>
      </w:pPr>
      <w:bookmarkStart w:id="150" w:name="_Toc488395493"/>
      <w:bookmarkStart w:id="151" w:name="_Toc488395748"/>
      <w:bookmarkStart w:id="152" w:name="_Toc488395494"/>
      <w:bookmarkStart w:id="153" w:name="_Toc488395749"/>
      <w:r>
        <w:t>1.5.</w:t>
      </w:r>
      <w:r>
        <w:rPr>
          <w:rFonts w:hint="eastAsia"/>
        </w:rPr>
        <w:t>4</w:t>
      </w:r>
      <w:r>
        <w:t xml:space="preserve"> </w:t>
      </w:r>
      <w:r>
        <w:rPr>
          <w:rFonts w:hint="eastAsia"/>
        </w:rPr>
        <w:t>社会环境保护目标</w:t>
      </w:r>
      <w:bookmarkEnd w:id="150"/>
      <w:bookmarkEnd w:id="151"/>
    </w:p>
    <w:p>
      <w:pPr>
        <w:ind w:firstLine="480"/>
        <w:rPr>
          <w:rFonts w:cs="Times New Roman"/>
        </w:rPr>
      </w:pPr>
      <w:r>
        <w:rPr>
          <w:rFonts w:hint="eastAsia" w:cs="Times New Roman"/>
          <w:kern w:val="2"/>
          <w:szCs w:val="22"/>
        </w:rPr>
        <w:t>经现场调查，本次验收确定的社会环境保护目标为</w:t>
      </w:r>
      <w:r>
        <w:rPr>
          <w:rFonts w:cs="Times New Roman"/>
        </w:rPr>
        <w:t>莆田市涵江区庄边镇和仙游县游洋镇</w:t>
      </w:r>
      <w:r>
        <w:rPr>
          <w:rFonts w:hint="eastAsia" w:cs="Times New Roman"/>
          <w:kern w:val="2"/>
          <w:szCs w:val="22"/>
        </w:rPr>
        <w:t>受征地拆迁影响的居民、基础设施</w:t>
      </w:r>
      <w:r>
        <w:rPr>
          <w:rFonts w:cs="Times New Roman"/>
        </w:rPr>
        <w:t>。</w:t>
      </w:r>
    </w:p>
    <w:p>
      <w:pPr>
        <w:pStyle w:val="35"/>
      </w:pPr>
      <w:r>
        <w:rPr>
          <w:rFonts w:hint="eastAsia"/>
        </w:rPr>
        <w:t>表1.5-4  社会环境保护目标一览表</w:t>
      </w:r>
    </w:p>
    <w:tbl>
      <w:tblPr>
        <w:tblStyle w:val="26"/>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40" w:type="dxa"/>
          <w:bottom w:w="0" w:type="dxa"/>
          <w:right w:w="40" w:type="dxa"/>
        </w:tblCellMar>
      </w:tblPr>
      <w:tblGrid>
        <w:gridCol w:w="727"/>
        <w:gridCol w:w="1224"/>
        <w:gridCol w:w="3243"/>
        <w:gridCol w:w="319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40" w:type="dxa"/>
            <w:bottom w:w="0" w:type="dxa"/>
            <w:right w:w="40" w:type="dxa"/>
          </w:tblCellMar>
        </w:tblPrEx>
        <w:trPr>
          <w:jc w:val="center"/>
        </w:trPr>
        <w:tc>
          <w:tcPr>
            <w:tcW w:w="433" w:type="pct"/>
            <w:vAlign w:val="center"/>
          </w:tcPr>
          <w:p>
            <w:pPr>
              <w:pStyle w:val="80"/>
              <w:adjustRightInd/>
              <w:snapToGrid/>
              <w:spacing w:before="0" w:beforeLines="0" w:after="0" w:afterLines="0" w:line="240" w:lineRule="exact"/>
              <w:ind w:firstLine="0" w:firstLineChars="0"/>
              <w:contextualSpacing/>
              <w:rPr>
                <w:b/>
                <w:bCs w:val="0"/>
                <w:color w:val="auto"/>
                <w:sz w:val="21"/>
                <w:szCs w:val="21"/>
              </w:rPr>
            </w:pPr>
            <w:r>
              <w:rPr>
                <w:b/>
                <w:bCs w:val="0"/>
                <w:color w:val="auto"/>
                <w:sz w:val="21"/>
                <w:szCs w:val="21"/>
              </w:rPr>
              <w:t>环境</w:t>
            </w:r>
          </w:p>
          <w:p>
            <w:pPr>
              <w:pStyle w:val="80"/>
              <w:adjustRightInd/>
              <w:snapToGrid/>
              <w:spacing w:before="0" w:beforeLines="0" w:after="0" w:afterLines="0" w:line="240" w:lineRule="exact"/>
              <w:ind w:firstLine="0" w:firstLineChars="0"/>
              <w:contextualSpacing/>
              <w:rPr>
                <w:b/>
                <w:bCs w:val="0"/>
                <w:color w:val="auto"/>
                <w:sz w:val="21"/>
                <w:szCs w:val="21"/>
              </w:rPr>
            </w:pPr>
            <w:r>
              <w:rPr>
                <w:b/>
                <w:bCs w:val="0"/>
                <w:color w:val="auto"/>
                <w:sz w:val="21"/>
                <w:szCs w:val="21"/>
              </w:rPr>
              <w:t>要素</w:t>
            </w:r>
          </w:p>
        </w:tc>
        <w:tc>
          <w:tcPr>
            <w:tcW w:w="729" w:type="pct"/>
            <w:vAlign w:val="center"/>
          </w:tcPr>
          <w:p>
            <w:pPr>
              <w:pStyle w:val="80"/>
              <w:adjustRightInd/>
              <w:snapToGrid/>
              <w:spacing w:before="0" w:beforeLines="0" w:after="0" w:afterLines="0" w:line="240" w:lineRule="exact"/>
              <w:ind w:firstLine="0" w:firstLineChars="0"/>
              <w:contextualSpacing/>
              <w:rPr>
                <w:b/>
                <w:bCs w:val="0"/>
                <w:color w:val="auto"/>
                <w:sz w:val="21"/>
                <w:szCs w:val="21"/>
              </w:rPr>
            </w:pPr>
            <w:r>
              <w:rPr>
                <w:rFonts w:hint="eastAsia"/>
                <w:b/>
                <w:bCs w:val="0"/>
                <w:color w:val="auto"/>
                <w:sz w:val="21"/>
                <w:szCs w:val="21"/>
              </w:rPr>
              <w:t>保护</w:t>
            </w:r>
            <w:r>
              <w:rPr>
                <w:b/>
                <w:bCs w:val="0"/>
                <w:color w:val="auto"/>
                <w:sz w:val="21"/>
                <w:szCs w:val="21"/>
              </w:rPr>
              <w:t>目标</w:t>
            </w:r>
          </w:p>
        </w:tc>
        <w:tc>
          <w:tcPr>
            <w:tcW w:w="1932" w:type="pct"/>
            <w:vAlign w:val="center"/>
          </w:tcPr>
          <w:p>
            <w:pPr>
              <w:pStyle w:val="80"/>
              <w:adjustRightInd/>
              <w:snapToGrid/>
              <w:spacing w:before="0" w:beforeLines="0" w:after="0" w:afterLines="0" w:line="240" w:lineRule="exact"/>
              <w:ind w:firstLine="0" w:firstLineChars="0"/>
              <w:contextualSpacing/>
              <w:rPr>
                <w:b/>
                <w:bCs w:val="0"/>
                <w:color w:val="auto"/>
                <w:sz w:val="21"/>
                <w:szCs w:val="21"/>
              </w:rPr>
            </w:pPr>
            <w:r>
              <w:rPr>
                <w:rFonts w:hint="eastAsia"/>
                <w:b/>
                <w:bCs w:val="0"/>
                <w:color w:val="auto"/>
                <w:sz w:val="21"/>
                <w:szCs w:val="21"/>
              </w:rPr>
              <w:t>环评阶段</w:t>
            </w:r>
          </w:p>
        </w:tc>
        <w:tc>
          <w:tcPr>
            <w:tcW w:w="1905" w:type="pct"/>
            <w:vAlign w:val="center"/>
          </w:tcPr>
          <w:p>
            <w:pPr>
              <w:pStyle w:val="80"/>
              <w:adjustRightInd/>
              <w:snapToGrid/>
              <w:spacing w:before="0" w:beforeLines="0" w:after="0" w:afterLines="0" w:line="240" w:lineRule="exact"/>
              <w:ind w:firstLineChars="95"/>
              <w:contextualSpacing/>
              <w:rPr>
                <w:b/>
                <w:bCs w:val="0"/>
                <w:color w:val="auto"/>
                <w:sz w:val="21"/>
                <w:szCs w:val="21"/>
              </w:rPr>
            </w:pPr>
            <w:r>
              <w:rPr>
                <w:rFonts w:hint="eastAsia" w:ascii="宋体"/>
                <w:b/>
                <w:bCs w:val="0"/>
                <w:color w:val="auto"/>
                <w:sz w:val="21"/>
                <w:szCs w:val="21"/>
              </w:rPr>
              <w:t>验收阶段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40" w:type="dxa"/>
            <w:bottom w:w="0" w:type="dxa"/>
            <w:right w:w="40" w:type="dxa"/>
          </w:tblCellMar>
        </w:tblPrEx>
        <w:trPr>
          <w:jc w:val="center"/>
        </w:trPr>
        <w:tc>
          <w:tcPr>
            <w:tcW w:w="433" w:type="pct"/>
            <w:vMerge w:val="restart"/>
            <w:vAlign w:val="center"/>
          </w:tcPr>
          <w:p>
            <w:pPr>
              <w:pStyle w:val="80"/>
              <w:adjustRightInd/>
              <w:snapToGrid/>
              <w:spacing w:before="0" w:beforeLines="0" w:after="0" w:afterLines="0" w:line="240" w:lineRule="exact"/>
              <w:ind w:firstLine="0" w:firstLineChars="0"/>
              <w:contextualSpacing/>
              <w:rPr>
                <w:color w:val="auto"/>
                <w:sz w:val="21"/>
                <w:szCs w:val="21"/>
              </w:rPr>
            </w:pPr>
            <w:r>
              <w:rPr>
                <w:color w:val="auto"/>
                <w:sz w:val="21"/>
                <w:szCs w:val="21"/>
              </w:rPr>
              <w:t>社会</w:t>
            </w:r>
          </w:p>
          <w:p>
            <w:pPr>
              <w:pStyle w:val="80"/>
              <w:adjustRightInd/>
              <w:snapToGrid/>
              <w:spacing w:before="0" w:beforeLines="0" w:after="0" w:afterLines="0" w:line="240" w:lineRule="exact"/>
              <w:ind w:firstLine="0" w:firstLineChars="0"/>
              <w:contextualSpacing/>
              <w:rPr>
                <w:color w:val="auto"/>
                <w:sz w:val="21"/>
                <w:szCs w:val="21"/>
              </w:rPr>
            </w:pPr>
            <w:r>
              <w:rPr>
                <w:color w:val="auto"/>
                <w:sz w:val="21"/>
                <w:szCs w:val="21"/>
              </w:rPr>
              <w:t>环境</w:t>
            </w:r>
          </w:p>
        </w:tc>
        <w:tc>
          <w:tcPr>
            <w:tcW w:w="729" w:type="pct"/>
            <w:vAlign w:val="center"/>
          </w:tcPr>
          <w:p>
            <w:pPr>
              <w:pStyle w:val="22"/>
              <w:spacing w:after="120" w:line="240" w:lineRule="exact"/>
              <w:ind w:firstLine="0" w:firstLineChars="0"/>
              <w:contextualSpacing/>
              <w:jc w:val="center"/>
              <w:rPr>
                <w:rFonts w:hint="default"/>
                <w:sz w:val="21"/>
                <w:szCs w:val="21"/>
              </w:rPr>
            </w:pPr>
            <w:r>
              <w:rPr>
                <w:sz w:val="21"/>
                <w:szCs w:val="21"/>
              </w:rPr>
              <w:t>征地及拆迁户</w:t>
            </w:r>
          </w:p>
        </w:tc>
        <w:tc>
          <w:tcPr>
            <w:tcW w:w="1932" w:type="pct"/>
            <w:vAlign w:val="center"/>
          </w:tcPr>
          <w:p>
            <w:pPr>
              <w:pStyle w:val="80"/>
              <w:adjustRightInd/>
              <w:snapToGrid/>
              <w:spacing w:before="0" w:beforeLines="0" w:after="0" w:afterLines="0" w:line="240" w:lineRule="exact"/>
              <w:ind w:firstLine="420"/>
              <w:contextualSpacing/>
              <w:jc w:val="both"/>
              <w:rPr>
                <w:color w:val="auto"/>
                <w:sz w:val="21"/>
                <w:szCs w:val="21"/>
              </w:rPr>
            </w:pPr>
            <w:r>
              <w:rPr>
                <w:color w:val="auto"/>
                <w:sz w:val="21"/>
                <w:szCs w:val="21"/>
              </w:rPr>
              <w:t>全线共拆迁建筑物9897.10m</w:t>
            </w:r>
            <w:r>
              <w:rPr>
                <w:color w:val="auto"/>
                <w:sz w:val="21"/>
                <w:szCs w:val="21"/>
                <w:vertAlign w:val="superscript"/>
              </w:rPr>
              <w:t>2</w:t>
            </w:r>
            <w:r>
              <w:rPr>
                <w:color w:val="auto"/>
                <w:sz w:val="21"/>
                <w:szCs w:val="21"/>
              </w:rPr>
              <w:t>，永久性占用土地</w:t>
            </w:r>
            <w:r>
              <w:rPr>
                <w:rFonts w:hint="eastAsia"/>
                <w:color w:val="auto"/>
                <w:sz w:val="21"/>
                <w:szCs w:val="21"/>
              </w:rPr>
              <w:t>22.02</w:t>
            </w:r>
            <w:r>
              <w:rPr>
                <w:color w:val="auto"/>
                <w:sz w:val="21"/>
                <w:szCs w:val="21"/>
              </w:rPr>
              <w:t>hm</w:t>
            </w:r>
            <w:r>
              <w:rPr>
                <w:color w:val="auto"/>
                <w:sz w:val="21"/>
                <w:szCs w:val="21"/>
                <w:vertAlign w:val="superscript"/>
              </w:rPr>
              <w:t>2</w:t>
            </w:r>
            <w:r>
              <w:rPr>
                <w:color w:val="auto"/>
                <w:sz w:val="21"/>
                <w:szCs w:val="21"/>
              </w:rPr>
              <w:t>，其中占用耕地</w:t>
            </w:r>
            <w:r>
              <w:rPr>
                <w:rFonts w:hint="eastAsia"/>
                <w:color w:val="auto"/>
                <w:sz w:val="21"/>
                <w:szCs w:val="21"/>
              </w:rPr>
              <w:t>7.98</w:t>
            </w:r>
            <w:r>
              <w:rPr>
                <w:color w:val="auto"/>
                <w:sz w:val="21"/>
                <w:szCs w:val="21"/>
              </w:rPr>
              <w:t>hm</w:t>
            </w:r>
            <w:r>
              <w:rPr>
                <w:color w:val="auto"/>
                <w:sz w:val="21"/>
                <w:szCs w:val="21"/>
                <w:vertAlign w:val="superscript"/>
              </w:rPr>
              <w:t>2</w:t>
            </w:r>
            <w:r>
              <w:rPr>
                <w:color w:val="auto"/>
                <w:sz w:val="21"/>
                <w:szCs w:val="21"/>
              </w:rPr>
              <w:t>。</w:t>
            </w:r>
          </w:p>
        </w:tc>
        <w:tc>
          <w:tcPr>
            <w:tcW w:w="1905" w:type="pct"/>
            <w:vAlign w:val="center"/>
          </w:tcPr>
          <w:p>
            <w:pPr>
              <w:pStyle w:val="80"/>
              <w:adjustRightInd/>
              <w:snapToGrid/>
              <w:spacing w:before="0" w:beforeLines="0" w:after="0" w:afterLines="0" w:line="240" w:lineRule="exact"/>
              <w:ind w:firstLine="420"/>
              <w:contextualSpacing/>
              <w:jc w:val="left"/>
              <w:rPr>
                <w:color w:val="auto"/>
                <w:sz w:val="21"/>
                <w:szCs w:val="21"/>
                <w:highlight w:val="yellow"/>
              </w:rPr>
            </w:pPr>
            <w:r>
              <w:rPr>
                <w:color w:val="auto"/>
                <w:sz w:val="21"/>
                <w:szCs w:val="21"/>
              </w:rPr>
              <w:t>全线共拆迁建筑物</w:t>
            </w:r>
            <w:r>
              <w:rPr>
                <w:rFonts w:hint="eastAsia"/>
              </w:rPr>
              <w:t>1144.2</w:t>
            </w:r>
            <w:r>
              <w:rPr>
                <w:color w:val="auto"/>
                <w:sz w:val="21"/>
                <w:szCs w:val="21"/>
              </w:rPr>
              <w:t>m</w:t>
            </w:r>
            <w:r>
              <w:rPr>
                <w:color w:val="auto"/>
                <w:sz w:val="21"/>
                <w:szCs w:val="21"/>
                <w:vertAlign w:val="superscript"/>
              </w:rPr>
              <w:t>2</w:t>
            </w:r>
            <w:r>
              <w:rPr>
                <w:color w:val="auto"/>
                <w:sz w:val="21"/>
                <w:szCs w:val="21"/>
              </w:rPr>
              <w:t>，永久性占用土地</w:t>
            </w:r>
            <w:r>
              <w:rPr>
                <w:rFonts w:hint="eastAsia"/>
                <w:color w:val="auto"/>
                <w:sz w:val="21"/>
                <w:szCs w:val="21"/>
              </w:rPr>
              <w:t>23.9037</w:t>
            </w:r>
            <w:r>
              <w:rPr>
                <w:color w:val="auto"/>
                <w:sz w:val="21"/>
                <w:szCs w:val="21"/>
              </w:rPr>
              <w:t>hm</w:t>
            </w:r>
            <w:r>
              <w:rPr>
                <w:color w:val="auto"/>
                <w:sz w:val="21"/>
                <w:szCs w:val="21"/>
                <w:vertAlign w:val="superscript"/>
              </w:rPr>
              <w:t>2</w:t>
            </w:r>
            <w:r>
              <w:rPr>
                <w:color w:val="auto"/>
                <w:sz w:val="21"/>
                <w:szCs w:val="21"/>
              </w:rPr>
              <w:t>，其中占用耕地</w:t>
            </w:r>
            <w:r>
              <w:rPr>
                <w:rFonts w:hint="eastAsia"/>
                <w:color w:val="auto"/>
                <w:sz w:val="21"/>
                <w:szCs w:val="21"/>
              </w:rPr>
              <w:t>1.7812</w:t>
            </w:r>
            <w:r>
              <w:rPr>
                <w:color w:val="auto"/>
                <w:sz w:val="21"/>
                <w:szCs w:val="21"/>
              </w:rPr>
              <w:t>m</w:t>
            </w:r>
            <w:r>
              <w:rPr>
                <w:color w:val="auto"/>
                <w:sz w:val="21"/>
                <w:szCs w:val="21"/>
                <w:vertAlign w:val="superscript"/>
              </w:rPr>
              <w:t>2</w:t>
            </w:r>
            <w:r>
              <w:rPr>
                <w:color w:val="auto"/>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40" w:type="dxa"/>
            <w:bottom w:w="0" w:type="dxa"/>
            <w:right w:w="40" w:type="dxa"/>
          </w:tblCellMar>
        </w:tblPrEx>
        <w:trPr>
          <w:jc w:val="center"/>
        </w:trPr>
        <w:tc>
          <w:tcPr>
            <w:tcW w:w="433" w:type="pct"/>
            <w:vMerge w:val="continue"/>
            <w:vAlign w:val="center"/>
          </w:tcPr>
          <w:p>
            <w:pPr>
              <w:pStyle w:val="80"/>
              <w:adjustRightInd/>
              <w:snapToGrid/>
              <w:spacing w:before="0" w:beforeLines="0" w:after="0" w:afterLines="0" w:line="240" w:lineRule="exact"/>
              <w:ind w:firstLine="420"/>
              <w:contextualSpacing/>
              <w:rPr>
                <w:color w:val="auto"/>
                <w:sz w:val="21"/>
                <w:szCs w:val="21"/>
              </w:rPr>
            </w:pPr>
          </w:p>
        </w:tc>
        <w:tc>
          <w:tcPr>
            <w:tcW w:w="729" w:type="pct"/>
            <w:vAlign w:val="center"/>
          </w:tcPr>
          <w:p>
            <w:pPr>
              <w:pStyle w:val="80"/>
              <w:adjustRightInd/>
              <w:snapToGrid/>
              <w:spacing w:before="0" w:beforeLines="0" w:after="0" w:afterLines="0" w:line="240" w:lineRule="exact"/>
              <w:ind w:firstLine="0" w:firstLineChars="0"/>
              <w:contextualSpacing/>
              <w:rPr>
                <w:color w:val="auto"/>
                <w:sz w:val="21"/>
                <w:szCs w:val="21"/>
              </w:rPr>
            </w:pPr>
            <w:r>
              <w:rPr>
                <w:color w:val="auto"/>
                <w:sz w:val="21"/>
                <w:szCs w:val="21"/>
              </w:rPr>
              <w:t>基础设施</w:t>
            </w:r>
          </w:p>
        </w:tc>
        <w:tc>
          <w:tcPr>
            <w:tcW w:w="1932" w:type="pct"/>
            <w:vAlign w:val="center"/>
          </w:tcPr>
          <w:p>
            <w:pPr>
              <w:pStyle w:val="80"/>
              <w:adjustRightInd/>
              <w:snapToGrid/>
              <w:spacing w:before="0" w:beforeLines="0" w:after="0" w:afterLines="0" w:line="240" w:lineRule="exact"/>
              <w:ind w:firstLine="0" w:firstLineChars="0"/>
              <w:contextualSpacing/>
              <w:jc w:val="both"/>
              <w:rPr>
                <w:color w:val="auto"/>
                <w:sz w:val="21"/>
                <w:szCs w:val="21"/>
              </w:rPr>
            </w:pPr>
            <w:r>
              <w:rPr>
                <w:color w:val="auto"/>
                <w:sz w:val="21"/>
                <w:szCs w:val="21"/>
              </w:rPr>
              <w:t>交通设施、通讯设施、电力设施</w:t>
            </w:r>
          </w:p>
        </w:tc>
        <w:tc>
          <w:tcPr>
            <w:tcW w:w="1905" w:type="pct"/>
            <w:vAlign w:val="center"/>
          </w:tcPr>
          <w:p>
            <w:pPr>
              <w:pStyle w:val="80"/>
              <w:adjustRightInd/>
              <w:snapToGrid/>
              <w:spacing w:before="0" w:beforeLines="0" w:after="0" w:afterLines="0" w:line="240" w:lineRule="exact"/>
              <w:ind w:firstLine="0" w:firstLineChars="0"/>
              <w:contextualSpacing/>
              <w:rPr>
                <w:color w:val="auto"/>
                <w:sz w:val="21"/>
                <w:szCs w:val="21"/>
                <w:highlight w:val="yellow"/>
              </w:rPr>
            </w:pPr>
            <w:r>
              <w:rPr>
                <w:rFonts w:cs="Times New Roman"/>
                <w:color w:val="auto"/>
                <w:sz w:val="21"/>
                <w:szCs w:val="21"/>
              </w:rPr>
              <w:t>与环评阶段一致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40" w:type="dxa"/>
            <w:bottom w:w="0" w:type="dxa"/>
            <w:right w:w="40" w:type="dxa"/>
          </w:tblCellMar>
        </w:tblPrEx>
        <w:trPr>
          <w:jc w:val="center"/>
        </w:trPr>
        <w:tc>
          <w:tcPr>
            <w:tcW w:w="433" w:type="pct"/>
            <w:vMerge w:val="continue"/>
            <w:vAlign w:val="center"/>
          </w:tcPr>
          <w:p>
            <w:pPr>
              <w:pStyle w:val="80"/>
              <w:adjustRightInd/>
              <w:snapToGrid/>
              <w:spacing w:before="0" w:beforeLines="0" w:after="0" w:afterLines="0" w:line="240" w:lineRule="exact"/>
              <w:ind w:firstLine="420"/>
              <w:contextualSpacing/>
              <w:rPr>
                <w:color w:val="auto"/>
                <w:sz w:val="21"/>
                <w:szCs w:val="21"/>
              </w:rPr>
            </w:pPr>
          </w:p>
        </w:tc>
        <w:tc>
          <w:tcPr>
            <w:tcW w:w="729" w:type="pct"/>
            <w:vAlign w:val="center"/>
          </w:tcPr>
          <w:p>
            <w:pPr>
              <w:pStyle w:val="80"/>
              <w:adjustRightInd/>
              <w:snapToGrid/>
              <w:spacing w:before="0" w:beforeLines="0" w:after="0" w:afterLines="0" w:line="240" w:lineRule="exact"/>
              <w:ind w:firstLine="0" w:firstLineChars="0"/>
              <w:contextualSpacing/>
              <w:rPr>
                <w:color w:val="auto"/>
                <w:sz w:val="21"/>
                <w:szCs w:val="21"/>
              </w:rPr>
            </w:pPr>
            <w:r>
              <w:rPr>
                <w:color w:val="auto"/>
                <w:sz w:val="21"/>
                <w:szCs w:val="21"/>
              </w:rPr>
              <w:t>资源利用</w:t>
            </w:r>
          </w:p>
        </w:tc>
        <w:tc>
          <w:tcPr>
            <w:tcW w:w="1932" w:type="pct"/>
            <w:vAlign w:val="center"/>
          </w:tcPr>
          <w:p>
            <w:pPr>
              <w:pStyle w:val="80"/>
              <w:adjustRightInd/>
              <w:snapToGrid/>
              <w:spacing w:before="0" w:beforeLines="0" w:after="0" w:afterLines="0" w:line="240" w:lineRule="exact"/>
              <w:ind w:firstLine="420"/>
              <w:contextualSpacing/>
              <w:rPr>
                <w:color w:val="auto"/>
                <w:sz w:val="21"/>
                <w:szCs w:val="21"/>
              </w:rPr>
            </w:pPr>
            <w:r>
              <w:rPr>
                <w:color w:val="auto"/>
                <w:sz w:val="21"/>
                <w:szCs w:val="21"/>
              </w:rPr>
              <w:t>土地利用、旅游资源</w:t>
            </w:r>
            <w:r>
              <w:rPr>
                <w:rFonts w:hint="eastAsia"/>
                <w:color w:val="auto"/>
                <w:sz w:val="21"/>
                <w:szCs w:val="21"/>
              </w:rPr>
              <w:t>等</w:t>
            </w:r>
          </w:p>
        </w:tc>
        <w:tc>
          <w:tcPr>
            <w:tcW w:w="1905" w:type="pct"/>
            <w:vAlign w:val="center"/>
          </w:tcPr>
          <w:p>
            <w:pPr>
              <w:pStyle w:val="80"/>
              <w:adjustRightInd/>
              <w:snapToGrid/>
              <w:spacing w:before="0" w:beforeLines="0" w:after="0" w:afterLines="0" w:line="240" w:lineRule="exact"/>
              <w:ind w:firstLine="0" w:firstLineChars="0"/>
              <w:contextualSpacing/>
              <w:rPr>
                <w:color w:val="auto"/>
                <w:sz w:val="21"/>
                <w:szCs w:val="21"/>
                <w:highlight w:val="yellow"/>
              </w:rPr>
            </w:pPr>
            <w:r>
              <w:rPr>
                <w:rFonts w:cs="Times New Roman"/>
                <w:color w:val="auto"/>
                <w:sz w:val="21"/>
                <w:szCs w:val="21"/>
              </w:rPr>
              <w:t>与环评阶段一致</w:t>
            </w:r>
          </w:p>
        </w:tc>
      </w:tr>
      <w:bookmarkEnd w:id="152"/>
      <w:bookmarkEnd w:id="153"/>
    </w:tbl>
    <w:p>
      <w:pPr>
        <w:pStyle w:val="3"/>
      </w:pPr>
      <w:bookmarkStart w:id="154" w:name="_Toc31345"/>
      <w:bookmarkStart w:id="155" w:name="_Toc488395752"/>
      <w:bookmarkStart w:id="156" w:name="_Toc488395497"/>
      <w:bookmarkStart w:id="157" w:name="_Toc1527"/>
      <w:bookmarkStart w:id="158" w:name="_Toc84589295"/>
      <w:bookmarkStart w:id="159" w:name="_Toc491680722"/>
      <w:r>
        <w:t>1.6 调查重点</w:t>
      </w:r>
      <w:bookmarkEnd w:id="154"/>
      <w:bookmarkEnd w:id="155"/>
      <w:bookmarkEnd w:id="156"/>
      <w:bookmarkEnd w:id="157"/>
      <w:bookmarkEnd w:id="158"/>
      <w:bookmarkEnd w:id="159"/>
    </w:p>
    <w:p>
      <w:pPr>
        <w:autoSpaceDE w:val="0"/>
        <w:autoSpaceDN w:val="0"/>
        <w:ind w:firstLine="480"/>
        <w:jc w:val="both"/>
      </w:pPr>
      <w:bookmarkStart w:id="160" w:name="_Toc491680723"/>
      <w:bookmarkStart w:id="161" w:name="_Toc488395498"/>
      <w:bookmarkStart w:id="162" w:name="_Toc488395753"/>
      <w:r>
        <w:t>本次验收调查的重点为工程的变更情况及产生的环境影响、环评及批复的环保措施及要求落实情况，分析已有保护措施的有效性，并根据调查情况提出环境保护补救措施。</w:t>
      </w:r>
    </w:p>
    <w:p>
      <w:pPr>
        <w:autoSpaceDE w:val="0"/>
        <w:autoSpaceDN w:val="0"/>
        <w:ind w:firstLine="480"/>
        <w:jc w:val="both"/>
      </w:pPr>
      <w:r>
        <w:rPr>
          <w:rFonts w:hint="eastAsia"/>
        </w:rPr>
        <w:t>（1）</w:t>
      </w:r>
      <w:r>
        <w:t>社会环境</w:t>
      </w:r>
    </w:p>
    <w:p>
      <w:pPr>
        <w:autoSpaceDE w:val="0"/>
        <w:autoSpaceDN w:val="0"/>
        <w:ind w:firstLine="480"/>
        <w:jc w:val="both"/>
      </w:pPr>
      <w:r>
        <w:t>重点调查工程建设完成后对</w:t>
      </w:r>
      <w:r>
        <w:rPr>
          <w:rFonts w:hint="eastAsia"/>
        </w:rPr>
        <w:t>拆迁安置的居民影响，</w:t>
      </w:r>
      <w:r>
        <w:t>并对已采取的措施进行有效性评估。</w:t>
      </w:r>
    </w:p>
    <w:p>
      <w:pPr>
        <w:autoSpaceDE w:val="0"/>
        <w:autoSpaceDN w:val="0"/>
        <w:ind w:firstLine="480"/>
        <w:jc w:val="both"/>
      </w:pPr>
      <w:r>
        <w:rPr>
          <w:rFonts w:hint="eastAsia"/>
        </w:rPr>
        <w:t>（2）</w:t>
      </w:r>
      <w:r>
        <w:t>生态环境</w:t>
      </w:r>
    </w:p>
    <w:p>
      <w:pPr>
        <w:autoSpaceDE w:val="0"/>
        <w:autoSpaceDN w:val="0"/>
        <w:ind w:firstLine="480"/>
        <w:jc w:val="both"/>
      </w:pPr>
      <w:r>
        <w:t>重点调查工程建设完成后临时用地恢复情况、路域水土流失状况、边坡防护工程、公路绿化情况，并对已采取的措施进行有效性评估。</w:t>
      </w:r>
    </w:p>
    <w:p>
      <w:pPr>
        <w:autoSpaceDE w:val="0"/>
        <w:autoSpaceDN w:val="0"/>
        <w:ind w:firstLine="480"/>
        <w:jc w:val="both"/>
      </w:pPr>
      <w:r>
        <w:rPr>
          <w:rFonts w:hint="eastAsia"/>
        </w:rPr>
        <w:t>（3）</w:t>
      </w:r>
      <w:r>
        <w:t>声环境</w:t>
      </w:r>
    </w:p>
    <w:p>
      <w:pPr>
        <w:autoSpaceDE w:val="0"/>
        <w:autoSpaceDN w:val="0"/>
        <w:ind w:firstLine="480"/>
        <w:jc w:val="both"/>
      </w:pPr>
      <w:r>
        <w:t>重点调查公路沿线声环境敏感目标的环境噪声达标情况，分析对比公路建设前后的噪声变化，调查环评报告书中提出的噪声防治措施的落实情况，对超标严重且未采取降噪措施的敏感目标提出补救措施。</w:t>
      </w:r>
    </w:p>
    <w:p>
      <w:pPr>
        <w:autoSpaceDE w:val="0"/>
        <w:autoSpaceDN w:val="0"/>
        <w:ind w:firstLine="480"/>
        <w:jc w:val="both"/>
      </w:pPr>
      <w:r>
        <w:rPr>
          <w:rFonts w:hint="eastAsia"/>
        </w:rPr>
        <w:t>（4）</w:t>
      </w:r>
      <w:r>
        <w:t>地表水环境</w:t>
      </w:r>
    </w:p>
    <w:p>
      <w:pPr>
        <w:autoSpaceDE w:val="0"/>
        <w:autoSpaceDN w:val="0"/>
        <w:ind w:firstLine="480"/>
        <w:jc w:val="both"/>
      </w:pPr>
      <w:r>
        <w:t>重点调查</w:t>
      </w:r>
      <w:r>
        <w:rPr>
          <w:rFonts w:hint="eastAsia"/>
        </w:rPr>
        <w:t>外度水库饮用水源保护区的</w:t>
      </w:r>
      <w:r>
        <w:t>情况，并根据调查结果提出环境保护补救措施。</w:t>
      </w:r>
    </w:p>
    <w:p>
      <w:pPr>
        <w:autoSpaceDE w:val="0"/>
        <w:autoSpaceDN w:val="0"/>
        <w:ind w:firstLine="480"/>
        <w:jc w:val="both"/>
      </w:pPr>
      <w:r>
        <w:t>重点调查收费站污水处理措施运行效果及污水排放情况。通过收集有关资料和公众意见调查，了解工程施工期防治水域污染的措施和效果，分析工程排放污水对沿线河流、水系的影响，并提出营运期需采用的补救措施。</w:t>
      </w:r>
    </w:p>
    <w:p>
      <w:pPr>
        <w:pStyle w:val="3"/>
      </w:pPr>
      <w:bookmarkStart w:id="163" w:name="_Toc16076"/>
      <w:bookmarkStart w:id="164" w:name="_Toc84589296"/>
      <w:bookmarkStart w:id="165" w:name="_Toc18109"/>
      <w:r>
        <w:t>1.7 调查工作程序</w:t>
      </w:r>
      <w:bookmarkEnd w:id="160"/>
      <w:bookmarkEnd w:id="161"/>
      <w:bookmarkEnd w:id="162"/>
      <w:bookmarkEnd w:id="163"/>
      <w:bookmarkEnd w:id="164"/>
      <w:bookmarkEnd w:id="165"/>
    </w:p>
    <w:p>
      <w:pPr>
        <w:ind w:firstLine="480"/>
        <w:sectPr>
          <w:pgSz w:w="11906" w:h="16838"/>
          <w:pgMar w:top="1440" w:right="1797" w:bottom="1440" w:left="1797" w:header="851" w:footer="851" w:gutter="0"/>
          <w:cols w:space="720" w:num="1"/>
          <w:docGrid w:linePitch="312" w:charSpace="0"/>
        </w:sectPr>
      </w:pPr>
      <w:r>
        <w:t>见图1.7-1。</w:t>
      </w:r>
    </w:p>
    <w:p>
      <w:pPr>
        <w:ind w:firstLine="0" w:firstLineChars="0"/>
        <w:rPr>
          <w:spacing w:val="4"/>
          <w:kern w:val="2"/>
          <w:highlight w:val="yellow"/>
        </w:rPr>
      </w:pPr>
      <w:r>
        <w:rPr>
          <w:spacing w:val="4"/>
          <w:kern w:val="2"/>
        </w:rPr>
        <mc:AlternateContent>
          <mc:Choice Requires="wpc">
            <w:drawing>
              <wp:inline distT="0" distB="0" distL="0" distR="0">
                <wp:extent cx="5715000" cy="7231380"/>
                <wp:effectExtent l="0" t="0" r="9525" b="7620"/>
                <wp:docPr id="60" name="画布 6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 name="矩形 129"/>
                        <wps:cNvSpPr>
                          <a:spLocks noChangeArrowheads="1"/>
                        </wps:cNvSpPr>
                        <wps:spPr bwMode="auto">
                          <a:xfrm>
                            <a:off x="1981200" y="4457700"/>
                            <a:ext cx="1371600" cy="536575"/>
                          </a:xfrm>
                          <a:prstGeom prst="rect">
                            <a:avLst/>
                          </a:prstGeom>
                          <a:solidFill>
                            <a:srgbClr val="FFFFFF"/>
                          </a:solidFill>
                          <a:ln w="9525">
                            <a:solidFill>
                              <a:srgbClr val="000000"/>
                            </a:solidFill>
                            <a:miter lim="800000"/>
                          </a:ln>
                        </wps:spPr>
                        <wps:txbx>
                          <w:txbxContent>
                            <w:p>
                              <w:pPr>
                                <w:ind w:firstLine="0" w:firstLineChars="0"/>
                                <w:jc w:val="center"/>
                              </w:pPr>
                              <w:r>
                                <w:rPr>
                                  <w:rFonts w:hint="eastAsia"/>
                                  <w:sz w:val="21"/>
                                  <w:szCs w:val="21"/>
                                </w:rPr>
                                <w:t>环境保护措施和设施运行及效果检查</w:t>
                              </w:r>
                            </w:p>
                          </w:txbxContent>
                        </wps:txbx>
                        <wps:bodyPr rot="0" vert="horz" wrap="square" lIns="91440" tIns="45720" rIns="91440" bIns="45720" anchor="t" anchorCtr="0" upright="1">
                          <a:noAutofit/>
                        </wps:bodyPr>
                      </wps:wsp>
                      <wps:wsp>
                        <wps:cNvPr id="2" name="矩形 100"/>
                        <wps:cNvSpPr>
                          <a:spLocks noChangeArrowheads="1"/>
                        </wps:cNvSpPr>
                        <wps:spPr bwMode="auto">
                          <a:xfrm>
                            <a:off x="1600200" y="198120"/>
                            <a:ext cx="2628900" cy="297180"/>
                          </a:xfrm>
                          <a:prstGeom prst="rect">
                            <a:avLst/>
                          </a:prstGeom>
                          <a:solidFill>
                            <a:srgbClr val="FFFFFF"/>
                          </a:solidFill>
                          <a:ln w="9525">
                            <a:solidFill>
                              <a:srgbClr val="000000"/>
                            </a:solidFill>
                            <a:miter lim="800000"/>
                          </a:ln>
                        </wps:spPr>
                        <wps:txbx>
                          <w:txbxContent>
                            <w:p>
                              <w:pPr>
                                <w:ind w:firstLine="0" w:firstLineChars="0"/>
                                <w:jc w:val="center"/>
                              </w:pPr>
                              <w:r>
                                <w:rPr>
                                  <w:rFonts w:hint="eastAsia"/>
                                  <w:sz w:val="21"/>
                                  <w:szCs w:val="21"/>
                                </w:rPr>
                                <w:t>接受建设单位竣工环境保护验收调查委托</w:t>
                              </w:r>
                            </w:p>
                          </w:txbxContent>
                        </wps:txbx>
                        <wps:bodyPr rot="0" vert="horz" wrap="square" lIns="91440" tIns="45720" rIns="91440" bIns="45720" anchor="t" anchorCtr="0" upright="1">
                          <a:noAutofit/>
                        </wps:bodyPr>
                      </wps:wsp>
                      <wps:wsp>
                        <wps:cNvPr id="3" name="矩形 101"/>
                        <wps:cNvSpPr>
                          <a:spLocks noChangeArrowheads="1"/>
                        </wps:cNvSpPr>
                        <wps:spPr bwMode="auto">
                          <a:xfrm>
                            <a:off x="1600200" y="739775"/>
                            <a:ext cx="2628900" cy="548005"/>
                          </a:xfrm>
                          <a:prstGeom prst="rect">
                            <a:avLst/>
                          </a:prstGeom>
                          <a:solidFill>
                            <a:srgbClr val="FFFFFF"/>
                          </a:solidFill>
                          <a:ln w="9525">
                            <a:solidFill>
                              <a:srgbClr val="000000"/>
                            </a:solidFill>
                            <a:miter lim="800000"/>
                          </a:ln>
                        </wps:spPr>
                        <wps:txbx>
                          <w:txbxContent>
                            <w:p>
                              <w:pPr>
                                <w:ind w:firstLine="0" w:firstLineChars="0"/>
                                <w:rPr>
                                  <w:sz w:val="21"/>
                                  <w:szCs w:val="21"/>
                                </w:rPr>
                              </w:pPr>
                              <w:r>
                                <w:rPr>
                                  <w:rFonts w:hint="eastAsia"/>
                                  <w:sz w:val="21"/>
                                  <w:szCs w:val="21"/>
                                </w:rPr>
                                <w:t>研读资料：环评文件及审批文件、设计资料及审批文件、工程竣工资料、其他资料</w:t>
                              </w:r>
                            </w:p>
                          </w:txbxContent>
                        </wps:txbx>
                        <wps:bodyPr rot="0" vert="horz" wrap="square" lIns="91440" tIns="45720" rIns="91440" bIns="45720" anchor="t" anchorCtr="0" upright="1">
                          <a:noAutofit/>
                        </wps:bodyPr>
                      </wps:wsp>
                      <wps:wsp>
                        <wps:cNvPr id="4" name="直线 102"/>
                        <wps:cNvCnPr/>
                        <wps:spPr bwMode="auto">
                          <a:xfrm>
                            <a:off x="2857500" y="495300"/>
                            <a:ext cx="635" cy="297180"/>
                          </a:xfrm>
                          <a:prstGeom prst="line">
                            <a:avLst/>
                          </a:prstGeom>
                          <a:noFill/>
                          <a:ln w="9525">
                            <a:solidFill>
                              <a:srgbClr val="000000"/>
                            </a:solidFill>
                            <a:round/>
                            <a:tailEnd type="triangle" w="med" len="med"/>
                          </a:ln>
                        </wps:spPr>
                        <wps:bodyPr/>
                      </wps:wsp>
                      <wps:wsp>
                        <wps:cNvPr id="5" name="直线 103"/>
                        <wps:cNvCnPr/>
                        <wps:spPr bwMode="auto">
                          <a:xfrm>
                            <a:off x="2857500" y="1287780"/>
                            <a:ext cx="635" cy="297180"/>
                          </a:xfrm>
                          <a:prstGeom prst="line">
                            <a:avLst/>
                          </a:prstGeom>
                          <a:noFill/>
                          <a:ln w="9525">
                            <a:solidFill>
                              <a:srgbClr val="000000"/>
                            </a:solidFill>
                            <a:round/>
                            <a:tailEnd type="triangle" w="med" len="med"/>
                          </a:ln>
                        </wps:spPr>
                        <wps:bodyPr/>
                      </wps:wsp>
                      <wps:wsp>
                        <wps:cNvPr id="6" name="矩形 104"/>
                        <wps:cNvSpPr>
                          <a:spLocks noChangeArrowheads="1"/>
                        </wps:cNvSpPr>
                        <wps:spPr bwMode="auto">
                          <a:xfrm>
                            <a:off x="1600200" y="1584960"/>
                            <a:ext cx="2628900" cy="297180"/>
                          </a:xfrm>
                          <a:prstGeom prst="rect">
                            <a:avLst/>
                          </a:prstGeom>
                          <a:solidFill>
                            <a:srgbClr val="FFFFFF"/>
                          </a:solidFill>
                          <a:ln w="9525">
                            <a:solidFill>
                              <a:srgbClr val="000000"/>
                            </a:solidFill>
                            <a:miter lim="800000"/>
                          </a:ln>
                        </wps:spPr>
                        <wps:txbx>
                          <w:txbxContent>
                            <w:p>
                              <w:pPr>
                                <w:ind w:firstLine="420"/>
                                <w:jc w:val="center"/>
                                <w:rPr>
                                  <w:sz w:val="21"/>
                                  <w:szCs w:val="21"/>
                                </w:rPr>
                              </w:pPr>
                              <w:r>
                                <w:rPr>
                                  <w:rFonts w:hint="eastAsia"/>
                                  <w:sz w:val="21"/>
                                  <w:szCs w:val="21"/>
                                </w:rPr>
                                <w:t>制定初步调查工作方案</w:t>
                              </w:r>
                            </w:p>
                          </w:txbxContent>
                        </wps:txbx>
                        <wps:bodyPr rot="0" vert="horz" wrap="square" lIns="91440" tIns="45720" rIns="91440" bIns="45720" anchor="t" anchorCtr="0" upright="1">
                          <a:noAutofit/>
                        </wps:bodyPr>
                      </wps:wsp>
                      <wps:wsp>
                        <wps:cNvPr id="7" name="直线 105"/>
                        <wps:cNvCnPr/>
                        <wps:spPr bwMode="auto">
                          <a:xfrm>
                            <a:off x="2857500" y="1882140"/>
                            <a:ext cx="635" cy="297180"/>
                          </a:xfrm>
                          <a:prstGeom prst="line">
                            <a:avLst/>
                          </a:prstGeom>
                          <a:noFill/>
                          <a:ln w="9525">
                            <a:solidFill>
                              <a:srgbClr val="000000"/>
                            </a:solidFill>
                            <a:round/>
                            <a:tailEnd type="triangle" w="med" len="med"/>
                          </a:ln>
                        </wps:spPr>
                        <wps:bodyPr/>
                      </wps:wsp>
                      <wps:wsp>
                        <wps:cNvPr id="8" name="矩形 106"/>
                        <wps:cNvSpPr>
                          <a:spLocks noChangeArrowheads="1"/>
                        </wps:cNvSpPr>
                        <wps:spPr bwMode="auto">
                          <a:xfrm>
                            <a:off x="1485900" y="6835140"/>
                            <a:ext cx="2628900" cy="297180"/>
                          </a:xfrm>
                          <a:prstGeom prst="rect">
                            <a:avLst/>
                          </a:prstGeom>
                          <a:solidFill>
                            <a:srgbClr val="FFFFFF"/>
                          </a:solidFill>
                          <a:ln w="9525">
                            <a:solidFill>
                              <a:srgbClr val="000000"/>
                            </a:solidFill>
                            <a:miter lim="800000"/>
                          </a:ln>
                        </wps:spPr>
                        <wps:txbx>
                          <w:txbxContent>
                            <w:p>
                              <w:pPr>
                                <w:ind w:firstLine="420"/>
                                <w:jc w:val="center"/>
                              </w:pPr>
                              <w:r>
                                <w:rPr>
                                  <w:rFonts w:hint="eastAsia"/>
                                  <w:sz w:val="21"/>
                                  <w:szCs w:val="21"/>
                                </w:rPr>
                                <w:t>编写竣工环境保护验收调查报告</w:t>
                              </w:r>
                            </w:p>
                          </w:txbxContent>
                        </wps:txbx>
                        <wps:bodyPr rot="0" vert="horz" wrap="square" lIns="91440" tIns="45720" rIns="91440" bIns="45720" anchor="t" anchorCtr="0" upright="1">
                          <a:noAutofit/>
                        </wps:bodyPr>
                      </wps:wsp>
                      <wps:wsp>
                        <wps:cNvPr id="9" name="直线 107"/>
                        <wps:cNvCnPr/>
                        <wps:spPr bwMode="auto">
                          <a:xfrm>
                            <a:off x="2857500" y="2476500"/>
                            <a:ext cx="635" cy="297180"/>
                          </a:xfrm>
                          <a:prstGeom prst="line">
                            <a:avLst/>
                          </a:prstGeom>
                          <a:noFill/>
                          <a:ln w="9525">
                            <a:solidFill>
                              <a:srgbClr val="000000"/>
                            </a:solidFill>
                            <a:round/>
                          </a:ln>
                        </wps:spPr>
                        <wps:bodyPr/>
                      </wps:wsp>
                      <wps:wsp>
                        <wps:cNvPr id="10" name="矩形 108"/>
                        <wps:cNvSpPr>
                          <a:spLocks noChangeArrowheads="1"/>
                        </wps:cNvSpPr>
                        <wps:spPr bwMode="auto">
                          <a:xfrm>
                            <a:off x="571500" y="3017520"/>
                            <a:ext cx="800100" cy="548640"/>
                          </a:xfrm>
                          <a:prstGeom prst="rect">
                            <a:avLst/>
                          </a:prstGeom>
                          <a:solidFill>
                            <a:srgbClr val="FFFFFF"/>
                          </a:solidFill>
                          <a:ln w="9525">
                            <a:solidFill>
                              <a:srgbClr val="000000"/>
                            </a:solidFill>
                            <a:miter lim="800000"/>
                          </a:ln>
                        </wps:spPr>
                        <wps:txbx>
                          <w:txbxContent>
                            <w:p>
                              <w:pPr>
                                <w:ind w:firstLine="0" w:firstLineChars="0"/>
                                <w:jc w:val="center"/>
                                <w:rPr>
                                  <w:sz w:val="21"/>
                                  <w:szCs w:val="21"/>
                                </w:rPr>
                              </w:pPr>
                              <w:r>
                                <w:rPr>
                                  <w:rFonts w:hint="eastAsia"/>
                                  <w:sz w:val="21"/>
                                  <w:szCs w:val="21"/>
                                </w:rPr>
                                <w:t>环境概况调查</w:t>
                              </w:r>
                            </w:p>
                          </w:txbxContent>
                        </wps:txbx>
                        <wps:bodyPr rot="0" vert="horz" wrap="square" lIns="91440" tIns="45720" rIns="91440" bIns="45720" anchor="t" anchorCtr="0" upright="1">
                          <a:noAutofit/>
                        </wps:bodyPr>
                      </wps:wsp>
                      <wps:wsp>
                        <wps:cNvPr id="11" name="矩形 109"/>
                        <wps:cNvSpPr>
                          <a:spLocks noChangeArrowheads="1"/>
                        </wps:cNvSpPr>
                        <wps:spPr bwMode="auto">
                          <a:xfrm>
                            <a:off x="1600200" y="3017520"/>
                            <a:ext cx="857885" cy="561975"/>
                          </a:xfrm>
                          <a:prstGeom prst="rect">
                            <a:avLst/>
                          </a:prstGeom>
                          <a:solidFill>
                            <a:srgbClr val="FFFFFF"/>
                          </a:solidFill>
                          <a:ln w="9525">
                            <a:solidFill>
                              <a:srgbClr val="000000"/>
                            </a:solidFill>
                            <a:miter lim="800000"/>
                          </a:ln>
                        </wps:spPr>
                        <wps:txbx>
                          <w:txbxContent>
                            <w:p>
                              <w:pPr>
                                <w:ind w:firstLine="0" w:firstLineChars="0"/>
                                <w:jc w:val="center"/>
                                <w:rPr>
                                  <w:sz w:val="21"/>
                                  <w:szCs w:val="21"/>
                                </w:rPr>
                              </w:pPr>
                              <w:r>
                                <w:rPr>
                                  <w:rFonts w:hint="eastAsia"/>
                                  <w:sz w:val="21"/>
                                  <w:szCs w:val="21"/>
                                </w:rPr>
                                <w:t>生态影响调查</w:t>
                              </w:r>
                            </w:p>
                          </w:txbxContent>
                        </wps:txbx>
                        <wps:bodyPr rot="0" vert="horz" wrap="square" lIns="91440" tIns="45720" rIns="91440" bIns="45720" anchor="t" anchorCtr="0" upright="1">
                          <a:noAutofit/>
                        </wps:bodyPr>
                      </wps:wsp>
                      <wps:wsp>
                        <wps:cNvPr id="12" name="矩形 110"/>
                        <wps:cNvSpPr>
                          <a:spLocks noChangeArrowheads="1"/>
                        </wps:cNvSpPr>
                        <wps:spPr bwMode="auto">
                          <a:xfrm>
                            <a:off x="2920365" y="3017520"/>
                            <a:ext cx="1257300" cy="561975"/>
                          </a:xfrm>
                          <a:prstGeom prst="rect">
                            <a:avLst/>
                          </a:prstGeom>
                          <a:solidFill>
                            <a:srgbClr val="FFFFFF"/>
                          </a:solidFill>
                          <a:ln w="9525">
                            <a:solidFill>
                              <a:srgbClr val="000000"/>
                            </a:solidFill>
                            <a:miter lim="800000"/>
                          </a:ln>
                        </wps:spPr>
                        <wps:txbx>
                          <w:txbxContent>
                            <w:p>
                              <w:pPr>
                                <w:ind w:firstLine="0" w:firstLineChars="0"/>
                                <w:jc w:val="center"/>
                                <w:rPr>
                                  <w:sz w:val="21"/>
                                  <w:szCs w:val="21"/>
                                </w:rPr>
                              </w:pPr>
                              <w:r>
                                <w:rPr>
                                  <w:rFonts w:hint="eastAsia"/>
                                  <w:sz w:val="21"/>
                                  <w:szCs w:val="21"/>
                                </w:rPr>
                                <w:t>污染源和环境敏感目标调查</w:t>
                              </w:r>
                            </w:p>
                          </w:txbxContent>
                        </wps:txbx>
                        <wps:bodyPr rot="0" vert="horz" wrap="square" lIns="91440" tIns="45720" rIns="91440" bIns="45720" anchor="t" anchorCtr="0" upright="1">
                          <a:noAutofit/>
                        </wps:bodyPr>
                      </wps:wsp>
                      <wps:wsp>
                        <wps:cNvPr id="13" name="矩形 111"/>
                        <wps:cNvSpPr>
                          <a:spLocks noChangeArrowheads="1"/>
                        </wps:cNvSpPr>
                        <wps:spPr bwMode="auto">
                          <a:xfrm>
                            <a:off x="4229100" y="3017520"/>
                            <a:ext cx="1437640" cy="548640"/>
                          </a:xfrm>
                          <a:prstGeom prst="rect">
                            <a:avLst/>
                          </a:prstGeom>
                          <a:solidFill>
                            <a:srgbClr val="FFFFFF"/>
                          </a:solidFill>
                          <a:ln w="9525">
                            <a:solidFill>
                              <a:srgbClr val="000000"/>
                            </a:solidFill>
                            <a:miter lim="800000"/>
                          </a:ln>
                        </wps:spPr>
                        <wps:txbx>
                          <w:txbxContent>
                            <w:p>
                              <w:pPr>
                                <w:ind w:firstLine="0" w:firstLineChars="0"/>
                                <w:jc w:val="center"/>
                                <w:rPr>
                                  <w:sz w:val="21"/>
                                  <w:szCs w:val="21"/>
                                </w:rPr>
                              </w:pPr>
                              <w:r>
                                <w:rPr>
                                  <w:rFonts w:hint="eastAsia"/>
                                  <w:sz w:val="21"/>
                                  <w:szCs w:val="21"/>
                                </w:rPr>
                                <w:t>环境保护措施和设施落实情况调查</w:t>
                              </w:r>
                            </w:p>
                          </w:txbxContent>
                        </wps:txbx>
                        <wps:bodyPr rot="0" vert="horz" wrap="square" lIns="91440" tIns="45720" rIns="91440" bIns="45720" anchor="t" anchorCtr="0" upright="1">
                          <a:noAutofit/>
                        </wps:bodyPr>
                      </wps:wsp>
                      <wps:wsp>
                        <wps:cNvPr id="14" name="直线 112"/>
                        <wps:cNvCnPr/>
                        <wps:spPr bwMode="auto">
                          <a:xfrm>
                            <a:off x="914400" y="3566160"/>
                            <a:ext cx="635" cy="297180"/>
                          </a:xfrm>
                          <a:prstGeom prst="line">
                            <a:avLst/>
                          </a:prstGeom>
                          <a:noFill/>
                          <a:ln w="9525">
                            <a:solidFill>
                              <a:srgbClr val="000000"/>
                            </a:solidFill>
                            <a:round/>
                          </a:ln>
                        </wps:spPr>
                        <wps:bodyPr/>
                      </wps:wsp>
                      <wps:wsp>
                        <wps:cNvPr id="15" name="直线 113"/>
                        <wps:cNvCnPr/>
                        <wps:spPr bwMode="auto">
                          <a:xfrm>
                            <a:off x="2057400" y="3566160"/>
                            <a:ext cx="635" cy="297180"/>
                          </a:xfrm>
                          <a:prstGeom prst="line">
                            <a:avLst/>
                          </a:prstGeom>
                          <a:noFill/>
                          <a:ln w="9525">
                            <a:solidFill>
                              <a:srgbClr val="000000"/>
                            </a:solidFill>
                            <a:round/>
                          </a:ln>
                        </wps:spPr>
                        <wps:bodyPr/>
                      </wps:wsp>
                      <wps:wsp>
                        <wps:cNvPr id="16" name="直线 114"/>
                        <wps:cNvCnPr/>
                        <wps:spPr bwMode="auto">
                          <a:xfrm>
                            <a:off x="3657600" y="3566160"/>
                            <a:ext cx="635" cy="297180"/>
                          </a:xfrm>
                          <a:prstGeom prst="line">
                            <a:avLst/>
                          </a:prstGeom>
                          <a:noFill/>
                          <a:ln w="9525">
                            <a:solidFill>
                              <a:srgbClr val="000000"/>
                            </a:solidFill>
                            <a:round/>
                          </a:ln>
                        </wps:spPr>
                        <wps:bodyPr/>
                      </wps:wsp>
                      <wps:wsp>
                        <wps:cNvPr id="17" name="直线 115"/>
                        <wps:cNvCnPr/>
                        <wps:spPr bwMode="auto">
                          <a:xfrm>
                            <a:off x="4914900" y="3566160"/>
                            <a:ext cx="635" cy="297180"/>
                          </a:xfrm>
                          <a:prstGeom prst="line">
                            <a:avLst/>
                          </a:prstGeom>
                          <a:noFill/>
                          <a:ln w="9525">
                            <a:solidFill>
                              <a:srgbClr val="000000"/>
                            </a:solidFill>
                            <a:round/>
                          </a:ln>
                        </wps:spPr>
                        <wps:bodyPr/>
                      </wps:wsp>
                      <wps:wsp>
                        <wps:cNvPr id="18" name="直线 116"/>
                        <wps:cNvCnPr/>
                        <wps:spPr bwMode="auto">
                          <a:xfrm>
                            <a:off x="914400" y="3863340"/>
                            <a:ext cx="4000500" cy="635"/>
                          </a:xfrm>
                          <a:prstGeom prst="line">
                            <a:avLst/>
                          </a:prstGeom>
                          <a:noFill/>
                          <a:ln w="9525">
                            <a:solidFill>
                              <a:srgbClr val="000000"/>
                            </a:solidFill>
                            <a:round/>
                          </a:ln>
                        </wps:spPr>
                        <wps:bodyPr/>
                      </wps:wsp>
                      <wps:wsp>
                        <wps:cNvPr id="19" name="直线 117"/>
                        <wps:cNvCnPr/>
                        <wps:spPr bwMode="auto">
                          <a:xfrm>
                            <a:off x="2857500" y="3863340"/>
                            <a:ext cx="635" cy="297180"/>
                          </a:xfrm>
                          <a:prstGeom prst="line">
                            <a:avLst/>
                          </a:prstGeom>
                          <a:noFill/>
                          <a:ln w="9525">
                            <a:solidFill>
                              <a:srgbClr val="000000"/>
                            </a:solidFill>
                            <a:round/>
                            <a:tailEnd type="triangle" w="med" len="med"/>
                          </a:ln>
                        </wps:spPr>
                        <wps:bodyPr/>
                      </wps:wsp>
                      <wps:wsp>
                        <wps:cNvPr id="20" name="直线 118"/>
                        <wps:cNvCnPr/>
                        <wps:spPr bwMode="auto">
                          <a:xfrm>
                            <a:off x="914400" y="2773680"/>
                            <a:ext cx="4000500" cy="635"/>
                          </a:xfrm>
                          <a:prstGeom prst="line">
                            <a:avLst/>
                          </a:prstGeom>
                          <a:noFill/>
                          <a:ln w="9525">
                            <a:solidFill>
                              <a:srgbClr val="000000"/>
                            </a:solidFill>
                            <a:round/>
                          </a:ln>
                        </wps:spPr>
                        <wps:bodyPr/>
                      </wps:wsp>
                      <wps:wsp>
                        <wps:cNvPr id="21" name="直线 119"/>
                        <wps:cNvCnPr/>
                        <wps:spPr bwMode="auto">
                          <a:xfrm>
                            <a:off x="914400" y="2773680"/>
                            <a:ext cx="635" cy="297180"/>
                          </a:xfrm>
                          <a:prstGeom prst="line">
                            <a:avLst/>
                          </a:prstGeom>
                          <a:noFill/>
                          <a:ln w="9525">
                            <a:solidFill>
                              <a:srgbClr val="000000"/>
                            </a:solidFill>
                            <a:round/>
                            <a:tailEnd type="triangle" w="med" len="med"/>
                          </a:ln>
                        </wps:spPr>
                        <wps:bodyPr/>
                      </wps:wsp>
                      <wps:wsp>
                        <wps:cNvPr id="22" name="直线 120"/>
                        <wps:cNvCnPr/>
                        <wps:spPr bwMode="auto">
                          <a:xfrm>
                            <a:off x="2057400" y="2773680"/>
                            <a:ext cx="635" cy="297180"/>
                          </a:xfrm>
                          <a:prstGeom prst="line">
                            <a:avLst/>
                          </a:prstGeom>
                          <a:noFill/>
                          <a:ln w="9525">
                            <a:solidFill>
                              <a:srgbClr val="000000"/>
                            </a:solidFill>
                            <a:round/>
                            <a:tailEnd type="triangle" w="med" len="med"/>
                          </a:ln>
                        </wps:spPr>
                        <wps:bodyPr/>
                      </wps:wsp>
                      <wps:wsp>
                        <wps:cNvPr id="23" name="直线 121"/>
                        <wps:cNvCnPr/>
                        <wps:spPr bwMode="auto">
                          <a:xfrm>
                            <a:off x="3657600" y="2773680"/>
                            <a:ext cx="635" cy="297180"/>
                          </a:xfrm>
                          <a:prstGeom prst="line">
                            <a:avLst/>
                          </a:prstGeom>
                          <a:noFill/>
                          <a:ln w="9525">
                            <a:solidFill>
                              <a:srgbClr val="000000"/>
                            </a:solidFill>
                            <a:round/>
                            <a:tailEnd type="triangle" w="med" len="med"/>
                          </a:ln>
                        </wps:spPr>
                        <wps:bodyPr/>
                      </wps:wsp>
                      <wps:wsp>
                        <wps:cNvPr id="24" name="直线 122"/>
                        <wps:cNvCnPr/>
                        <wps:spPr bwMode="auto">
                          <a:xfrm>
                            <a:off x="4914900" y="2773680"/>
                            <a:ext cx="635" cy="297180"/>
                          </a:xfrm>
                          <a:prstGeom prst="line">
                            <a:avLst/>
                          </a:prstGeom>
                          <a:noFill/>
                          <a:ln w="9525">
                            <a:solidFill>
                              <a:srgbClr val="000000"/>
                            </a:solidFill>
                            <a:round/>
                            <a:tailEnd type="triangle" w="med" len="med"/>
                          </a:ln>
                        </wps:spPr>
                        <wps:bodyPr/>
                      </wps:wsp>
                      <wps:wsp>
                        <wps:cNvPr id="25" name="直线 123"/>
                        <wps:cNvCnPr/>
                        <wps:spPr bwMode="auto">
                          <a:xfrm>
                            <a:off x="1257300" y="4160520"/>
                            <a:ext cx="3657600" cy="635"/>
                          </a:xfrm>
                          <a:prstGeom prst="line">
                            <a:avLst/>
                          </a:prstGeom>
                          <a:noFill/>
                          <a:ln w="9525">
                            <a:solidFill>
                              <a:srgbClr val="000000"/>
                            </a:solidFill>
                            <a:round/>
                          </a:ln>
                        </wps:spPr>
                        <wps:bodyPr/>
                      </wps:wsp>
                      <wps:wsp>
                        <wps:cNvPr id="26" name="直线 124"/>
                        <wps:cNvCnPr/>
                        <wps:spPr bwMode="auto">
                          <a:xfrm>
                            <a:off x="1257300" y="4160520"/>
                            <a:ext cx="635" cy="297180"/>
                          </a:xfrm>
                          <a:prstGeom prst="line">
                            <a:avLst/>
                          </a:prstGeom>
                          <a:noFill/>
                          <a:ln w="9525">
                            <a:solidFill>
                              <a:srgbClr val="000000"/>
                            </a:solidFill>
                            <a:round/>
                            <a:tailEnd type="triangle" w="med" len="med"/>
                          </a:ln>
                        </wps:spPr>
                        <wps:bodyPr/>
                      </wps:wsp>
                      <wps:wsp>
                        <wps:cNvPr id="27" name="直线 125"/>
                        <wps:cNvCnPr/>
                        <wps:spPr bwMode="auto">
                          <a:xfrm>
                            <a:off x="2628900" y="4160520"/>
                            <a:ext cx="635" cy="297180"/>
                          </a:xfrm>
                          <a:prstGeom prst="line">
                            <a:avLst/>
                          </a:prstGeom>
                          <a:noFill/>
                          <a:ln w="9525">
                            <a:solidFill>
                              <a:srgbClr val="000000"/>
                            </a:solidFill>
                            <a:round/>
                            <a:tailEnd type="triangle" w="med" len="med"/>
                          </a:ln>
                        </wps:spPr>
                        <wps:bodyPr/>
                      </wps:wsp>
                      <wps:wsp>
                        <wps:cNvPr id="28" name="直线 126"/>
                        <wps:cNvCnPr/>
                        <wps:spPr bwMode="auto">
                          <a:xfrm>
                            <a:off x="3886200" y="4160520"/>
                            <a:ext cx="635" cy="297180"/>
                          </a:xfrm>
                          <a:prstGeom prst="line">
                            <a:avLst/>
                          </a:prstGeom>
                          <a:noFill/>
                          <a:ln w="9525">
                            <a:solidFill>
                              <a:srgbClr val="000000"/>
                            </a:solidFill>
                            <a:round/>
                            <a:tailEnd type="triangle" w="med" len="med"/>
                          </a:ln>
                        </wps:spPr>
                        <wps:bodyPr/>
                      </wps:wsp>
                      <wps:wsp>
                        <wps:cNvPr id="29" name="直线 127"/>
                        <wps:cNvCnPr/>
                        <wps:spPr bwMode="auto">
                          <a:xfrm>
                            <a:off x="4914900" y="4160520"/>
                            <a:ext cx="635" cy="297180"/>
                          </a:xfrm>
                          <a:prstGeom prst="line">
                            <a:avLst/>
                          </a:prstGeom>
                          <a:noFill/>
                          <a:ln w="9525">
                            <a:solidFill>
                              <a:srgbClr val="000000"/>
                            </a:solidFill>
                            <a:round/>
                            <a:tailEnd type="triangle" w="med" len="med"/>
                          </a:ln>
                        </wps:spPr>
                        <wps:bodyPr/>
                      </wps:wsp>
                      <wps:wsp>
                        <wps:cNvPr id="30" name="矩形 128"/>
                        <wps:cNvSpPr>
                          <a:spLocks noChangeArrowheads="1"/>
                        </wps:cNvSpPr>
                        <wps:spPr bwMode="auto">
                          <a:xfrm>
                            <a:off x="800100" y="4414520"/>
                            <a:ext cx="1028700" cy="538480"/>
                          </a:xfrm>
                          <a:prstGeom prst="rect">
                            <a:avLst/>
                          </a:prstGeom>
                          <a:solidFill>
                            <a:srgbClr val="FFFFFF"/>
                          </a:solidFill>
                          <a:ln w="9525">
                            <a:solidFill>
                              <a:srgbClr val="000000"/>
                            </a:solidFill>
                            <a:miter lim="800000"/>
                          </a:ln>
                        </wps:spPr>
                        <wps:txbx>
                          <w:txbxContent>
                            <w:p>
                              <w:pPr>
                                <w:ind w:firstLine="0" w:firstLineChars="0"/>
                                <w:jc w:val="center"/>
                                <w:rPr>
                                  <w:sz w:val="21"/>
                                  <w:szCs w:val="21"/>
                                </w:rPr>
                              </w:pPr>
                              <w:r>
                                <w:rPr>
                                  <w:rFonts w:hint="eastAsia"/>
                                  <w:sz w:val="21"/>
                                  <w:szCs w:val="21"/>
                                </w:rPr>
                                <w:t>生态保护措施及效果检查</w:t>
                              </w:r>
                            </w:p>
                          </w:txbxContent>
                        </wps:txbx>
                        <wps:bodyPr rot="0" vert="horz" wrap="square" lIns="91440" tIns="45720" rIns="91440" bIns="45720" anchor="t" anchorCtr="0" upright="1">
                          <a:noAutofit/>
                        </wps:bodyPr>
                      </wps:wsp>
                      <wps:wsp>
                        <wps:cNvPr id="31" name="矩形 130"/>
                        <wps:cNvSpPr>
                          <a:spLocks noChangeArrowheads="1"/>
                        </wps:cNvSpPr>
                        <wps:spPr bwMode="auto">
                          <a:xfrm>
                            <a:off x="3543300" y="4414520"/>
                            <a:ext cx="914400" cy="538480"/>
                          </a:xfrm>
                          <a:prstGeom prst="rect">
                            <a:avLst/>
                          </a:prstGeom>
                          <a:solidFill>
                            <a:srgbClr val="FFFFFF"/>
                          </a:solidFill>
                          <a:ln w="9525">
                            <a:solidFill>
                              <a:srgbClr val="000000"/>
                            </a:solidFill>
                            <a:miter lim="800000"/>
                          </a:ln>
                        </wps:spPr>
                        <wps:txbx>
                          <w:txbxContent>
                            <w:p>
                              <w:pPr>
                                <w:ind w:firstLine="0" w:firstLineChars="0"/>
                                <w:rPr>
                                  <w:sz w:val="21"/>
                                  <w:szCs w:val="21"/>
                                </w:rPr>
                              </w:pPr>
                              <w:r>
                                <w:rPr>
                                  <w:rFonts w:hint="eastAsia"/>
                                  <w:sz w:val="21"/>
                                  <w:szCs w:val="21"/>
                                </w:rPr>
                                <w:t>环境质量和污染源监测</w:t>
                              </w:r>
                            </w:p>
                          </w:txbxContent>
                        </wps:txbx>
                        <wps:bodyPr rot="0" vert="horz" wrap="square" lIns="91440" tIns="45720" rIns="91440" bIns="45720" anchor="t" anchorCtr="0" upright="1">
                          <a:noAutofit/>
                        </wps:bodyPr>
                      </wps:wsp>
                      <wps:wsp>
                        <wps:cNvPr id="32" name="矩形 131"/>
                        <wps:cNvSpPr>
                          <a:spLocks noChangeArrowheads="1"/>
                        </wps:cNvSpPr>
                        <wps:spPr bwMode="auto">
                          <a:xfrm>
                            <a:off x="4572000" y="4414520"/>
                            <a:ext cx="735330" cy="538480"/>
                          </a:xfrm>
                          <a:prstGeom prst="rect">
                            <a:avLst/>
                          </a:prstGeom>
                          <a:solidFill>
                            <a:srgbClr val="FFFFFF"/>
                          </a:solidFill>
                          <a:ln w="9525">
                            <a:solidFill>
                              <a:srgbClr val="000000"/>
                            </a:solidFill>
                            <a:miter lim="800000"/>
                          </a:ln>
                        </wps:spPr>
                        <wps:txbx>
                          <w:txbxContent>
                            <w:p>
                              <w:pPr>
                                <w:ind w:firstLine="0" w:firstLineChars="0"/>
                                <w:jc w:val="center"/>
                                <w:rPr>
                                  <w:sz w:val="21"/>
                                  <w:szCs w:val="21"/>
                                </w:rPr>
                              </w:pPr>
                              <w:r>
                                <w:rPr>
                                  <w:rFonts w:hint="eastAsia"/>
                                  <w:sz w:val="21"/>
                                  <w:szCs w:val="21"/>
                                </w:rPr>
                                <w:t>公众意见调查</w:t>
                              </w:r>
                            </w:p>
                          </w:txbxContent>
                        </wps:txbx>
                        <wps:bodyPr rot="0" vert="horz" wrap="square" lIns="91440" tIns="45720" rIns="91440" bIns="45720" anchor="t" anchorCtr="0" upright="1">
                          <a:noAutofit/>
                        </wps:bodyPr>
                      </wps:wsp>
                      <wps:wsp>
                        <wps:cNvPr id="33" name="直线 132"/>
                        <wps:cNvCnPr/>
                        <wps:spPr bwMode="auto">
                          <a:xfrm>
                            <a:off x="1257300" y="4953000"/>
                            <a:ext cx="635" cy="297180"/>
                          </a:xfrm>
                          <a:prstGeom prst="line">
                            <a:avLst/>
                          </a:prstGeom>
                          <a:noFill/>
                          <a:ln w="9525">
                            <a:solidFill>
                              <a:srgbClr val="000000"/>
                            </a:solidFill>
                            <a:round/>
                          </a:ln>
                        </wps:spPr>
                        <wps:bodyPr/>
                      </wps:wsp>
                      <wps:wsp>
                        <wps:cNvPr id="34" name="直线 133"/>
                        <wps:cNvCnPr/>
                        <wps:spPr bwMode="auto">
                          <a:xfrm>
                            <a:off x="2628900" y="4994275"/>
                            <a:ext cx="635" cy="751205"/>
                          </a:xfrm>
                          <a:prstGeom prst="line">
                            <a:avLst/>
                          </a:prstGeom>
                          <a:noFill/>
                          <a:ln w="9525">
                            <a:solidFill>
                              <a:srgbClr val="000000"/>
                            </a:solidFill>
                            <a:round/>
                            <a:tailEnd type="triangle" w="med" len="med"/>
                          </a:ln>
                        </wps:spPr>
                        <wps:bodyPr/>
                      </wps:wsp>
                      <wps:wsp>
                        <wps:cNvPr id="35" name="直线 134"/>
                        <wps:cNvCnPr/>
                        <wps:spPr bwMode="auto">
                          <a:xfrm>
                            <a:off x="3886200" y="4953000"/>
                            <a:ext cx="635" cy="297180"/>
                          </a:xfrm>
                          <a:prstGeom prst="line">
                            <a:avLst/>
                          </a:prstGeom>
                          <a:noFill/>
                          <a:ln w="9525">
                            <a:solidFill>
                              <a:srgbClr val="000000"/>
                            </a:solidFill>
                            <a:round/>
                          </a:ln>
                        </wps:spPr>
                        <wps:bodyPr/>
                      </wps:wsp>
                      <wps:wsp>
                        <wps:cNvPr id="36" name="直线 135"/>
                        <wps:cNvCnPr/>
                        <wps:spPr bwMode="auto">
                          <a:xfrm>
                            <a:off x="4914900" y="4953000"/>
                            <a:ext cx="635" cy="297180"/>
                          </a:xfrm>
                          <a:prstGeom prst="line">
                            <a:avLst/>
                          </a:prstGeom>
                          <a:noFill/>
                          <a:ln w="9525">
                            <a:solidFill>
                              <a:srgbClr val="000000"/>
                            </a:solidFill>
                            <a:round/>
                          </a:ln>
                        </wps:spPr>
                        <wps:bodyPr/>
                      </wps:wsp>
                      <wps:wsp>
                        <wps:cNvPr id="37" name="直线 136"/>
                        <wps:cNvCnPr/>
                        <wps:spPr bwMode="auto">
                          <a:xfrm>
                            <a:off x="1257300" y="5250180"/>
                            <a:ext cx="3657600" cy="635"/>
                          </a:xfrm>
                          <a:prstGeom prst="line">
                            <a:avLst/>
                          </a:prstGeom>
                          <a:noFill/>
                          <a:ln w="9525">
                            <a:solidFill>
                              <a:srgbClr val="000000"/>
                            </a:solidFill>
                            <a:round/>
                          </a:ln>
                        </wps:spPr>
                        <wps:bodyPr/>
                      </wps:wsp>
                      <wps:wsp>
                        <wps:cNvPr id="38" name="直线 137"/>
                        <wps:cNvCnPr/>
                        <wps:spPr bwMode="auto">
                          <a:xfrm>
                            <a:off x="1485900" y="5448300"/>
                            <a:ext cx="3200400" cy="635"/>
                          </a:xfrm>
                          <a:prstGeom prst="line">
                            <a:avLst/>
                          </a:prstGeom>
                          <a:noFill/>
                          <a:ln w="9525">
                            <a:solidFill>
                              <a:srgbClr val="000000"/>
                            </a:solidFill>
                            <a:round/>
                          </a:ln>
                        </wps:spPr>
                        <wps:bodyPr/>
                      </wps:wsp>
                      <wps:wsp>
                        <wps:cNvPr id="39" name="直线 138"/>
                        <wps:cNvCnPr/>
                        <wps:spPr bwMode="auto">
                          <a:xfrm>
                            <a:off x="1485900" y="5448300"/>
                            <a:ext cx="635" cy="297180"/>
                          </a:xfrm>
                          <a:prstGeom prst="line">
                            <a:avLst/>
                          </a:prstGeom>
                          <a:noFill/>
                          <a:ln w="9525">
                            <a:solidFill>
                              <a:srgbClr val="000000"/>
                            </a:solidFill>
                            <a:round/>
                            <a:tailEnd type="triangle" w="med" len="med"/>
                          </a:ln>
                        </wps:spPr>
                        <wps:bodyPr/>
                      </wps:wsp>
                      <wps:wsp>
                        <wps:cNvPr id="40" name="直线 139"/>
                        <wps:cNvCnPr/>
                        <wps:spPr bwMode="auto">
                          <a:xfrm>
                            <a:off x="3657600" y="5448300"/>
                            <a:ext cx="635" cy="297180"/>
                          </a:xfrm>
                          <a:prstGeom prst="line">
                            <a:avLst/>
                          </a:prstGeom>
                          <a:noFill/>
                          <a:ln w="9525">
                            <a:solidFill>
                              <a:srgbClr val="000000"/>
                            </a:solidFill>
                            <a:round/>
                            <a:tailEnd type="triangle" w="med" len="med"/>
                          </a:ln>
                        </wps:spPr>
                        <wps:bodyPr/>
                      </wps:wsp>
                      <wps:wsp>
                        <wps:cNvPr id="41" name="直线 140"/>
                        <wps:cNvCnPr/>
                        <wps:spPr bwMode="auto">
                          <a:xfrm>
                            <a:off x="4686300" y="5448300"/>
                            <a:ext cx="635" cy="297180"/>
                          </a:xfrm>
                          <a:prstGeom prst="line">
                            <a:avLst/>
                          </a:prstGeom>
                          <a:noFill/>
                          <a:ln w="9525">
                            <a:solidFill>
                              <a:srgbClr val="000000"/>
                            </a:solidFill>
                            <a:round/>
                            <a:tailEnd type="triangle" w="med" len="med"/>
                          </a:ln>
                        </wps:spPr>
                        <wps:bodyPr/>
                      </wps:wsp>
                      <wps:wsp>
                        <wps:cNvPr id="42" name="矩形 141"/>
                        <wps:cNvSpPr>
                          <a:spLocks noChangeArrowheads="1"/>
                        </wps:cNvSpPr>
                        <wps:spPr bwMode="auto">
                          <a:xfrm>
                            <a:off x="1003300" y="5694045"/>
                            <a:ext cx="977900" cy="546735"/>
                          </a:xfrm>
                          <a:prstGeom prst="rect">
                            <a:avLst/>
                          </a:prstGeom>
                          <a:solidFill>
                            <a:srgbClr val="FFFFFF"/>
                          </a:solidFill>
                          <a:ln w="9525">
                            <a:solidFill>
                              <a:srgbClr val="000000"/>
                            </a:solidFill>
                            <a:miter lim="800000"/>
                          </a:ln>
                        </wps:spPr>
                        <wps:txbx>
                          <w:txbxContent>
                            <w:p>
                              <w:pPr>
                                <w:ind w:firstLine="0" w:firstLineChars="0"/>
                                <w:jc w:val="center"/>
                                <w:rPr>
                                  <w:sz w:val="21"/>
                                  <w:szCs w:val="21"/>
                                </w:rPr>
                              </w:pPr>
                              <w:r>
                                <w:rPr>
                                  <w:rFonts w:hint="eastAsia"/>
                                  <w:sz w:val="21"/>
                                  <w:szCs w:val="21"/>
                                </w:rPr>
                                <w:t>生态影响调查与分析</w:t>
                              </w:r>
                            </w:p>
                          </w:txbxContent>
                        </wps:txbx>
                        <wps:bodyPr rot="0" vert="horz" wrap="square" lIns="91440" tIns="45720" rIns="91440" bIns="45720" anchor="t" anchorCtr="0" upright="1">
                          <a:noAutofit/>
                        </wps:bodyPr>
                      </wps:wsp>
                      <wps:wsp>
                        <wps:cNvPr id="43" name="矩形 142"/>
                        <wps:cNvSpPr>
                          <a:spLocks noChangeArrowheads="1"/>
                        </wps:cNvSpPr>
                        <wps:spPr bwMode="auto">
                          <a:xfrm>
                            <a:off x="2171700" y="5694045"/>
                            <a:ext cx="960120" cy="546735"/>
                          </a:xfrm>
                          <a:prstGeom prst="rect">
                            <a:avLst/>
                          </a:prstGeom>
                          <a:solidFill>
                            <a:srgbClr val="FFFFFF"/>
                          </a:solidFill>
                          <a:ln w="9525">
                            <a:solidFill>
                              <a:srgbClr val="000000"/>
                            </a:solidFill>
                            <a:miter lim="800000"/>
                          </a:ln>
                        </wps:spPr>
                        <wps:txbx>
                          <w:txbxContent>
                            <w:p>
                              <w:pPr>
                                <w:ind w:firstLine="0" w:firstLineChars="0"/>
                                <w:jc w:val="center"/>
                              </w:pPr>
                              <w:r>
                                <w:rPr>
                                  <w:rFonts w:hint="eastAsia"/>
                                  <w:sz w:val="21"/>
                                  <w:szCs w:val="21"/>
                                </w:rPr>
                                <w:t>污染影响调查与分析</w:t>
                              </w:r>
                            </w:p>
                          </w:txbxContent>
                        </wps:txbx>
                        <wps:bodyPr rot="0" vert="horz" wrap="square" lIns="91440" tIns="45720" rIns="91440" bIns="45720" anchor="t" anchorCtr="0" upright="1">
                          <a:noAutofit/>
                        </wps:bodyPr>
                      </wps:wsp>
                      <wps:wsp>
                        <wps:cNvPr id="44" name="矩形 143"/>
                        <wps:cNvSpPr>
                          <a:spLocks noChangeArrowheads="1"/>
                        </wps:cNvSpPr>
                        <wps:spPr bwMode="auto">
                          <a:xfrm>
                            <a:off x="3272790" y="5694045"/>
                            <a:ext cx="727710" cy="546735"/>
                          </a:xfrm>
                          <a:prstGeom prst="rect">
                            <a:avLst/>
                          </a:prstGeom>
                          <a:solidFill>
                            <a:srgbClr val="FFFFFF"/>
                          </a:solidFill>
                          <a:ln w="9525">
                            <a:solidFill>
                              <a:srgbClr val="000000"/>
                            </a:solidFill>
                            <a:miter lim="800000"/>
                          </a:ln>
                        </wps:spPr>
                        <wps:txbx>
                          <w:txbxContent>
                            <w:p>
                              <w:pPr>
                                <w:ind w:firstLine="0" w:firstLineChars="0"/>
                                <w:jc w:val="center"/>
                              </w:pPr>
                              <w:r>
                                <w:rPr>
                                  <w:rFonts w:hint="eastAsia"/>
                                  <w:sz w:val="21"/>
                                  <w:szCs w:val="21"/>
                                </w:rPr>
                                <w:t>公众意见分析</w:t>
                              </w:r>
                            </w:p>
                          </w:txbxContent>
                        </wps:txbx>
                        <wps:bodyPr rot="0" vert="horz" wrap="square" lIns="91440" tIns="45720" rIns="91440" bIns="45720" anchor="t" anchorCtr="0" upright="1">
                          <a:noAutofit/>
                        </wps:bodyPr>
                      </wps:wsp>
                      <wps:wsp>
                        <wps:cNvPr id="45" name="矩形 144"/>
                        <wps:cNvSpPr>
                          <a:spLocks noChangeArrowheads="1"/>
                        </wps:cNvSpPr>
                        <wps:spPr bwMode="auto">
                          <a:xfrm>
                            <a:off x="4229100" y="5694045"/>
                            <a:ext cx="800100" cy="546735"/>
                          </a:xfrm>
                          <a:prstGeom prst="rect">
                            <a:avLst/>
                          </a:prstGeom>
                          <a:solidFill>
                            <a:srgbClr val="FFFFFF"/>
                          </a:solidFill>
                          <a:ln w="9525">
                            <a:solidFill>
                              <a:srgbClr val="000000"/>
                            </a:solidFill>
                            <a:miter lim="800000"/>
                          </a:ln>
                        </wps:spPr>
                        <wps:txbx>
                          <w:txbxContent>
                            <w:p>
                              <w:pPr>
                                <w:ind w:firstLine="0" w:firstLineChars="0"/>
                                <w:jc w:val="center"/>
                              </w:pPr>
                              <w:r>
                                <w:rPr>
                                  <w:rFonts w:hint="eastAsia"/>
                                  <w:sz w:val="21"/>
                                  <w:szCs w:val="21"/>
                                </w:rPr>
                                <w:t>补救措施与建议</w:t>
                              </w:r>
                            </w:p>
                          </w:txbxContent>
                        </wps:txbx>
                        <wps:bodyPr rot="0" vert="horz" wrap="square" lIns="91440" tIns="45720" rIns="91440" bIns="45720" anchor="t" anchorCtr="0" upright="1">
                          <a:noAutofit/>
                        </wps:bodyPr>
                      </wps:wsp>
                      <wps:wsp>
                        <wps:cNvPr id="46" name="直线 145"/>
                        <wps:cNvCnPr/>
                        <wps:spPr bwMode="auto">
                          <a:xfrm>
                            <a:off x="1485900" y="6240780"/>
                            <a:ext cx="635" cy="297180"/>
                          </a:xfrm>
                          <a:prstGeom prst="line">
                            <a:avLst/>
                          </a:prstGeom>
                          <a:noFill/>
                          <a:ln w="9525">
                            <a:solidFill>
                              <a:srgbClr val="000000"/>
                            </a:solidFill>
                            <a:round/>
                          </a:ln>
                        </wps:spPr>
                        <wps:bodyPr/>
                      </wps:wsp>
                      <wps:wsp>
                        <wps:cNvPr id="47" name="直线 146"/>
                        <wps:cNvCnPr/>
                        <wps:spPr bwMode="auto">
                          <a:xfrm>
                            <a:off x="2628900" y="6240780"/>
                            <a:ext cx="635" cy="594360"/>
                          </a:xfrm>
                          <a:prstGeom prst="line">
                            <a:avLst/>
                          </a:prstGeom>
                          <a:noFill/>
                          <a:ln w="9525">
                            <a:solidFill>
                              <a:srgbClr val="000000"/>
                            </a:solidFill>
                            <a:round/>
                            <a:tailEnd type="triangle" w="med" len="med"/>
                          </a:ln>
                        </wps:spPr>
                        <wps:bodyPr/>
                      </wps:wsp>
                      <wps:wsp>
                        <wps:cNvPr id="48" name="直线 147"/>
                        <wps:cNvCnPr/>
                        <wps:spPr bwMode="auto">
                          <a:xfrm>
                            <a:off x="3696335" y="6240780"/>
                            <a:ext cx="635" cy="297180"/>
                          </a:xfrm>
                          <a:prstGeom prst="line">
                            <a:avLst/>
                          </a:prstGeom>
                          <a:noFill/>
                          <a:ln w="9525">
                            <a:solidFill>
                              <a:srgbClr val="000000"/>
                            </a:solidFill>
                            <a:round/>
                          </a:ln>
                        </wps:spPr>
                        <wps:bodyPr/>
                      </wps:wsp>
                      <wps:wsp>
                        <wps:cNvPr id="49" name="直线 148"/>
                        <wps:cNvCnPr/>
                        <wps:spPr bwMode="auto">
                          <a:xfrm>
                            <a:off x="4686300" y="6240780"/>
                            <a:ext cx="635" cy="297180"/>
                          </a:xfrm>
                          <a:prstGeom prst="line">
                            <a:avLst/>
                          </a:prstGeom>
                          <a:noFill/>
                          <a:ln w="9525">
                            <a:solidFill>
                              <a:srgbClr val="000000"/>
                            </a:solidFill>
                            <a:round/>
                          </a:ln>
                        </wps:spPr>
                        <wps:bodyPr/>
                      </wps:wsp>
                      <wps:wsp>
                        <wps:cNvPr id="50" name="直线 149"/>
                        <wps:cNvCnPr/>
                        <wps:spPr bwMode="auto">
                          <a:xfrm>
                            <a:off x="1485900" y="6537960"/>
                            <a:ext cx="3200400" cy="635"/>
                          </a:xfrm>
                          <a:prstGeom prst="line">
                            <a:avLst/>
                          </a:prstGeom>
                          <a:noFill/>
                          <a:ln w="9525">
                            <a:solidFill>
                              <a:srgbClr val="000000"/>
                            </a:solidFill>
                            <a:round/>
                          </a:ln>
                        </wps:spPr>
                        <wps:bodyPr/>
                      </wps:wsp>
                      <wps:wsp>
                        <wps:cNvPr id="51" name="矩形 150"/>
                        <wps:cNvSpPr>
                          <a:spLocks noChangeArrowheads="1"/>
                        </wps:cNvSpPr>
                        <wps:spPr bwMode="auto">
                          <a:xfrm>
                            <a:off x="1600200" y="2179320"/>
                            <a:ext cx="2628900" cy="297180"/>
                          </a:xfrm>
                          <a:prstGeom prst="rect">
                            <a:avLst/>
                          </a:prstGeom>
                          <a:solidFill>
                            <a:srgbClr val="FFFFFF"/>
                          </a:solidFill>
                          <a:ln w="9525">
                            <a:solidFill>
                              <a:srgbClr val="000000"/>
                            </a:solidFill>
                            <a:miter lim="800000"/>
                          </a:ln>
                        </wps:spPr>
                        <wps:txbx>
                          <w:txbxContent>
                            <w:p>
                              <w:pPr>
                                <w:ind w:firstLine="0" w:firstLineChars="0"/>
                                <w:jc w:val="center"/>
                                <w:rPr>
                                  <w:sz w:val="21"/>
                                  <w:szCs w:val="21"/>
                                </w:rPr>
                              </w:pPr>
                              <w:r>
                                <w:rPr>
                                  <w:rFonts w:hint="eastAsia"/>
                                  <w:sz w:val="21"/>
                                  <w:szCs w:val="21"/>
                                </w:rPr>
                                <w:t>进行初步调查</w:t>
                              </w:r>
                            </w:p>
                          </w:txbxContent>
                        </wps:txbx>
                        <wps:bodyPr rot="0" vert="horz" wrap="square" lIns="91440" tIns="45720" rIns="91440" bIns="45720" anchor="t" anchorCtr="0" upright="1">
                          <a:noAutofit/>
                        </wps:bodyPr>
                      </wps:wsp>
                      <wps:wsp>
                        <wps:cNvPr id="52" name="矩形 151"/>
                        <wps:cNvSpPr>
                          <a:spLocks noChangeArrowheads="1"/>
                        </wps:cNvSpPr>
                        <wps:spPr bwMode="auto">
                          <a:xfrm>
                            <a:off x="457200" y="3962400"/>
                            <a:ext cx="5257800" cy="1386840"/>
                          </a:xfrm>
                          <a:prstGeom prst="rect">
                            <a:avLst/>
                          </a:prstGeom>
                          <a:noFill/>
                          <a:ln w="9525">
                            <a:solidFill>
                              <a:srgbClr val="000000"/>
                            </a:solidFill>
                            <a:prstDash val="dash"/>
                            <a:miter lim="800000"/>
                          </a:ln>
                        </wps:spPr>
                        <wps:bodyPr rot="0" vert="horz" wrap="square" lIns="91440" tIns="45720" rIns="91440" bIns="45720" anchor="t" anchorCtr="0" upright="1">
                          <a:noAutofit/>
                        </wps:bodyPr>
                      </wps:wsp>
                      <wps:wsp>
                        <wps:cNvPr id="53" name="矩形 152"/>
                        <wps:cNvSpPr>
                          <a:spLocks noChangeArrowheads="1"/>
                        </wps:cNvSpPr>
                        <wps:spPr bwMode="auto">
                          <a:xfrm>
                            <a:off x="457200" y="5349240"/>
                            <a:ext cx="5257800" cy="1882140"/>
                          </a:xfrm>
                          <a:prstGeom prst="rect">
                            <a:avLst/>
                          </a:prstGeom>
                          <a:noFill/>
                          <a:ln w="9525">
                            <a:solidFill>
                              <a:srgbClr val="000000"/>
                            </a:solidFill>
                            <a:prstDash val="dash"/>
                            <a:miter lim="800000"/>
                          </a:ln>
                        </wps:spPr>
                        <wps:bodyPr rot="0" vert="horz" wrap="square" lIns="91440" tIns="45720" rIns="91440" bIns="45720" anchor="t" anchorCtr="0" upright="1">
                          <a:noAutofit/>
                        </wps:bodyPr>
                      </wps:wsp>
                      <wps:wsp>
                        <wps:cNvPr id="54" name="矩形 153"/>
                        <wps:cNvSpPr>
                          <a:spLocks noChangeArrowheads="1"/>
                        </wps:cNvSpPr>
                        <wps:spPr bwMode="auto">
                          <a:xfrm>
                            <a:off x="457200" y="99060"/>
                            <a:ext cx="5257800" cy="1981200"/>
                          </a:xfrm>
                          <a:prstGeom prst="rect">
                            <a:avLst/>
                          </a:prstGeom>
                          <a:noFill/>
                          <a:ln w="9525">
                            <a:solidFill>
                              <a:srgbClr val="000000"/>
                            </a:solidFill>
                            <a:prstDash val="dash"/>
                            <a:miter lim="800000"/>
                          </a:ln>
                        </wps:spPr>
                        <wps:bodyPr rot="0" vert="horz" wrap="square" lIns="91440" tIns="45720" rIns="91440" bIns="45720" anchor="t" anchorCtr="0" upright="1">
                          <a:noAutofit/>
                        </wps:bodyPr>
                      </wps:wsp>
                      <wps:wsp>
                        <wps:cNvPr id="55" name="矩形 154"/>
                        <wps:cNvSpPr>
                          <a:spLocks noChangeArrowheads="1"/>
                        </wps:cNvSpPr>
                        <wps:spPr bwMode="auto">
                          <a:xfrm>
                            <a:off x="0" y="585470"/>
                            <a:ext cx="571500" cy="702310"/>
                          </a:xfrm>
                          <a:prstGeom prst="rect">
                            <a:avLst/>
                          </a:prstGeom>
                          <a:noFill/>
                          <a:ln>
                            <a:noFill/>
                          </a:ln>
                        </wps:spPr>
                        <wps:txbx>
                          <w:txbxContent>
                            <w:p>
                              <w:pPr>
                                <w:ind w:firstLine="0" w:firstLineChars="0"/>
                              </w:pPr>
                              <w:r>
                                <w:rPr>
                                  <w:rFonts w:hint="eastAsia"/>
                                </w:rPr>
                                <w:t>准备阶段</w:t>
                              </w:r>
                            </w:p>
                          </w:txbxContent>
                        </wps:txbx>
                        <wps:bodyPr rot="0" vert="horz" wrap="square" lIns="91440" tIns="45720" rIns="91440" bIns="45720" anchor="t" anchorCtr="0" upright="1">
                          <a:noAutofit/>
                        </wps:bodyPr>
                      </wps:wsp>
                      <wps:wsp>
                        <wps:cNvPr id="56" name="矩形 155"/>
                        <wps:cNvSpPr>
                          <a:spLocks noChangeArrowheads="1"/>
                        </wps:cNvSpPr>
                        <wps:spPr bwMode="auto">
                          <a:xfrm>
                            <a:off x="0" y="2674620"/>
                            <a:ext cx="571500" cy="693420"/>
                          </a:xfrm>
                          <a:prstGeom prst="rect">
                            <a:avLst/>
                          </a:prstGeom>
                          <a:noFill/>
                          <a:ln>
                            <a:noFill/>
                          </a:ln>
                        </wps:spPr>
                        <wps:txbx>
                          <w:txbxContent>
                            <w:p>
                              <w:pPr>
                                <w:ind w:firstLine="0" w:firstLineChars="0"/>
                              </w:pPr>
                              <w:r>
                                <w:rPr>
                                  <w:rFonts w:hint="eastAsia"/>
                                </w:rPr>
                                <w:t>初步调查阶段</w:t>
                              </w:r>
                            </w:p>
                          </w:txbxContent>
                        </wps:txbx>
                        <wps:bodyPr rot="0" vert="horz" wrap="square" lIns="91440" tIns="45720" rIns="91440" bIns="45720" anchor="t" anchorCtr="0" upright="1">
                          <a:noAutofit/>
                        </wps:bodyPr>
                      </wps:wsp>
                      <wps:wsp>
                        <wps:cNvPr id="57" name="矩形 156"/>
                        <wps:cNvSpPr>
                          <a:spLocks noChangeArrowheads="1"/>
                        </wps:cNvSpPr>
                        <wps:spPr bwMode="auto">
                          <a:xfrm>
                            <a:off x="0" y="4259580"/>
                            <a:ext cx="571500" cy="693420"/>
                          </a:xfrm>
                          <a:prstGeom prst="rect">
                            <a:avLst/>
                          </a:prstGeom>
                          <a:noFill/>
                          <a:ln>
                            <a:noFill/>
                          </a:ln>
                        </wps:spPr>
                        <wps:txbx>
                          <w:txbxContent>
                            <w:p>
                              <w:pPr>
                                <w:ind w:firstLine="0" w:firstLineChars="0"/>
                              </w:pPr>
                              <w:r>
                                <w:rPr>
                                  <w:rFonts w:hint="eastAsia"/>
                                </w:rPr>
                                <w:t>详细调查阶段</w:t>
                              </w:r>
                            </w:p>
                          </w:txbxContent>
                        </wps:txbx>
                        <wps:bodyPr rot="0" vert="horz" wrap="square" lIns="91440" tIns="45720" rIns="91440" bIns="45720" anchor="t" anchorCtr="0" upright="1">
                          <a:noAutofit/>
                        </wps:bodyPr>
                      </wps:wsp>
                      <wps:wsp>
                        <wps:cNvPr id="58" name="矩形 157"/>
                        <wps:cNvSpPr>
                          <a:spLocks noChangeArrowheads="1"/>
                        </wps:cNvSpPr>
                        <wps:spPr bwMode="auto">
                          <a:xfrm>
                            <a:off x="0" y="5844540"/>
                            <a:ext cx="571500" cy="891540"/>
                          </a:xfrm>
                          <a:prstGeom prst="rect">
                            <a:avLst/>
                          </a:prstGeom>
                          <a:noFill/>
                          <a:ln>
                            <a:noFill/>
                          </a:ln>
                        </wps:spPr>
                        <wps:txbx>
                          <w:txbxContent>
                            <w:p>
                              <w:pPr>
                                <w:ind w:firstLine="0" w:firstLineChars="0"/>
                              </w:pPr>
                              <w:r>
                                <w:rPr>
                                  <w:rFonts w:hint="eastAsia"/>
                                </w:rPr>
                                <w:t>编制调查报告阶段</w:t>
                              </w:r>
                            </w:p>
                          </w:txbxContent>
                        </wps:txbx>
                        <wps:bodyPr rot="0" vert="horz" wrap="square" lIns="91440" tIns="45720" rIns="91440" bIns="45720" anchor="t" anchorCtr="0" upright="1">
                          <a:noAutofit/>
                        </wps:bodyPr>
                      </wps:wsp>
                      <wps:wsp>
                        <wps:cNvPr id="59" name="矩形 158"/>
                        <wps:cNvSpPr>
                          <a:spLocks noChangeArrowheads="1"/>
                        </wps:cNvSpPr>
                        <wps:spPr bwMode="auto">
                          <a:xfrm>
                            <a:off x="457200" y="2080260"/>
                            <a:ext cx="5257800" cy="1882140"/>
                          </a:xfrm>
                          <a:prstGeom prst="rect">
                            <a:avLst/>
                          </a:prstGeom>
                          <a:noFill/>
                          <a:ln w="9525">
                            <a:solidFill>
                              <a:srgbClr val="000000"/>
                            </a:solidFill>
                            <a:prstDash val="dash"/>
                            <a:miter lim="800000"/>
                          </a:ln>
                        </wps:spPr>
                        <wps:bodyPr rot="0" vert="horz" wrap="square" lIns="91440" tIns="45720" rIns="91440" bIns="45720" anchor="t" anchorCtr="0" upright="1">
                          <a:noAutofit/>
                        </wps:bodyPr>
                      </wps:wsp>
                    </wpc:wpc>
                  </a:graphicData>
                </a:graphic>
              </wp:inline>
            </w:drawing>
          </mc:Choice>
          <mc:Fallback>
            <w:pict>
              <v:group id="_x0000_s1026" o:spid="_x0000_s1026" o:spt="203" style="height:569.4pt;width:450pt;" coordsize="5715000,7231380" editas="canvas" o:gfxdata="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">
                <o:lock v:ext="edit" aspectratio="f"/>
                <v:shape id="_x0000_s1026" o:spid="_x0000_s1026" style="position:absolute;left:0;top:0;height:7231380;width:5715000;" filled="f" stroked="f" coordsize="21600,21600" o:gfxdata="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">
                  <v:fill on="f" focussize="0,0"/>
                  <v:stroke on="f"/>
                  <v:imagedata o:title=""/>
                  <o:lock v:ext="edit" aspectratio="t"/>
                </v:shape>
                <v:rect id="矩形 129" o:spid="_x0000_s1026" o:spt="1" style="position:absolute;left:1981200;top:4457700;height:536575;width:1371600;" fillcolor="#FFFFFF" filled="t" stroked="t" coordsize="21600,21600" o:gfxdata="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DAFNIM1AAAAAYBAAAPAAAAAAAAAAEAIAAAACIAAABk&#10;cnMvZG93bnJldi54bWxQSwECFAAUAAAACACHTuJA+wWeD0MCAACIBAAADgAAAAAAAAABACAAAAAj&#10;AQAAZHJzL2Uyb0RvYy54bWxQSwUGAAAAAAYABgBZAQAA2AUAAAAA&#10;">
                  <v:fill on="t" focussize="0,0"/>
                  <v:stroke color="#000000" miterlimit="8" joinstyle="miter"/>
                  <v:imagedata o:title=""/>
                  <o:lock v:ext="edit" aspectratio="f"/>
                  <v:textbox>
                    <w:txbxContent>
                      <w:p>
                        <w:pPr>
                          <w:ind w:firstLine="0" w:firstLineChars="0"/>
                          <w:jc w:val="center"/>
                        </w:pPr>
                        <w:r>
                          <w:rPr>
                            <w:rFonts w:hint="eastAsia"/>
                            <w:sz w:val="21"/>
                            <w:szCs w:val="21"/>
                          </w:rPr>
                          <w:t>环境保护措施和设施运行及效果检查</w:t>
                        </w:r>
                      </w:p>
                    </w:txbxContent>
                  </v:textbox>
                </v:rect>
                <v:rect id="矩形 100" o:spid="_x0000_s1026" o:spt="1" style="position:absolute;left:1600200;top:198120;height:297180;width:2628900;" fillcolor="#FFFFFF" filled="t" stroked="t" coordsize="21600,21600" o:gfxdata="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wBTSDNQAAAAGAQAADwAAAAAAAAABACAAAAAiAAAA&#10;ZHJzL2Rvd25yZXYueG1sUEsBAhQAFAAAAAgAh07iQCJ6uCFEAgAAhwQAAA4AAAAAAAAAAQAgAAAA&#10;IwEAAGRycy9lMm9Eb2MueG1sUEsFBgAAAAAGAAYAWQEAANkFAAAAAA==&#10;">
                  <v:fill on="t" focussize="0,0"/>
                  <v:stroke color="#000000" miterlimit="8" joinstyle="miter"/>
                  <v:imagedata o:title=""/>
                  <o:lock v:ext="edit" aspectratio="f"/>
                  <v:textbox>
                    <w:txbxContent>
                      <w:p>
                        <w:pPr>
                          <w:ind w:firstLine="0" w:firstLineChars="0"/>
                          <w:jc w:val="center"/>
                        </w:pPr>
                        <w:r>
                          <w:rPr>
                            <w:rFonts w:hint="eastAsia"/>
                            <w:sz w:val="21"/>
                            <w:szCs w:val="21"/>
                          </w:rPr>
                          <w:t>接受建设单位竣工环境保护验收调查委托</w:t>
                        </w:r>
                      </w:p>
                    </w:txbxContent>
                  </v:textbox>
                </v:rect>
                <v:rect id="矩形 101" o:spid="_x0000_s1026" o:spt="1" style="position:absolute;left:1600200;top:739775;height:548005;width:2628900;" fillcolor="#FFFFFF" filled="t" stroked="t" coordsize="21600,21600" o:gfxdata="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DAFNIM1AAAAAYBAAAPAAAAAAAAAAEAIAAAACIA&#10;AABkcnMvZG93bnJldi54bWxQSwECFAAUAAAACACHTuJAAMMPtkYCAACHBAAADgAAAAAAAAABACAA&#10;AAAjAQAAZHJzL2Uyb0RvYy54bWxQSwUGAAAAAAYABgBZAQAA2wUAAAAA&#10;">
                  <v:fill on="t" focussize="0,0"/>
                  <v:stroke color="#000000" miterlimit="8" joinstyle="miter"/>
                  <v:imagedata o:title=""/>
                  <o:lock v:ext="edit" aspectratio="f"/>
                  <v:textbox>
                    <w:txbxContent>
                      <w:p>
                        <w:pPr>
                          <w:ind w:firstLine="0" w:firstLineChars="0"/>
                          <w:rPr>
                            <w:sz w:val="21"/>
                            <w:szCs w:val="21"/>
                          </w:rPr>
                        </w:pPr>
                        <w:r>
                          <w:rPr>
                            <w:rFonts w:hint="eastAsia"/>
                            <w:sz w:val="21"/>
                            <w:szCs w:val="21"/>
                          </w:rPr>
                          <w:t>研读资料：环评文件及审批文件、设计资料及审批文件、工程竣工资料、其他资料</w:t>
                        </w:r>
                      </w:p>
                    </w:txbxContent>
                  </v:textbox>
                </v:rect>
                <v:line id="直线 102" o:spid="_x0000_s1026" o:spt="20" style="position:absolute;left:2857500;top:495300;height:297180;width:635;" filled="f" stroked="t" coordsize="21600,21600" o:gfxdata="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clofdNYA&#10;AAAGAQAADwAAAAAAAAABACAAAAAiAAAAZHJzL2Rvd25yZXYueG1sUEsBAhQAFAAAAAgAh07iQMF8&#10;xp7oAQAAqwMAAA4AAAAAAAAAAQAgAAAAJQEAAGRycy9lMm9Eb2MueG1sUEsFBgAAAAAGAAYAWQEA&#10;AH8FAAAAAA==&#10;">
                  <v:fill on="f" focussize="0,0"/>
                  <v:stroke color="#000000" joinstyle="round" endarrow="block"/>
                  <v:imagedata o:title=""/>
                  <o:lock v:ext="edit" aspectratio="f"/>
                </v:line>
                <v:line id="直线 103" o:spid="_x0000_s1026" o:spt="20" style="position:absolute;left:2857500;top:1287780;height:297180;width:635;" filled="f" stroked="t" coordsize="21600,21600" o:gfxdata="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ByWh901gAA&#10;AAYBAAAPAAAAAAAAAAEAIAAAACIAAABkcnMvZG93bnJldi54bWxQSwECFAAUAAAACACHTuJAgSGs&#10;/+cBAACsAwAADgAAAAAAAAABACAAAAAlAQAAZHJzL2Uyb0RvYy54bWxQSwUGAAAAAAYABgBZAQAA&#10;fgUAAAAA&#10;">
                  <v:fill on="f" focussize="0,0"/>
                  <v:stroke color="#000000" joinstyle="round" endarrow="block"/>
                  <v:imagedata o:title=""/>
                  <o:lock v:ext="edit" aspectratio="f"/>
                </v:line>
                <v:rect id="矩形 104" o:spid="_x0000_s1026" o:spt="1" style="position:absolute;left:1600200;top:1584960;height:297180;width:2628900;" fillcolor="#FFFFFF" filled="t" stroked="t" coordsize="21600,21600" o:gfxdata="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wBTSDNQAAAAGAQAADwAAAAAAAAABACAAAAAiAAAA&#10;ZHJzL2Rvd25yZXYueG1sUEsBAhQAFAAAAAgAh07iQKLlU+dEAgAAiAQAAA4AAAAAAAAAAQAgAAAA&#10;IwEAAGRycy9lMm9Eb2MueG1sUEsFBgAAAAAGAAYAWQEAANkFAAAAAA==&#10;">
                  <v:fill on="t" focussize="0,0"/>
                  <v:stroke color="#000000" miterlimit="8" joinstyle="miter"/>
                  <v:imagedata o:title=""/>
                  <o:lock v:ext="edit" aspectratio="f"/>
                  <v:textbox>
                    <w:txbxContent>
                      <w:p>
                        <w:pPr>
                          <w:ind w:firstLine="420"/>
                          <w:jc w:val="center"/>
                          <w:rPr>
                            <w:sz w:val="21"/>
                            <w:szCs w:val="21"/>
                          </w:rPr>
                        </w:pPr>
                        <w:r>
                          <w:rPr>
                            <w:rFonts w:hint="eastAsia"/>
                            <w:sz w:val="21"/>
                            <w:szCs w:val="21"/>
                          </w:rPr>
                          <w:t>制定初步调查工作方案</w:t>
                        </w:r>
                      </w:p>
                    </w:txbxContent>
                  </v:textbox>
                </v:rect>
                <v:line id="直线 105" o:spid="_x0000_s1026" o:spt="20" style="position:absolute;left:2857500;top:1882140;height:297180;width:635;" filled="f" stroked="t" coordsize="21600,21600" o:gfxdata="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HJaH3TW&#10;AAAABgEAAA8AAAAAAAAAAQAgAAAAIgAAAGRycy9kb3ducmV2LnhtbFBLAQIUABQAAAAIAIdO4kBD&#10;6QRB6QEAAKwDAAAOAAAAAAAAAAEAIAAAACUBAABkcnMvZTJvRG9jLnhtbFBLBQYAAAAABgAGAFkB&#10;AACABQAAAAA=&#10;">
                  <v:fill on="f" focussize="0,0"/>
                  <v:stroke color="#000000" joinstyle="round" endarrow="block"/>
                  <v:imagedata o:title=""/>
                  <o:lock v:ext="edit" aspectratio="f"/>
                </v:line>
                <v:rect id="矩形 106" o:spid="_x0000_s1026" o:spt="1" style="position:absolute;left:1485900;top:6835140;height:297180;width:2628900;" fillcolor="#FFFFFF" filled="t" stroked="t" coordsize="21600,21600" o:gfxdata="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wBTSDNQAAAAGAQAADwAAAAAAAAABACAAAAAiAAAA&#10;ZHJzL2Rvd25yZXYueG1sUEsBAhQAFAAAAAgAh07iQPicU0ZEAgAAiAQAAA4AAAAAAAAAAQAgAAAA&#10;IwEAAGRycy9lMm9Eb2MueG1sUEsFBgAAAAAGAAYAWQEAANkFAAAAAA==&#10;">
                  <v:fill on="t" focussize="0,0"/>
                  <v:stroke color="#000000" miterlimit="8" joinstyle="miter"/>
                  <v:imagedata o:title=""/>
                  <o:lock v:ext="edit" aspectratio="f"/>
                  <v:textbox>
                    <w:txbxContent>
                      <w:p>
                        <w:pPr>
                          <w:ind w:firstLine="420"/>
                          <w:jc w:val="center"/>
                        </w:pPr>
                        <w:r>
                          <w:rPr>
                            <w:rFonts w:hint="eastAsia"/>
                            <w:sz w:val="21"/>
                            <w:szCs w:val="21"/>
                          </w:rPr>
                          <w:t>编写竣工环境保护验收调查报告</w:t>
                        </w:r>
                      </w:p>
                    </w:txbxContent>
                  </v:textbox>
                </v:rect>
                <v:line id="直线 107" o:spid="_x0000_s1026" o:spt="20" style="position:absolute;left:2857500;top:2476500;height:297180;width:635;" filled="f" stroked="t" coordsize="21600,21600" o:gfxdata="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">
                  <v:fill on="f" focussize="0,0"/>
                  <v:stroke color="#000000" joinstyle="round"/>
                  <v:imagedata o:title=""/>
                  <o:lock v:ext="edit" aspectratio="f"/>
                </v:line>
                <v:rect id="矩形 108" o:spid="_x0000_s1026" o:spt="1" style="position:absolute;left:571500;top:3017520;height:548640;width:800100;" fillcolor="#FFFFFF" filled="t" stroked="t" coordsize="21600,21600" o:gfxdata="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MAU0gzUAAAABgEAAA8AAAAAAAAAAQAgAAAAIgAA&#10;AGRycy9kb3ducmV2LnhtbFBLAQIUABQAAAAIAIdO4kCm1F1XRQIAAIcEAAAOAAAAAAAAAAEAIAAA&#10;ACMBAABkcnMvZTJvRG9jLnhtbFBLBQYAAAAABgAGAFkBAADaBQAAAAA=&#10;">
                  <v:fill on="t" focussize="0,0"/>
                  <v:stroke color="#000000" miterlimit="8" joinstyle="miter"/>
                  <v:imagedata o:title=""/>
                  <o:lock v:ext="edit" aspectratio="f"/>
                  <v:textbox>
                    <w:txbxContent>
                      <w:p>
                        <w:pPr>
                          <w:ind w:firstLine="0" w:firstLineChars="0"/>
                          <w:jc w:val="center"/>
                          <w:rPr>
                            <w:sz w:val="21"/>
                            <w:szCs w:val="21"/>
                          </w:rPr>
                        </w:pPr>
                        <w:r>
                          <w:rPr>
                            <w:rFonts w:hint="eastAsia"/>
                            <w:sz w:val="21"/>
                            <w:szCs w:val="21"/>
                          </w:rPr>
                          <w:t>环境概况调查</w:t>
                        </w:r>
                      </w:p>
                    </w:txbxContent>
                  </v:textbox>
                </v:rect>
                <v:rect id="矩形 109" o:spid="_x0000_s1026" o:spt="1" style="position:absolute;left:1600200;top:3017520;height:561975;width:857885;" fillcolor="#FFFFFF" filled="t" stroked="t" coordsize="21600,21600" o:gfxdata="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DAFNIM1AAAAAYBAAAPAAAAAAAAAAEAIAAAACIA&#10;AABkcnMvZG93bnJldi54bWxQSwECFAAUAAAACACHTuJAe5fY5kYCAACIBAAADgAAAAAAAAABACAA&#10;AAAjAQAAZHJzL2Uyb0RvYy54bWxQSwUGAAAAAAYABgBZAQAA2wUAAAAA&#10;">
                  <v:fill on="t" focussize="0,0"/>
                  <v:stroke color="#000000" miterlimit="8" joinstyle="miter"/>
                  <v:imagedata o:title=""/>
                  <o:lock v:ext="edit" aspectratio="f"/>
                  <v:textbox>
                    <w:txbxContent>
                      <w:p>
                        <w:pPr>
                          <w:ind w:firstLine="0" w:firstLineChars="0"/>
                          <w:jc w:val="center"/>
                          <w:rPr>
                            <w:sz w:val="21"/>
                            <w:szCs w:val="21"/>
                          </w:rPr>
                        </w:pPr>
                        <w:r>
                          <w:rPr>
                            <w:rFonts w:hint="eastAsia"/>
                            <w:sz w:val="21"/>
                            <w:szCs w:val="21"/>
                          </w:rPr>
                          <w:t>生态影响调查</w:t>
                        </w:r>
                      </w:p>
                    </w:txbxContent>
                  </v:textbox>
                </v:rect>
                <v:rect id="矩形 110" o:spid="_x0000_s1026" o:spt="1" style="position:absolute;left:2920365;top:3017520;height:561975;width:1257300;" fillcolor="#FFFFFF" filled="t" stroked="t" coordsize="21600,21600" o:gfxdata="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DAFNIM1AAAAAYBAAAPAAAAAAAAAAEAIAAA&#10;ACIAAABkcnMvZG93bnJldi54bWxQSwECFAAUAAAACACHTuJAlIFEeUkCAACJBAAADgAAAAAAAAAB&#10;ACAAAAAjAQAAZHJzL2Uyb0RvYy54bWxQSwUGAAAAAAYABgBZAQAA3gUAAAAA&#10;">
                  <v:fill on="t" focussize="0,0"/>
                  <v:stroke color="#000000" miterlimit="8" joinstyle="miter"/>
                  <v:imagedata o:title=""/>
                  <o:lock v:ext="edit" aspectratio="f"/>
                  <v:textbox>
                    <w:txbxContent>
                      <w:p>
                        <w:pPr>
                          <w:ind w:firstLine="0" w:firstLineChars="0"/>
                          <w:jc w:val="center"/>
                          <w:rPr>
                            <w:sz w:val="21"/>
                            <w:szCs w:val="21"/>
                          </w:rPr>
                        </w:pPr>
                        <w:r>
                          <w:rPr>
                            <w:rFonts w:hint="eastAsia"/>
                            <w:sz w:val="21"/>
                            <w:szCs w:val="21"/>
                          </w:rPr>
                          <w:t>污染源和环境敏感目标调查</w:t>
                        </w:r>
                      </w:p>
                    </w:txbxContent>
                  </v:textbox>
                </v:rect>
                <v:rect id="矩形 111" o:spid="_x0000_s1026" o:spt="1" style="position:absolute;left:4229100;top:3017520;height:548640;width:1437640;" fillcolor="#FFFFFF" filled="t" stroked="t" coordsize="21600,21600" o:gfxdata="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MAU0gzUAAAABgEAAA8AAAAAAAAAAQAgAAAAIgAA&#10;AGRycy9kb3ducmV2LnhtbFBLAQIUABQAAAAIAIdO4kDWKNzFRQIAAIkEAAAOAAAAAAAAAAEAIAAA&#10;ACMBAABkcnMvZTJvRG9jLnhtbFBLBQYAAAAABgAGAFkBAADaBQAAAAA=&#10;">
                  <v:fill on="t" focussize="0,0"/>
                  <v:stroke color="#000000" miterlimit="8" joinstyle="miter"/>
                  <v:imagedata o:title=""/>
                  <o:lock v:ext="edit" aspectratio="f"/>
                  <v:textbox>
                    <w:txbxContent>
                      <w:p>
                        <w:pPr>
                          <w:ind w:firstLine="0" w:firstLineChars="0"/>
                          <w:jc w:val="center"/>
                          <w:rPr>
                            <w:sz w:val="21"/>
                            <w:szCs w:val="21"/>
                          </w:rPr>
                        </w:pPr>
                        <w:r>
                          <w:rPr>
                            <w:rFonts w:hint="eastAsia"/>
                            <w:sz w:val="21"/>
                            <w:szCs w:val="21"/>
                          </w:rPr>
                          <w:t>环境保护措施和设施落实情况调查</w:t>
                        </w:r>
                      </w:p>
                    </w:txbxContent>
                  </v:textbox>
                </v:rect>
                <v:line id="直线 112" o:spid="_x0000_s1026" o:spt="20" style="position:absolute;left:914400;top:3566160;height:297180;width:635;" filled="f" stroked="t" coordsize="21600,21600" o:gfxdata="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">
                  <v:fill on="f" focussize="0,0"/>
                  <v:stroke color="#000000" joinstyle="round"/>
                  <v:imagedata o:title=""/>
                  <o:lock v:ext="edit" aspectratio="f"/>
                </v:line>
                <v:line id="直线 113" o:spid="_x0000_s1026" o:spt="20" style="position:absolute;left:2057400;top:3566160;height:297180;width:635;" filled="f" stroked="t" coordsize="21600,21600" o:gfxdata="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">
                  <v:fill on="f" focussize="0,0"/>
                  <v:stroke color="#000000" joinstyle="round"/>
                  <v:imagedata o:title=""/>
                  <o:lock v:ext="edit" aspectratio="f"/>
                </v:line>
                <v:line id="直线 114" o:spid="_x0000_s1026" o:spt="20" style="position:absolute;left:3657600;top:3566160;height:297180;width:635;" filled="f" stroked="t" coordsize="21600,21600" o:gfxdata="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">
                  <v:fill on="f" focussize="0,0"/>
                  <v:stroke color="#000000" joinstyle="round"/>
                  <v:imagedata o:title=""/>
                  <o:lock v:ext="edit" aspectratio="f"/>
                </v:line>
                <v:line id="直线 115" o:spid="_x0000_s1026" o:spt="20" style="position:absolute;left:4914900;top:3566160;height:297180;width:635;" filled="f" stroked="t" coordsize="21600,21600" o:gfxdata="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&#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">
                  <v:fill on="f" focussize="0,0"/>
                  <v:stroke color="#000000" joinstyle="round"/>
                  <v:imagedata o:title=""/>
                  <o:lock v:ext="edit" aspectratio="f"/>
                </v:line>
                <v:line id="直线 116" o:spid="_x0000_s1026" o:spt="20" style="position:absolute;left:914400;top:3863340;height:635;width:4000500;" filled="f" stroked="t" coordsize="21600,21600" o:gfxdata="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">
                  <v:fill on="f" focussize="0,0"/>
                  <v:stroke color="#000000" joinstyle="round"/>
                  <v:imagedata o:title=""/>
                  <o:lock v:ext="edit" aspectratio="f"/>
                </v:line>
                <v:line id="直线 117" o:spid="_x0000_s1026" o:spt="20" style="position:absolute;left:2857500;top:3863340;height:297180;width:635;" filled="f" stroked="t" coordsize="21600,21600" o:gfxdata="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HJaH3TW&#10;AAAABgEAAA8AAAAAAAAAAQAgAAAAIgAAAGRycy9kb3ducmV2LnhtbFBLAQIUABQAAAAIAIdO4kDJ&#10;k0S06QEAAK0DAAAOAAAAAAAAAAEAIAAAACUBAABkcnMvZTJvRG9jLnhtbFBLBQYAAAAABgAGAFkB&#10;AACABQAAAAA=&#10;">
                  <v:fill on="f" focussize="0,0"/>
                  <v:stroke color="#000000" joinstyle="round" endarrow="block"/>
                  <v:imagedata o:title=""/>
                  <o:lock v:ext="edit" aspectratio="f"/>
                </v:line>
                <v:line id="直线 118" o:spid="_x0000_s1026" o:spt="20" style="position:absolute;left:914400;top:2773680;height:635;width:4000500;" filled="f" stroked="t" coordsize="21600,21600" o:gfxdata="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">
                  <v:fill on="f" focussize="0,0"/>
                  <v:stroke color="#000000" joinstyle="round"/>
                  <v:imagedata o:title=""/>
                  <o:lock v:ext="edit" aspectratio="f"/>
                </v:line>
                <v:line id="直线 119" o:spid="_x0000_s1026" o:spt="20" style="position:absolute;left:914400;top:2773680;height:297180;width:635;" filled="f" stroked="t" coordsize="21600,21600" o:gfxdata="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ByWh901gAA&#10;AAYBAAAPAAAAAAAAAAEAIAAAACIAAABkcnMvZG93bnJldi54bWxQSwECFAAUAAAACACHTuJAKnqM&#10;m+cBAACsAwAADgAAAAAAAAABACAAAAAlAQAAZHJzL2Uyb0RvYy54bWxQSwUGAAAAAAYABgBZAQAA&#10;fgUAAAAA&#10;">
                  <v:fill on="f" focussize="0,0"/>
                  <v:stroke color="#000000" joinstyle="round" endarrow="block"/>
                  <v:imagedata o:title=""/>
                  <o:lock v:ext="edit" aspectratio="f"/>
                </v:line>
                <v:line id="直线 120" o:spid="_x0000_s1026" o:spt="20" style="position:absolute;left:2057400;top:2773680;height:297180;width:635;" filled="f" stroked="t" coordsize="21600,21600" o:gfxdata="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ByWh901gAA&#10;AAYBAAAPAAAAAAAAAAEAIAAAACIAAABkcnMvZG93bnJldi54bWxQSwECFAAUAAAACACHTuJA5o30&#10;eecBAACtAwAADgAAAAAAAAABACAAAAAlAQAAZHJzL2Uyb0RvYy54bWxQSwUGAAAAAAYABgBZAQAA&#10;fgUAAAAA&#10;">
                  <v:fill on="f" focussize="0,0"/>
                  <v:stroke color="#000000" joinstyle="round" endarrow="block"/>
                  <v:imagedata o:title=""/>
                  <o:lock v:ext="edit" aspectratio="f"/>
                </v:line>
                <v:line id="直线 121" o:spid="_x0000_s1026" o:spt="20" style="position:absolute;left:3657600;top:2773680;height:297180;width:635;" filled="f" stroked="t" coordsize="21600,21600" o:gfxdata="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HJaH3TW&#10;AAAABgEAAA8AAAAAAAAAAQAgAAAAIgAAAGRycy9kb3ducmV2LnhtbFBLAQIUABQAAAAIAIdO4kDl&#10;5+l06QEAAK0DAAAOAAAAAAAAAAEAIAAAACUBAABkcnMvZTJvRG9jLnhtbFBLBQYAAAAABgAGAFkB&#10;AACABQAAAAA=&#10;">
                  <v:fill on="f" focussize="0,0"/>
                  <v:stroke color="#000000" joinstyle="round" endarrow="block"/>
                  <v:imagedata o:title=""/>
                  <o:lock v:ext="edit" aspectratio="f"/>
                </v:line>
                <v:line id="直线 122" o:spid="_x0000_s1026" o:spt="20" style="position:absolute;left:4914900;top:2773680;height:297180;width:635;" filled="f" stroked="t" coordsize="21600,21600" o:gfxdata="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HJaH3TW&#10;AAAABgEAAA8AAAAAAAAAAQAgAAAAIgAAAGRycy9kb3ducmV2LnhtbFBLAQIUABQAAAAIAIdO4kBo&#10;KAt46QEAAK0DAAAOAAAAAAAAAAEAIAAAACUBAABkcnMvZTJvRG9jLnhtbFBLBQYAAAAABgAGAFkB&#10;AACABQAAAAA=&#10;">
                  <v:fill on="f" focussize="0,0"/>
                  <v:stroke color="#000000" joinstyle="round" endarrow="block"/>
                  <v:imagedata o:title=""/>
                  <o:lock v:ext="edit" aspectratio="f"/>
                </v:line>
                <v:line id="直线 123" o:spid="_x0000_s1026" o:spt="20" style="position:absolute;left:1257300;top:4160520;height:635;width:3657600;" filled="f" stroked="t" coordsize="21600,21600" o:gfxdata="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">
                  <v:fill on="f" focussize="0,0"/>
                  <v:stroke color="#000000" joinstyle="round"/>
                  <v:imagedata o:title=""/>
                  <o:lock v:ext="edit" aspectratio="f"/>
                </v:line>
                <v:line id="直线 124" o:spid="_x0000_s1026" o:spt="20" style="position:absolute;left:1257300;top:4160520;height:297180;width:635;" filled="f" stroked="t" coordsize="21600,21600" o:gfxdata="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ByWh90&#10;1gAAAAYBAAAPAAAAAAAAAAEAIAAAACIAAABkcnMvZG93bnJldi54bWxQSwECFAAUAAAACACHTuJA&#10;Tn2z5OoBAACtAwAADgAAAAAAAAABACAAAAAlAQAAZHJzL2Uyb0RvYy54bWxQSwUGAAAAAAYABgBZ&#10;AQAAgQUAAAAA&#10;">
                  <v:fill on="f" focussize="0,0"/>
                  <v:stroke color="#000000" joinstyle="round" endarrow="block"/>
                  <v:imagedata o:title=""/>
                  <o:lock v:ext="edit" aspectratio="f"/>
                </v:line>
                <v:line id="直线 125" o:spid="_x0000_s1026" o:spt="20" style="position:absolute;left:2628900;top:4160520;height:297180;width:635;" filled="f" stroked="t" coordsize="21600,21600" o:gfxdata="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HJaH3TW&#10;AAAABgEAAA8AAAAAAAAAAQAgAAAAIgAAAGRycy9kb3ducmV2LnhtbFBLAQIUABQAAAAIAIdO4kDu&#10;k6FB6QEAAK0DAAAOAAAAAAAAAAEAIAAAACUBAABkcnMvZTJvRG9jLnhtbFBLBQYAAAAABgAGAFkB&#10;AACABQAAAAA=&#10;">
                  <v:fill on="f" focussize="0,0"/>
                  <v:stroke color="#000000" joinstyle="round" endarrow="block"/>
                  <v:imagedata o:title=""/>
                  <o:lock v:ext="edit" aspectratio="f"/>
                </v:line>
                <v:line id="直线 126" o:spid="_x0000_s1026" o:spt="20" style="position:absolute;left:3886200;top:4160520;height:297180;width:635;" filled="f" stroked="t" coordsize="21600,21600" o:gfxdata="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HJaH3TW&#10;AAAABgEAAA8AAAAAAAAAAQAgAAAAIgAAAGRycy9kb3ducmV2LnhtbFBLAQIUABQAAAAIAIdO4kC/&#10;NhX+6QEAAK0DAAAOAAAAAAAAAAEAIAAAACUBAABkcnMvZTJvRG9jLnhtbFBLBQYAAAAABgAGAFkB&#10;AACABQAAAAA=&#10;">
                  <v:fill on="f" focussize="0,0"/>
                  <v:stroke color="#000000" joinstyle="round" endarrow="block"/>
                  <v:imagedata o:title=""/>
                  <o:lock v:ext="edit" aspectratio="f"/>
                </v:line>
                <v:line id="直线 127" o:spid="_x0000_s1026" o:spt="20" style="position:absolute;left:4914900;top:4160520;height:297180;width:635;" filled="f" stroked="t" coordsize="21600,21600" o:gfxdata="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clofdNYA&#10;AAAGAQAADwAAAAAAAAABACAAAAAiAAAAZHJzL2Rvd25yZXYueG1sUEsBAhQAFAAAAAgAh07iQOKR&#10;odvoAQAArQMAAA4AAAAAAAAAAQAgAAAAJQEAAGRycy9lMm9Eb2MueG1sUEsFBgAAAAAGAAYAWQEA&#10;AH8FAAAAAA==&#10;">
                  <v:fill on="f" focussize="0,0"/>
                  <v:stroke color="#000000" joinstyle="round" endarrow="block"/>
                  <v:imagedata o:title=""/>
                  <o:lock v:ext="edit" aspectratio="f"/>
                </v:line>
                <v:rect id="矩形 128" o:spid="_x0000_s1026" o:spt="1" style="position:absolute;left:800100;top:4414520;height:538480;width:1028700;" fillcolor="#FFFFFF" filled="t" stroked="t" coordsize="21600,21600" o:gfxdata="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DAFNIM1AAAAAYBAAAPAAAAAAAAAAEAIAAAACIA&#10;AABkcnMvZG93bnJldi54bWxQSwECFAAUAAAACACHTuJA5owl9kYCAACIBAAADgAAAAAAAAABACAA&#10;AAAjAQAAZHJzL2Uyb0RvYy54bWxQSwUGAAAAAAYABgBZAQAA2wUAAAAA&#10;">
                  <v:fill on="t" focussize="0,0"/>
                  <v:stroke color="#000000" miterlimit="8" joinstyle="miter"/>
                  <v:imagedata o:title=""/>
                  <o:lock v:ext="edit" aspectratio="f"/>
                  <v:textbox>
                    <w:txbxContent>
                      <w:p>
                        <w:pPr>
                          <w:ind w:firstLine="0" w:firstLineChars="0"/>
                          <w:jc w:val="center"/>
                          <w:rPr>
                            <w:sz w:val="21"/>
                            <w:szCs w:val="21"/>
                          </w:rPr>
                        </w:pPr>
                        <w:r>
                          <w:rPr>
                            <w:rFonts w:hint="eastAsia"/>
                            <w:sz w:val="21"/>
                            <w:szCs w:val="21"/>
                          </w:rPr>
                          <w:t>生态保护措施及效果检查</w:t>
                        </w:r>
                      </w:p>
                    </w:txbxContent>
                  </v:textbox>
                </v:rect>
                <v:rect id="矩形 130" o:spid="_x0000_s1026" o:spt="1" style="position:absolute;left:3543300;top:4414520;height:538480;width:914400;" fillcolor="#FFFFFF" filled="t" stroked="t" coordsize="21600,21600" o:gfxdata="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wBTSDNQAAAAGAQAADwAAAAAAAAABACAAAAAiAAAA&#10;ZHJzL2Rvd25yZXYueG1sUEsBAhQAFAAAAAgAh07iQI7Md15EAgAAiAQAAA4AAAAAAAAAAQAgAAAA&#10;IwEAAGRycy9lMm9Eb2MueG1sUEsFBgAAAAAGAAYAWQEAANkFAAAAAA==&#10;">
                  <v:fill on="t" focussize="0,0"/>
                  <v:stroke color="#000000" miterlimit="8" joinstyle="miter"/>
                  <v:imagedata o:title=""/>
                  <o:lock v:ext="edit" aspectratio="f"/>
                  <v:textbox>
                    <w:txbxContent>
                      <w:p>
                        <w:pPr>
                          <w:ind w:firstLine="0" w:firstLineChars="0"/>
                          <w:rPr>
                            <w:sz w:val="21"/>
                            <w:szCs w:val="21"/>
                          </w:rPr>
                        </w:pPr>
                        <w:r>
                          <w:rPr>
                            <w:rFonts w:hint="eastAsia"/>
                            <w:sz w:val="21"/>
                            <w:szCs w:val="21"/>
                          </w:rPr>
                          <w:t>环境质量和污染源监测</w:t>
                        </w:r>
                      </w:p>
                    </w:txbxContent>
                  </v:textbox>
                </v:rect>
                <v:rect id="矩形 131" o:spid="_x0000_s1026" o:spt="1" style="position:absolute;left:4572000;top:4414520;height:538480;width:735330;" fillcolor="#FFFFFF" filled="t" stroked="t" coordsize="21600,21600" o:gfxdata="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MAU0gzUAAAABgEAAA8AAAAAAAAAAQAgAAAAIgAA&#10;AGRycy9kb3ducmV2LnhtbFBLAQIUABQAAAAIAIdO4kAlZNRzRQIAAIgEAAAOAAAAAAAAAAEAIAAA&#10;ACMBAABkcnMvZTJvRG9jLnhtbFBLBQYAAAAABgAGAFkBAADaBQAAAAA=&#10;">
                  <v:fill on="t" focussize="0,0"/>
                  <v:stroke color="#000000" miterlimit="8" joinstyle="miter"/>
                  <v:imagedata o:title=""/>
                  <o:lock v:ext="edit" aspectratio="f"/>
                  <v:textbox>
                    <w:txbxContent>
                      <w:p>
                        <w:pPr>
                          <w:ind w:firstLine="0" w:firstLineChars="0"/>
                          <w:jc w:val="center"/>
                          <w:rPr>
                            <w:sz w:val="21"/>
                            <w:szCs w:val="21"/>
                          </w:rPr>
                        </w:pPr>
                        <w:r>
                          <w:rPr>
                            <w:rFonts w:hint="eastAsia"/>
                            <w:sz w:val="21"/>
                            <w:szCs w:val="21"/>
                          </w:rPr>
                          <w:t>公众意见调查</w:t>
                        </w:r>
                      </w:p>
                    </w:txbxContent>
                  </v:textbox>
                </v:rect>
                <v:line id="直线 132" o:spid="_x0000_s1026" o:spt="20" style="position:absolute;left:1257300;top:4953000;height:297180;width:635;" filled="f" stroked="t" coordsize="21600,21600" o:gfxdata="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">
                  <v:fill on="f" focussize="0,0"/>
                  <v:stroke color="#000000" joinstyle="round"/>
                  <v:imagedata o:title=""/>
                  <o:lock v:ext="edit" aspectratio="f"/>
                </v:line>
                <v:line id="直线 133" o:spid="_x0000_s1026" o:spt="20" style="position:absolute;left:2628900;top:4994275;height:751205;width:635;" filled="f" stroked="t" coordsize="21600,21600" o:gfxdata="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clof&#10;dNYAAAAGAQAADwAAAAAAAAABACAAAAAiAAAAZHJzL2Rvd25yZXYueG1sUEsBAhQAFAAAAAgAh07i&#10;QNP3eJ7rAQAArQMAAA4AAAAAAAAAAQAgAAAAJQEAAGRycy9lMm9Eb2MueG1sUEsFBgAAAAAGAAYA&#10;WQEAAIIFAAAAAA==&#10;">
                  <v:fill on="f" focussize="0,0"/>
                  <v:stroke color="#000000" joinstyle="round" endarrow="block"/>
                  <v:imagedata o:title=""/>
                  <o:lock v:ext="edit" aspectratio="f"/>
                </v:line>
                <v:line id="直线 134" o:spid="_x0000_s1026" o:spt="20" style="position:absolute;left:3886200;top:4953000;height:297180;width:635;" filled="f" stroked="t" coordsize="21600,21600" o:gfxdata="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">
                  <v:fill on="f" focussize="0,0"/>
                  <v:stroke color="#000000" joinstyle="round"/>
                  <v:imagedata o:title=""/>
                  <o:lock v:ext="edit" aspectratio="f"/>
                </v:line>
                <v:line id="直线 135" o:spid="_x0000_s1026" o:spt="20" style="position:absolute;left:4914900;top:4953000;height:297180;width:635;" filled="f" stroked="t" coordsize="21600,21600" o:gfxdata="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">
                  <v:fill on="f" focussize="0,0"/>
                  <v:stroke color="#000000" joinstyle="round"/>
                  <v:imagedata o:title=""/>
                  <o:lock v:ext="edit" aspectratio="f"/>
                </v:line>
                <v:line id="直线 136" o:spid="_x0000_s1026" o:spt="20" style="position:absolute;left:1257300;top:5250180;height:635;width:3657600;" filled="f" stroked="t" coordsize="21600,21600" o:gfxdata="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">
                  <v:fill on="f" focussize="0,0"/>
                  <v:stroke color="#000000" joinstyle="round"/>
                  <v:imagedata o:title=""/>
                  <o:lock v:ext="edit" aspectratio="f"/>
                </v:line>
                <v:line id="直线 137" o:spid="_x0000_s1026" o:spt="20" style="position:absolute;left:1485900;top:5448300;height:635;width:3200400;" filled="f" stroked="t" coordsize="21600,21600" o:gfxdata="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">
                  <v:fill on="f" focussize="0,0"/>
                  <v:stroke color="#000000" joinstyle="round"/>
                  <v:imagedata o:title=""/>
                  <o:lock v:ext="edit" aspectratio="f"/>
                </v:line>
                <v:line id="直线 138" o:spid="_x0000_s1026" o:spt="20" style="position:absolute;left:1485900;top:5448300;height:297180;width:635;" filled="f" stroked="t" coordsize="21600,21600" o:gfxdata="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HJaH3TW&#10;AAAABgEAAA8AAAAAAAAAAQAgAAAAIgAAAGRycy9kb3ducmV2LnhtbFBLAQIUABQAAAAIAIdO4kCz&#10;Pw7d6QEAAK0DAAAOAAAAAAAAAAEAIAAAACUBAABkcnMvZTJvRG9jLnhtbFBLBQYAAAAABgAGAFkB&#10;AACABQAAAAA=&#10;">
                  <v:fill on="f" focussize="0,0"/>
                  <v:stroke color="#000000" joinstyle="round" endarrow="block"/>
                  <v:imagedata o:title=""/>
                  <o:lock v:ext="edit" aspectratio="f"/>
                </v:line>
                <v:line id="直线 139" o:spid="_x0000_s1026" o:spt="20" style="position:absolute;left:3657600;top:5448300;height:297180;width:635;" filled="f" stroked="t" coordsize="21600,21600" o:gfxdata="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HJaH3TW&#10;AAAABgEAAA8AAAAAAAAAAQAgAAAAIgAAAGRycy9kb3ducmV2LnhtbFBLAQIUABQAAAAIAIdO4kAb&#10;LfiX6QEAAK0DAAAOAAAAAAAAAAEAIAAAACUBAABkcnMvZTJvRG9jLnhtbFBLBQYAAAAABgAGAFkB&#10;AACABQAAAAA=&#10;">
                  <v:fill on="f" focussize="0,0"/>
                  <v:stroke color="#000000" joinstyle="round" endarrow="block"/>
                  <v:imagedata o:title=""/>
                  <o:lock v:ext="edit" aspectratio="f"/>
                </v:line>
                <v:line id="直线 140" o:spid="_x0000_s1026" o:spt="20" style="position:absolute;left:4686300;top:5448300;height:297180;width:635;" filled="f" stroked="t" coordsize="21600,21600" o:gfxdata="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clofdNYA&#10;AAAGAQAADwAAAAAAAAABACAAAAAiAAAAZHJzL2Rvd25yZXYueG1sUEsBAhQAFAAAAAgAh07iQIuf&#10;J5voAQAArQMAAA4AAAAAAAAAAQAgAAAAJQEAAGRycy9lMm9Eb2MueG1sUEsFBgAAAAAGAAYAWQEA&#10;AH8FAAAAAA==&#10;">
                  <v:fill on="f" focussize="0,0"/>
                  <v:stroke color="#000000" joinstyle="round" endarrow="block"/>
                  <v:imagedata o:title=""/>
                  <o:lock v:ext="edit" aspectratio="f"/>
                </v:line>
                <v:rect id="矩形 141" o:spid="_x0000_s1026" o:spt="1" style="position:absolute;left:1003300;top:5694045;height:546735;width:977900;" fillcolor="#FFFFFF" filled="t" stroked="t" coordsize="21600,21600" o:gfxdata="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MAU0gzUAAAABgEAAA8AAAAAAAAAAQAgAAAAIgAA&#10;AGRycy9kb3ducmV2LnhtbFBLAQIUABQAAAAIAIdO4kDTAQf/RQIAAIgEAAAOAAAAAAAAAAEAIAAA&#10;ACMBAABkcnMvZTJvRG9jLnhtbFBLBQYAAAAABgAGAFkBAADaBQAAAAA=&#10;">
                  <v:fill on="t" focussize="0,0"/>
                  <v:stroke color="#000000" miterlimit="8" joinstyle="miter"/>
                  <v:imagedata o:title=""/>
                  <o:lock v:ext="edit" aspectratio="f"/>
                  <v:textbox>
                    <w:txbxContent>
                      <w:p>
                        <w:pPr>
                          <w:ind w:firstLine="0" w:firstLineChars="0"/>
                          <w:jc w:val="center"/>
                          <w:rPr>
                            <w:sz w:val="21"/>
                            <w:szCs w:val="21"/>
                          </w:rPr>
                        </w:pPr>
                        <w:r>
                          <w:rPr>
                            <w:rFonts w:hint="eastAsia"/>
                            <w:sz w:val="21"/>
                            <w:szCs w:val="21"/>
                          </w:rPr>
                          <w:t>生态影响调查与分析</w:t>
                        </w:r>
                      </w:p>
                    </w:txbxContent>
                  </v:textbox>
                </v:rect>
                <v:rect id="矩形 142" o:spid="_x0000_s1026" o:spt="1" style="position:absolute;left:2171700;top:5694045;height:546735;width:960120;" fillcolor="#FFFFFF" filled="t" stroked="t" coordsize="21600,21600" o:gfxdata="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wBTSDNQAAAAGAQAADwAAAAAAAAABACAAAAAi&#10;AAAAZHJzL2Rvd25yZXYueG1sUEsBAhQAFAAAAAgAh07iQJGBDT1HAgAAiAQAAA4AAAAAAAAAAQAg&#10;AAAAIwEAAGRycy9lMm9Eb2MueG1sUEsFBgAAAAAGAAYAWQEAANwFAAAAAA==&#10;">
                  <v:fill on="t" focussize="0,0"/>
                  <v:stroke color="#000000" miterlimit="8" joinstyle="miter"/>
                  <v:imagedata o:title=""/>
                  <o:lock v:ext="edit" aspectratio="f"/>
                  <v:textbox>
                    <w:txbxContent>
                      <w:p>
                        <w:pPr>
                          <w:ind w:firstLine="0" w:firstLineChars="0"/>
                          <w:jc w:val="center"/>
                        </w:pPr>
                        <w:r>
                          <w:rPr>
                            <w:rFonts w:hint="eastAsia"/>
                            <w:sz w:val="21"/>
                            <w:szCs w:val="21"/>
                          </w:rPr>
                          <w:t>污染影响调查与分析</w:t>
                        </w:r>
                      </w:p>
                    </w:txbxContent>
                  </v:textbox>
                </v:rect>
                <v:rect id="矩形 143" o:spid="_x0000_s1026" o:spt="1" style="position:absolute;left:3272790;top:5694045;height:546735;width:727710;" fillcolor="#FFFFFF" filled="t" stroked="t" coordsize="21600,21600" o:gfxdata="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DAFNIM1AAAAAYBAAAPAAAAAAAAAAEAIAAAACIA&#10;AABkcnMvZG93bnJldi54bWxQSwECFAAUAAAACACHTuJANuAqI0YCAACIBAAADgAAAAAAAAABACAA&#10;AAAjAQAAZHJzL2Uyb0RvYy54bWxQSwUGAAAAAAYABgBZAQAA2wUAAAAA&#10;">
                  <v:fill on="t" focussize="0,0"/>
                  <v:stroke color="#000000" miterlimit="8" joinstyle="miter"/>
                  <v:imagedata o:title=""/>
                  <o:lock v:ext="edit" aspectratio="f"/>
                  <v:textbox>
                    <w:txbxContent>
                      <w:p>
                        <w:pPr>
                          <w:ind w:firstLine="0" w:firstLineChars="0"/>
                          <w:jc w:val="center"/>
                        </w:pPr>
                        <w:r>
                          <w:rPr>
                            <w:rFonts w:hint="eastAsia"/>
                            <w:sz w:val="21"/>
                            <w:szCs w:val="21"/>
                          </w:rPr>
                          <w:t>公众意见分析</w:t>
                        </w:r>
                      </w:p>
                    </w:txbxContent>
                  </v:textbox>
                </v:rect>
                <v:rect id="矩形 144" o:spid="_x0000_s1026" o:spt="1" style="position:absolute;left:4229100;top:5694045;height:546735;width:800100;" fillcolor="#FFFFFF" filled="t" stroked="t" coordsize="21600,21600" o:gfxdata="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DAFNIM1AAAAAYBAAAPAAAAAAAAAAEAIAAAACIA&#10;AABkcnMvZG93bnJldi54bWxQSwECFAAUAAAACACHTuJAX/F250YCAACIBAAADgAAAAAAAAABACAA&#10;AAAjAQAAZHJzL2Uyb0RvYy54bWxQSwUGAAAAAAYABgBZAQAA2wUAAAAA&#10;">
                  <v:fill on="t" focussize="0,0"/>
                  <v:stroke color="#000000" miterlimit="8" joinstyle="miter"/>
                  <v:imagedata o:title=""/>
                  <o:lock v:ext="edit" aspectratio="f"/>
                  <v:textbox>
                    <w:txbxContent>
                      <w:p>
                        <w:pPr>
                          <w:ind w:firstLine="0" w:firstLineChars="0"/>
                          <w:jc w:val="center"/>
                        </w:pPr>
                        <w:r>
                          <w:rPr>
                            <w:rFonts w:hint="eastAsia"/>
                            <w:sz w:val="21"/>
                            <w:szCs w:val="21"/>
                          </w:rPr>
                          <w:t>补救措施与建议</w:t>
                        </w:r>
                      </w:p>
                    </w:txbxContent>
                  </v:textbox>
                </v:rect>
                <v:line id="直线 145" o:spid="_x0000_s1026" o:spt="20" style="position:absolute;left:1485900;top:6240780;height:297180;width:635;" filled="f" stroked="t" coordsize="21600,21600" o:gfxdata="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">
                  <v:fill on="f" focussize="0,0"/>
                  <v:stroke color="#000000" joinstyle="round"/>
                  <v:imagedata o:title=""/>
                  <o:lock v:ext="edit" aspectratio="f"/>
                </v:line>
                <v:line id="直线 146" o:spid="_x0000_s1026" o:spt="20" style="position:absolute;left:2628900;top:6240780;height:594360;width:635;" filled="f" stroked="t" coordsize="21600,21600" o:gfxdata="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ByWh90&#10;1gAAAAYBAAAPAAAAAAAAAAEAIAAAACIAAABkcnMvZG93bnJldi54bWxQSwECFAAUAAAACACHTuJA&#10;LeS5XuoBAACtAwAADgAAAAAAAAABACAAAAAlAQAAZHJzL2Uyb0RvYy54bWxQSwUGAAAAAAYABgBZ&#10;AQAAgQUAAAAA&#10;">
                  <v:fill on="f" focussize="0,0"/>
                  <v:stroke color="#000000" joinstyle="round" endarrow="block"/>
                  <v:imagedata o:title=""/>
                  <o:lock v:ext="edit" aspectratio="f"/>
                </v:line>
                <v:line id="直线 147" o:spid="_x0000_s1026" o:spt="20" style="position:absolute;left:3696335;top:6240780;height:297180;width:635;" filled="f" stroked="t" coordsize="21600,21600" o:gfxdata="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">
                  <v:fill on="f" focussize="0,0"/>
                  <v:stroke color="#000000" joinstyle="round"/>
                  <v:imagedata o:title=""/>
                  <o:lock v:ext="edit" aspectratio="f"/>
                </v:line>
                <v:line id="直线 148" o:spid="_x0000_s1026" o:spt="20" style="position:absolute;left:4686300;top:6240780;height:297180;width:635;" filled="f" stroked="t" coordsize="21600,21600" o:gfxdata="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">
                  <v:fill on="f" focussize="0,0"/>
                  <v:stroke color="#000000" joinstyle="round"/>
                  <v:imagedata o:title=""/>
                  <o:lock v:ext="edit" aspectratio="f"/>
                </v:line>
                <v:line id="直线 149" o:spid="_x0000_s1026" o:spt="20" style="position:absolute;left:1485900;top:6537960;height:635;width:3200400;" filled="f" stroked="t" coordsize="21600,21600" o:gfxdata="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">
                  <v:fill on="f" focussize="0,0"/>
                  <v:stroke color="#000000" joinstyle="round"/>
                  <v:imagedata o:title=""/>
                  <o:lock v:ext="edit" aspectratio="f"/>
                </v:line>
                <v:rect id="矩形 150" o:spid="_x0000_s1026" o:spt="1" style="position:absolute;left:1600200;top:2179320;height:297180;width:2628900;" fillcolor="#FFFFFF" filled="t" stroked="t" coordsize="21600,21600" o:gfxdata="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wBTSDNQAAAAGAQAADwAAAAAAAAABACAAAAAi&#10;AAAAZHJzL2Rvd25yZXYueG1sUEsBAhQAFAAAAAgAh07iQLVlYYFHAgAAiQQAAA4AAAAAAAAAAQAg&#10;AAAAIwEAAGRycy9lMm9Eb2MueG1sUEsFBgAAAAAGAAYAWQEAANwFAAAAAA==&#10;">
                  <v:fill on="t" focussize="0,0"/>
                  <v:stroke color="#000000" miterlimit="8" joinstyle="miter"/>
                  <v:imagedata o:title=""/>
                  <o:lock v:ext="edit" aspectratio="f"/>
                  <v:textbox>
                    <w:txbxContent>
                      <w:p>
                        <w:pPr>
                          <w:ind w:firstLine="0" w:firstLineChars="0"/>
                          <w:jc w:val="center"/>
                          <w:rPr>
                            <w:sz w:val="21"/>
                            <w:szCs w:val="21"/>
                          </w:rPr>
                        </w:pPr>
                        <w:r>
                          <w:rPr>
                            <w:rFonts w:hint="eastAsia"/>
                            <w:sz w:val="21"/>
                            <w:szCs w:val="21"/>
                          </w:rPr>
                          <w:t>进行初步调查</w:t>
                        </w:r>
                      </w:p>
                    </w:txbxContent>
                  </v:textbox>
                </v:rect>
                <v:rect id="矩形 151" o:spid="_x0000_s1026" o:spt="1" style="position:absolute;left:457200;top:3962400;height:1386840;width:5257800;" filled="f" stroked="t" coordsize="21600,21600" o:gfxdata="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oBhke0gAAAAYBAAAPAAAAAAAAAAEAIAAAACIAAABk&#10;cnMvZG93bnJldi54bWxQSwECFAAUAAAACACHTuJAbtCK5kUCAABtBAAADgAAAAAAAAABACAAAAAh&#10;AQAAZHJzL2Uyb0RvYy54bWxQSwUGAAAAAAYABgBZAQAA2AUAAAAA&#10;">
                  <v:fill on="f" focussize="0,0"/>
                  <v:stroke color="#000000" miterlimit="8" joinstyle="miter" dashstyle="dash"/>
                  <v:imagedata o:title=""/>
                  <o:lock v:ext="edit" aspectratio="f"/>
                </v:rect>
                <v:rect id="矩形 152" o:spid="_x0000_s1026" o:spt="1" style="position:absolute;left:457200;top:5349240;height:1882140;width:5257800;" filled="f" stroked="t" coordsize="21600,21600" o:gfxdata="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oBhke0gAAAAYBAAAPAAAAAAAAAAEAIAAAACIAAABk&#10;cnMvZG93bnJldi54bWxQSwECFAAUAAAACACHTuJAVaf1SUUCAABtBAAADgAAAAAAAAABACAAAAAh&#10;AQAAZHJzL2Uyb0RvYy54bWxQSwUGAAAAAAYABgBZAQAA2AUAAAAA&#10;">
                  <v:fill on="f" focussize="0,0"/>
                  <v:stroke color="#000000" miterlimit="8" joinstyle="miter" dashstyle="dash"/>
                  <v:imagedata o:title=""/>
                  <o:lock v:ext="edit" aspectratio="f"/>
                </v:rect>
                <v:rect id="矩形 153" o:spid="_x0000_s1026" o:spt="1" style="position:absolute;left:457200;top:99060;height:1981200;width:5257800;" filled="f" stroked="t" coordsize="21600,21600" o:gfxdata="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BoBhke0gAAAAYBAAAPAAAAAAAAAAEAIAAAACIAAABkcnMv&#10;ZG93bnJldi54bWxQSwECFAAUAAAACACHTuJAtcri8UICAABrBAAADgAAAAAAAAABACAAAAAhAQAA&#10;ZHJzL2Uyb0RvYy54bWxQSwUGAAAAAAYABgBZAQAA1QUAAAAA&#10;">
                  <v:fill on="f" focussize="0,0"/>
                  <v:stroke color="#000000" miterlimit="8" joinstyle="miter" dashstyle="dash"/>
                  <v:imagedata o:title=""/>
                  <o:lock v:ext="edit" aspectratio="f"/>
                </v:rect>
                <v:rect id="矩形 154" o:spid="_x0000_s1026" o:spt="1" style="position:absolute;left:0;top:585470;height:702310;width:571500;" filled="f" stroked="f" coordsize="21600,21600" o:gfxdata="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J84CefWAAAABgEAAA8AAAAAAAAA&#10;AQAgAAAAIgAAAGRycy9kb3ducmV2LnhtbFBLAQIUABQAAAAIAIdO4kAbwOXGEwIAAA8EAAAOAAAA&#10;AAAAAAEAIAAAACUBAABkcnMvZTJvRG9jLnhtbFBLBQYAAAAABgAGAFkBAACqBQAAAAA=&#10;">
                  <v:fill on="f" focussize="0,0"/>
                  <v:stroke on="f"/>
                  <v:imagedata o:title=""/>
                  <o:lock v:ext="edit" aspectratio="f"/>
                  <v:textbox>
                    <w:txbxContent>
                      <w:p>
                        <w:pPr>
                          <w:ind w:firstLine="0" w:firstLineChars="0"/>
                        </w:pPr>
                        <w:r>
                          <w:rPr>
                            <w:rFonts w:hint="eastAsia"/>
                          </w:rPr>
                          <w:t>准备阶段</w:t>
                        </w:r>
                      </w:p>
                    </w:txbxContent>
                  </v:textbox>
                </v:rect>
                <v:rect id="矩形 155" o:spid="_x0000_s1026" o:spt="1" style="position:absolute;left:0;top:2674620;height:693420;width:571500;" filled="f" stroked="f" coordsize="21600,21600" o:gfxdata="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nzgJ59YAAAAGAQAADwAAAAAA&#10;AAABACAAAAAiAAAAZHJzL2Rvd25yZXYueG1sUEsBAhQAFAAAAAgAh07iQK0iDagVAgAAEAQAAA4A&#10;AAAAAAAAAQAgAAAAJQEAAGRycy9lMm9Eb2MueG1sUEsFBgAAAAAGAAYAWQEAAKwFAAAAAA==&#10;">
                  <v:fill on="f" focussize="0,0"/>
                  <v:stroke on="f"/>
                  <v:imagedata o:title=""/>
                  <o:lock v:ext="edit" aspectratio="f"/>
                  <v:textbox>
                    <w:txbxContent>
                      <w:p>
                        <w:pPr>
                          <w:ind w:firstLine="0" w:firstLineChars="0"/>
                        </w:pPr>
                        <w:r>
                          <w:rPr>
                            <w:rFonts w:hint="eastAsia"/>
                          </w:rPr>
                          <w:t>初步调查阶段</w:t>
                        </w:r>
                      </w:p>
                    </w:txbxContent>
                  </v:textbox>
                </v:rect>
                <v:rect id="矩形 156" o:spid="_x0000_s1026" o:spt="1" style="position:absolute;left:0;top:4259580;height:693420;width:571500;" filled="f" stroked="f" coordsize="21600,21600" o:gfxdata="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J84CefWAAAABgEAAA8AAAAA&#10;AAAAAQAgAAAAIgAAAGRycy9kb3ducmV2LnhtbFBLAQIUABQAAAAIAIdO4kBTg6f0FgIAABAEAAAO&#10;AAAAAAAAAAEAIAAAACUBAABkcnMvZTJvRG9jLnhtbFBLBQYAAAAABgAGAFkBAACtBQAAAAA=&#10;">
                  <v:fill on="f" focussize="0,0"/>
                  <v:stroke on="f"/>
                  <v:imagedata o:title=""/>
                  <o:lock v:ext="edit" aspectratio="f"/>
                  <v:textbox>
                    <w:txbxContent>
                      <w:p>
                        <w:pPr>
                          <w:ind w:firstLine="0" w:firstLineChars="0"/>
                        </w:pPr>
                        <w:r>
                          <w:rPr>
                            <w:rFonts w:hint="eastAsia"/>
                          </w:rPr>
                          <w:t>详细调查阶段</w:t>
                        </w:r>
                      </w:p>
                    </w:txbxContent>
                  </v:textbox>
                </v:rect>
                <v:rect id="矩形 157" o:spid="_x0000_s1026" o:spt="1" style="position:absolute;left:0;top:5844540;height:891540;width:571500;" filled="f" stroked="f" coordsize="21600,21600" o:gfxdata="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nzgJ59YAAAAGAQAADwAAAAAAAAAB&#10;ACAAAAAiAAAAZHJzL2Rvd25yZXYueG1sUEsBAhQAFAAAAAgAh07iQLi/EFQSAgAAEAQAAA4AAAAA&#10;AAAAAQAgAAAAJQEAAGRycy9lMm9Eb2MueG1sUEsFBgAAAAAGAAYAWQEAAKkFAAAAAA==&#10;">
                  <v:fill on="f" focussize="0,0"/>
                  <v:stroke on="f"/>
                  <v:imagedata o:title=""/>
                  <o:lock v:ext="edit" aspectratio="f"/>
                  <v:textbox>
                    <w:txbxContent>
                      <w:p>
                        <w:pPr>
                          <w:ind w:firstLine="0" w:firstLineChars="0"/>
                        </w:pPr>
                        <w:r>
                          <w:rPr>
                            <w:rFonts w:hint="eastAsia"/>
                          </w:rPr>
                          <w:t>编制调查报告阶段</w:t>
                        </w:r>
                      </w:p>
                    </w:txbxContent>
                  </v:textbox>
                </v:rect>
                <v:rect id="矩形 158" o:spid="_x0000_s1026" o:spt="1" style="position:absolute;left:457200;top:2080260;height:1882140;width:5257800;" filled="f" stroked="t" coordsize="21600,21600" o:gfxdata="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GgGGR7SAAAABgEAAA8AAAAAAAAAAQAgAAAAIgAA&#10;AGRycy9kb3ducmV2LnhtbFBLAQIUABQAAAAIAIdO4kBsuCy/RwIAAG0EAAAOAAAAAAAAAAEAIAAA&#10;ACEBAABkcnMvZTJvRG9jLnhtbFBLBQYAAAAABgAGAFkBAADaBQAAAAA=&#10;">
                  <v:fill on="f" focussize="0,0"/>
                  <v:stroke color="#000000" miterlimit="8" joinstyle="miter" dashstyle="dash"/>
                  <v:imagedata o:title=""/>
                  <o:lock v:ext="edit" aspectratio="f"/>
                </v:rect>
                <w10:wrap type="none"/>
                <w10:anchorlock/>
              </v:group>
            </w:pict>
          </mc:Fallback>
        </mc:AlternateContent>
      </w:r>
    </w:p>
    <w:p>
      <w:pPr>
        <w:pStyle w:val="35"/>
      </w:pPr>
      <w:bookmarkStart w:id="166" w:name="_Toc7749639"/>
      <w:bookmarkStart w:id="167" w:name="_Toc489606212"/>
      <w:bookmarkStart w:id="168" w:name="_Toc7768891"/>
      <w:bookmarkStart w:id="169" w:name="_Toc490214403"/>
      <w:bookmarkStart w:id="170" w:name="_Toc4560285"/>
      <w:bookmarkStart w:id="171" w:name="_Toc522523748"/>
      <w:bookmarkStart w:id="172" w:name="_Toc489606038"/>
      <w:bookmarkStart w:id="173" w:name="_Toc489606409"/>
      <w:bookmarkStart w:id="174" w:name="_Toc4561398"/>
      <w:bookmarkStart w:id="175" w:name="_Toc465605692"/>
      <w:bookmarkStart w:id="176" w:name="_Toc493235928"/>
      <w:bookmarkStart w:id="177" w:name="_Toc490193870"/>
      <w:bookmarkStart w:id="178" w:name="_Toc491160217"/>
      <w:bookmarkStart w:id="179" w:name="_Toc490039083"/>
      <w:bookmarkStart w:id="180" w:name="_Toc493040792"/>
      <w:bookmarkStart w:id="181" w:name="_Toc493041446"/>
      <w:bookmarkStart w:id="182" w:name="_Toc490035214"/>
      <w:bookmarkStart w:id="183" w:name="_Toc493040629"/>
      <w:bookmarkStart w:id="184" w:name="_Toc7584526"/>
      <w:bookmarkStart w:id="185" w:name="_Toc489607264"/>
      <w:bookmarkStart w:id="186" w:name="_Toc489607155"/>
      <w:bookmarkStart w:id="187" w:name="_Toc13984"/>
      <w:bookmarkStart w:id="188" w:name="_Toc488395499"/>
      <w:bookmarkStart w:id="189" w:name="_Toc22385"/>
      <w:bookmarkStart w:id="190" w:name="_Toc17932"/>
      <w:bookmarkStart w:id="191" w:name="_Toc488395754"/>
      <w:bookmarkStart w:id="192" w:name="_Toc491680724"/>
      <w:r>
        <w:t>图1.7-1  竣工环境保护验收调查工作流程图</w:t>
      </w:r>
    </w:p>
    <w:p>
      <w:pPr>
        <w:spacing w:before="60" w:after="60"/>
        <w:ind w:firstLine="480"/>
        <w:rPr>
          <w:kern w:val="2"/>
          <w:highlight w:val="yellow"/>
        </w:rPr>
        <w:sectPr>
          <w:pgSz w:w="11906" w:h="16838"/>
          <w:pgMar w:top="1440" w:right="1797" w:bottom="1440" w:left="1797" w:header="851" w:footer="851" w:gutter="0"/>
          <w:cols w:space="720" w:num="1"/>
          <w:docGrid w:linePitch="312" w:charSpace="0"/>
        </w:sectPr>
      </w:pPr>
    </w:p>
    <w:p>
      <w:pPr>
        <w:pStyle w:val="2"/>
        <w:jc w:val="center"/>
      </w:pPr>
      <w:bookmarkStart w:id="193" w:name="_Toc84589297"/>
      <w:r>
        <w:t xml:space="preserve">2 </w:t>
      </w:r>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r>
        <w:t>公路工程建设概况</w:t>
      </w:r>
      <w:bookmarkEnd w:id="187"/>
      <w:bookmarkEnd w:id="188"/>
      <w:bookmarkEnd w:id="189"/>
      <w:bookmarkEnd w:id="190"/>
      <w:bookmarkEnd w:id="191"/>
      <w:bookmarkEnd w:id="192"/>
      <w:bookmarkEnd w:id="193"/>
    </w:p>
    <w:p>
      <w:pPr>
        <w:pStyle w:val="3"/>
      </w:pPr>
      <w:bookmarkStart w:id="194" w:name="_Toc491680725"/>
      <w:bookmarkStart w:id="195" w:name="_Toc4805"/>
      <w:bookmarkStart w:id="196" w:name="_Toc84589298"/>
      <w:bookmarkStart w:id="197" w:name="_Toc488395500"/>
      <w:bookmarkStart w:id="198" w:name="_Toc6867"/>
      <w:bookmarkStart w:id="199" w:name="_Toc488395755"/>
      <w:r>
        <w:t>2.</w:t>
      </w:r>
      <w:r>
        <w:rPr>
          <w:rFonts w:hint="eastAsia"/>
        </w:rPr>
        <w:t>1</w:t>
      </w:r>
      <w:r>
        <w:t xml:space="preserve"> </w:t>
      </w:r>
      <w:r>
        <w:rPr>
          <w:rFonts w:hint="eastAsia"/>
        </w:rPr>
        <w:t>工程</w:t>
      </w:r>
      <w:r>
        <w:t>地理位置及路线走向</w:t>
      </w:r>
      <w:bookmarkEnd w:id="194"/>
      <w:bookmarkEnd w:id="195"/>
      <w:bookmarkEnd w:id="196"/>
      <w:bookmarkEnd w:id="197"/>
      <w:bookmarkEnd w:id="198"/>
      <w:bookmarkEnd w:id="199"/>
    </w:p>
    <w:p>
      <w:pPr>
        <w:ind w:firstLine="480"/>
        <w:rPr>
          <w:highlight w:val="yellow"/>
        </w:rPr>
      </w:pPr>
      <w:r>
        <w:rPr>
          <w:rFonts w:hint="eastAsia"/>
        </w:rPr>
        <w:t>游洋互通工程是湄洲湾至重庆高速公路莆田段（萩芦至五星段）的重要组成部分，游洋互通区位于莆田市涵江区庄边镇岐山村，是国高网湄洲湾至重庆高速公路的，通过连接线与岐山村、县道X231连接</w:t>
      </w:r>
      <w:r>
        <w:t>。</w:t>
      </w:r>
      <w:r>
        <w:rPr>
          <w:rFonts w:hint="eastAsia"/>
        </w:rPr>
        <w:t>游洋互通工程</w:t>
      </w:r>
      <w:r>
        <w:t>改善项目所在地及周边地区的出行条件，减小县道X231的交通压力，满足日益增长的交通量的需要。有利于当地资源的运输，缩短运输距离，加快当地经济建设，促进社会发展</w:t>
      </w:r>
      <w:r>
        <w:rPr>
          <w:rFonts w:hint="eastAsia" w:hAnsi="宋体"/>
        </w:rPr>
        <w:t>。</w:t>
      </w:r>
      <w:r>
        <w:t>项目地理位置见图</w:t>
      </w:r>
      <w:r>
        <w:rPr>
          <w:rFonts w:hint="eastAsia"/>
        </w:rPr>
        <w:t>2.1-1。</w:t>
      </w:r>
    </w:p>
    <w:p>
      <w:pPr>
        <w:ind w:firstLine="480"/>
      </w:pPr>
      <w:r>
        <w:rPr>
          <w:rFonts w:hint="eastAsia"/>
        </w:rPr>
        <w:drawing>
          <wp:inline distT="0" distB="0" distL="114300" distR="114300">
            <wp:extent cx="4762500" cy="3249295"/>
            <wp:effectExtent l="0" t="0" r="0" b="8255"/>
            <wp:docPr id="105" name="图片 105" descr="QQ截图20200306152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QQ截图20200306152738"/>
                    <pic:cNvPicPr>
                      <a:picLocks noChangeAspect="1"/>
                    </pic:cNvPicPr>
                  </pic:nvPicPr>
                  <pic:blipFill>
                    <a:blip r:embed="rId49"/>
                    <a:stretch>
                      <a:fillRect/>
                    </a:stretch>
                  </pic:blipFill>
                  <pic:spPr>
                    <a:xfrm>
                      <a:off x="0" y="0"/>
                      <a:ext cx="4762500" cy="3249295"/>
                    </a:xfrm>
                    <a:prstGeom prst="rect">
                      <a:avLst/>
                    </a:prstGeom>
                  </pic:spPr>
                </pic:pic>
              </a:graphicData>
            </a:graphic>
          </wp:inline>
        </w:drawing>
      </w:r>
    </w:p>
    <w:p>
      <w:pPr>
        <w:pStyle w:val="35"/>
      </w:pPr>
      <w:r>
        <w:rPr>
          <w:rFonts w:hint="eastAsia"/>
        </w:rPr>
        <w:t>图2.1-1  地理位置图</w:t>
      </w:r>
    </w:p>
    <w:p>
      <w:pPr>
        <w:pStyle w:val="3"/>
      </w:pPr>
      <w:bookmarkStart w:id="200" w:name="_Toc84589299"/>
      <w:bookmarkStart w:id="201" w:name="_Toc488395501"/>
      <w:bookmarkStart w:id="202" w:name="_Toc491680726"/>
      <w:bookmarkStart w:id="203" w:name="_Toc9454"/>
      <w:bookmarkStart w:id="204" w:name="_Toc31766"/>
      <w:bookmarkStart w:id="205" w:name="_Toc5964"/>
      <w:bookmarkStart w:id="206" w:name="_Toc488395756"/>
      <w:r>
        <w:rPr>
          <w:rFonts w:hint="eastAsia"/>
        </w:rPr>
        <w:t>2.2 公路建设过程回顾</w:t>
      </w:r>
      <w:bookmarkEnd w:id="200"/>
      <w:bookmarkEnd w:id="201"/>
      <w:bookmarkEnd w:id="202"/>
      <w:bookmarkEnd w:id="203"/>
      <w:bookmarkEnd w:id="204"/>
      <w:bookmarkEnd w:id="205"/>
      <w:bookmarkEnd w:id="206"/>
    </w:p>
    <w:p>
      <w:pPr>
        <w:pStyle w:val="4"/>
      </w:pPr>
      <w:bookmarkStart w:id="207" w:name="_Toc488395502"/>
      <w:bookmarkStart w:id="208" w:name="_Toc8950"/>
      <w:bookmarkStart w:id="209" w:name="_Toc399679937"/>
      <w:bookmarkStart w:id="210" w:name="_Toc273532899"/>
      <w:bookmarkStart w:id="211" w:name="_Toc399745292"/>
      <w:bookmarkStart w:id="212" w:name="_Toc399832829"/>
      <w:bookmarkStart w:id="213" w:name="_Toc488395757"/>
      <w:r>
        <w:t>2.</w:t>
      </w:r>
      <w:r>
        <w:rPr>
          <w:rFonts w:hint="eastAsia"/>
        </w:rPr>
        <w:t>2</w:t>
      </w:r>
      <w:r>
        <w:t>.1 环保审批过程</w:t>
      </w:r>
      <w:bookmarkEnd w:id="207"/>
      <w:bookmarkEnd w:id="208"/>
      <w:bookmarkEnd w:id="209"/>
      <w:bookmarkEnd w:id="210"/>
      <w:bookmarkEnd w:id="211"/>
      <w:bookmarkEnd w:id="212"/>
      <w:bookmarkEnd w:id="213"/>
    </w:p>
    <w:p>
      <w:pPr>
        <w:pStyle w:val="54"/>
        <w:ind w:firstLine="480"/>
        <w:jc w:val="both"/>
        <w:rPr>
          <w:rFonts w:ascii="Times New Roman" w:hAnsi="Times New Roman"/>
        </w:rPr>
      </w:pPr>
      <w:r>
        <w:rPr>
          <w:rFonts w:ascii="Times New Roman" w:hAnsi="Times New Roman"/>
        </w:rPr>
        <w:t>（1）201</w:t>
      </w:r>
      <w:r>
        <w:rPr>
          <w:rFonts w:hint="eastAsia" w:ascii="Times New Roman" w:hAnsi="Times New Roman"/>
        </w:rPr>
        <w:t>5</w:t>
      </w:r>
      <w:r>
        <w:rPr>
          <w:rFonts w:ascii="Times New Roman" w:hAnsi="Times New Roman"/>
        </w:rPr>
        <w:t>年</w:t>
      </w:r>
      <w:r>
        <w:rPr>
          <w:rFonts w:hint="eastAsia" w:ascii="Times New Roman" w:hAnsi="Times New Roman"/>
        </w:rPr>
        <w:t>6</w:t>
      </w:r>
      <w:r>
        <w:rPr>
          <w:rFonts w:ascii="Times New Roman" w:hAnsi="Times New Roman"/>
        </w:rPr>
        <w:t>月，</w:t>
      </w:r>
      <w:r>
        <w:rPr>
          <w:rFonts w:hint="eastAsia" w:ascii="Times New Roman" w:hAnsi="Times New Roman"/>
        </w:rPr>
        <w:t>招商局重庆交通科研设计院有限公司</w:t>
      </w:r>
      <w:r>
        <w:rPr>
          <w:rFonts w:ascii="Times New Roman" w:hAnsi="Times New Roman"/>
        </w:rPr>
        <w:t>编制完成</w:t>
      </w:r>
      <w:r>
        <w:rPr>
          <w:rFonts w:hint="eastAsia" w:ascii="Times New Roman" w:hAnsi="Times New Roman"/>
        </w:rPr>
        <w:t>《湄洲湾至重庆高速公路游洋互通工程</w:t>
      </w:r>
      <w:r>
        <w:rPr>
          <w:rFonts w:ascii="Times New Roman" w:hAnsi="Times New Roman"/>
        </w:rPr>
        <w:t>环境影响报告书》；</w:t>
      </w:r>
    </w:p>
    <w:p>
      <w:pPr>
        <w:pStyle w:val="54"/>
        <w:ind w:firstLine="480"/>
        <w:jc w:val="both"/>
        <w:rPr>
          <w:rFonts w:ascii="Times New Roman" w:hAnsi="Times New Roman"/>
        </w:rPr>
      </w:pPr>
      <w:r>
        <w:rPr>
          <w:rFonts w:ascii="Times New Roman" w:hAnsi="Times New Roman"/>
        </w:rPr>
        <w:t>（2）201</w:t>
      </w:r>
      <w:r>
        <w:rPr>
          <w:rFonts w:hint="eastAsia" w:ascii="Times New Roman" w:hAnsi="Times New Roman"/>
        </w:rPr>
        <w:t>5</w:t>
      </w:r>
      <w:r>
        <w:rPr>
          <w:rFonts w:ascii="Times New Roman" w:hAnsi="Times New Roman"/>
        </w:rPr>
        <w:t>年</w:t>
      </w:r>
      <w:r>
        <w:rPr>
          <w:rFonts w:hint="eastAsia" w:ascii="Times New Roman" w:hAnsi="Times New Roman"/>
        </w:rPr>
        <w:t>6</w:t>
      </w:r>
      <w:r>
        <w:rPr>
          <w:rFonts w:ascii="Times New Roman" w:hAnsi="Times New Roman"/>
        </w:rPr>
        <w:t>月</w:t>
      </w:r>
      <w:r>
        <w:rPr>
          <w:rFonts w:hint="eastAsia" w:ascii="Times New Roman" w:hAnsi="Times New Roman"/>
        </w:rPr>
        <w:t>25</w:t>
      </w:r>
      <w:r>
        <w:rPr>
          <w:rFonts w:ascii="Times New Roman" w:hAnsi="Times New Roman"/>
        </w:rPr>
        <w:t>日，</w:t>
      </w:r>
      <w:r>
        <w:rPr>
          <w:rFonts w:hint="eastAsia" w:ascii="Times New Roman" w:hAnsi="Times New Roman"/>
        </w:rPr>
        <w:t>莆田市</w:t>
      </w:r>
      <w:r>
        <w:rPr>
          <w:rFonts w:ascii="Times New Roman" w:hAnsi="Times New Roman"/>
        </w:rPr>
        <w:t>环境保护</w:t>
      </w:r>
      <w:r>
        <w:rPr>
          <w:rFonts w:hint="eastAsia" w:ascii="Times New Roman" w:hAnsi="Times New Roman"/>
        </w:rPr>
        <w:t>局</w:t>
      </w:r>
      <w:r>
        <w:rPr>
          <w:rFonts w:ascii="Times New Roman" w:hAnsi="Times New Roman"/>
        </w:rPr>
        <w:t>以《</w:t>
      </w:r>
      <w:r>
        <w:rPr>
          <w:rFonts w:hint="eastAsia" w:ascii="Times New Roman" w:hAnsi="Times New Roman"/>
        </w:rPr>
        <w:t>关于莆田湄渝高速公路有限责任公司湄洲湾至重庆高速公路游洋互通工程</w:t>
      </w:r>
      <w:r>
        <w:rPr>
          <w:rFonts w:ascii="Times New Roman" w:hAnsi="Times New Roman"/>
        </w:rPr>
        <w:t>环境影响报告书的</w:t>
      </w:r>
      <w:r>
        <w:rPr>
          <w:rFonts w:hint="eastAsia" w:ascii="Times New Roman" w:hAnsi="Times New Roman"/>
        </w:rPr>
        <w:t>函</w:t>
      </w:r>
      <w:r>
        <w:rPr>
          <w:rFonts w:ascii="Times New Roman" w:hAnsi="Times New Roman"/>
        </w:rPr>
        <w:t>》</w:t>
      </w:r>
      <w:r>
        <w:rPr>
          <w:rFonts w:hint="eastAsia" w:ascii="Times New Roman" w:hAnsi="Times New Roman"/>
        </w:rPr>
        <w:t>（莆环保评[2015]40号）</w:t>
      </w:r>
      <w:r>
        <w:rPr>
          <w:rFonts w:ascii="Times New Roman" w:hAnsi="Times New Roman"/>
        </w:rPr>
        <w:t>批复了该项目环境影响报告</w:t>
      </w:r>
      <w:r>
        <w:rPr>
          <w:rFonts w:hint="eastAsia" w:ascii="Times New Roman" w:hAnsi="Times New Roman"/>
        </w:rPr>
        <w:t>。</w:t>
      </w:r>
    </w:p>
    <w:p>
      <w:pPr>
        <w:pStyle w:val="4"/>
      </w:pPr>
      <w:bookmarkStart w:id="214" w:name="_Toc21357"/>
      <w:bookmarkStart w:id="215" w:name="_Toc488395758"/>
      <w:bookmarkStart w:id="216" w:name="_Toc273532900"/>
      <w:bookmarkStart w:id="217" w:name="_Toc399745293"/>
      <w:bookmarkStart w:id="218" w:name="_Toc399832830"/>
      <w:bookmarkStart w:id="219" w:name="_Toc399679938"/>
      <w:bookmarkStart w:id="220" w:name="_Toc488395503"/>
      <w:r>
        <w:t>2.2.2 工程审批过程</w:t>
      </w:r>
      <w:bookmarkEnd w:id="214"/>
      <w:bookmarkEnd w:id="215"/>
      <w:bookmarkEnd w:id="216"/>
      <w:bookmarkEnd w:id="217"/>
      <w:bookmarkEnd w:id="218"/>
      <w:bookmarkEnd w:id="219"/>
      <w:bookmarkEnd w:id="220"/>
    </w:p>
    <w:p>
      <w:pPr>
        <w:ind w:firstLine="480"/>
        <w:jc w:val="both"/>
      </w:pPr>
      <w:r>
        <w:rPr>
          <w:rFonts w:hint="eastAsia"/>
        </w:rPr>
        <w:t>（1）2015年12月7日，福建省发展和改革委员会以《关于湄洲湾至重庆高速公路莆田段游洋互通工程可行性研究报告的批复》（闽发改网交通[2015]222号）批准项目立项；</w:t>
      </w:r>
    </w:p>
    <w:p>
      <w:pPr>
        <w:ind w:firstLine="480"/>
        <w:jc w:val="both"/>
      </w:pPr>
      <w:r>
        <w:rPr>
          <w:rFonts w:hint="eastAsia"/>
        </w:rPr>
        <w:t>（2）2016年3月7日，福建省交通运输厅、福建省发展和改革委员会以《</w:t>
      </w:r>
      <w:r>
        <w:t>关于</w:t>
      </w:r>
      <w:r>
        <w:rPr>
          <w:rFonts w:hint="eastAsia"/>
        </w:rPr>
        <w:t>湄洲湾至重庆高速公路莆田段游洋互通工程初步设计的批复》（闽交建[2016]31号）批复了项目初步设计；</w:t>
      </w:r>
    </w:p>
    <w:p>
      <w:pPr>
        <w:ind w:firstLine="480"/>
        <w:jc w:val="both"/>
        <w:rPr>
          <w:rFonts w:eastAsiaTheme="minorEastAsia"/>
          <w:highlight w:val="yellow"/>
        </w:rPr>
      </w:pPr>
      <w:r>
        <w:rPr>
          <w:rFonts w:hint="eastAsia"/>
        </w:rPr>
        <w:t>（3）2016年12月8日，福建省交通厅以《关于湄洲湾至重庆高速公路莆田段游洋互通工程施工图设计批复》（闽交建[2016]162号）批复了项目施工图。</w:t>
      </w:r>
    </w:p>
    <w:p>
      <w:pPr>
        <w:pStyle w:val="4"/>
      </w:pPr>
      <w:bookmarkStart w:id="221" w:name="_Toc4756"/>
      <w:bookmarkStart w:id="222" w:name="_Toc488395504"/>
      <w:bookmarkStart w:id="223" w:name="_Toc488395759"/>
      <w:bookmarkStart w:id="224" w:name="_Toc399679939"/>
      <w:bookmarkStart w:id="225" w:name="_Toc399745294"/>
      <w:bookmarkStart w:id="226" w:name="_Toc399832831"/>
      <w:bookmarkStart w:id="227" w:name="_Toc273532901"/>
      <w:r>
        <w:t>2.2.3 工程建设过程</w:t>
      </w:r>
      <w:bookmarkEnd w:id="221"/>
      <w:bookmarkEnd w:id="222"/>
      <w:bookmarkEnd w:id="223"/>
      <w:bookmarkEnd w:id="224"/>
      <w:bookmarkEnd w:id="225"/>
      <w:bookmarkEnd w:id="226"/>
      <w:bookmarkEnd w:id="227"/>
    </w:p>
    <w:p>
      <w:pPr>
        <w:pStyle w:val="54"/>
        <w:ind w:firstLine="436" w:firstLineChars="182"/>
      </w:pPr>
      <w:r>
        <w:rPr>
          <w:rFonts w:ascii="Times New Roman" w:hAnsi="Times New Roman"/>
        </w:rPr>
        <w:t>本项目于201</w:t>
      </w:r>
      <w:r>
        <w:rPr>
          <w:rFonts w:hint="eastAsia" w:ascii="Times New Roman" w:hAnsi="Times New Roman"/>
        </w:rPr>
        <w:t>7</w:t>
      </w:r>
      <w:r>
        <w:rPr>
          <w:rFonts w:ascii="Times New Roman" w:hAnsi="Times New Roman"/>
        </w:rPr>
        <w:t>年</w:t>
      </w:r>
      <w:r>
        <w:rPr>
          <w:rFonts w:hint="eastAsia" w:ascii="Times New Roman" w:hAnsi="Times New Roman"/>
        </w:rPr>
        <w:t>5</w:t>
      </w:r>
      <w:r>
        <w:rPr>
          <w:rFonts w:ascii="Times New Roman" w:hAnsi="Times New Roman"/>
        </w:rPr>
        <w:t>月开工，201</w:t>
      </w:r>
      <w:r>
        <w:rPr>
          <w:rFonts w:hint="eastAsia" w:ascii="Times New Roman" w:hAnsi="Times New Roman"/>
        </w:rPr>
        <w:t>8</w:t>
      </w:r>
      <w:r>
        <w:rPr>
          <w:rFonts w:ascii="Times New Roman" w:hAnsi="Times New Roman"/>
        </w:rPr>
        <w:t>年</w:t>
      </w:r>
      <w:r>
        <w:rPr>
          <w:rFonts w:hint="eastAsia" w:ascii="Times New Roman" w:hAnsi="Times New Roman"/>
        </w:rPr>
        <w:t>4</w:t>
      </w:r>
      <w:r>
        <w:rPr>
          <w:rFonts w:ascii="Times New Roman" w:hAnsi="Times New Roman"/>
        </w:rPr>
        <w:t>月</w:t>
      </w:r>
      <w:r>
        <w:rPr>
          <w:rFonts w:hint="eastAsia" w:ascii="Times New Roman" w:hAnsi="Times New Roman"/>
        </w:rPr>
        <w:t>完工</w:t>
      </w:r>
      <w:r>
        <w:rPr>
          <w:rFonts w:ascii="Times New Roman" w:hAnsi="Times New Roman"/>
        </w:rPr>
        <w:t>，建设期</w:t>
      </w:r>
      <w:r>
        <w:rPr>
          <w:rFonts w:hint="eastAsia" w:ascii="Times New Roman" w:hAnsi="Times New Roman"/>
        </w:rPr>
        <w:t>11</w:t>
      </w:r>
      <w:r>
        <w:rPr>
          <w:rFonts w:ascii="Times New Roman" w:hAnsi="Times New Roman"/>
        </w:rPr>
        <w:t>个月。</w:t>
      </w:r>
    </w:p>
    <w:p>
      <w:pPr>
        <w:pStyle w:val="3"/>
      </w:pPr>
      <w:bookmarkStart w:id="228" w:name="_Toc491160219"/>
      <w:bookmarkStart w:id="229" w:name="_Toc522523750"/>
      <w:bookmarkStart w:id="230" w:name="_Toc489606040"/>
      <w:bookmarkStart w:id="231" w:name="_Toc489607266"/>
      <w:bookmarkStart w:id="232" w:name="_Toc490214405"/>
      <w:bookmarkStart w:id="233" w:name="_Toc490039085"/>
      <w:bookmarkStart w:id="234" w:name="_Toc465605694"/>
      <w:bookmarkStart w:id="235" w:name="_Toc493040631"/>
      <w:bookmarkStart w:id="236" w:name="_Toc490193872"/>
      <w:bookmarkStart w:id="237" w:name="_Toc489607157"/>
      <w:bookmarkStart w:id="238" w:name="_Toc493235930"/>
      <w:bookmarkStart w:id="239" w:name="_Toc490035216"/>
      <w:bookmarkStart w:id="240" w:name="_Toc493040794"/>
      <w:bookmarkStart w:id="241" w:name="_Toc489606411"/>
      <w:bookmarkStart w:id="242" w:name="_Toc489606214"/>
      <w:bookmarkStart w:id="243" w:name="_Toc493041448"/>
      <w:bookmarkStart w:id="244" w:name="_Toc7768894"/>
      <w:bookmarkStart w:id="245" w:name="_Toc4561401"/>
      <w:bookmarkStart w:id="246" w:name="_Toc4560288"/>
      <w:bookmarkStart w:id="247" w:name="_Toc7584529"/>
      <w:bookmarkStart w:id="248" w:name="_Toc7749642"/>
      <w:bookmarkStart w:id="249" w:name="_Toc84589300"/>
      <w:bookmarkStart w:id="250" w:name="_Toc3150"/>
      <w:bookmarkStart w:id="251" w:name="_Toc29287"/>
      <w:bookmarkStart w:id="252" w:name="_Toc488395760"/>
      <w:bookmarkStart w:id="253" w:name="_Toc491680727"/>
      <w:bookmarkStart w:id="254" w:name="_Toc488395505"/>
      <w:bookmarkStart w:id="255" w:name="_Toc26168"/>
      <w:r>
        <w:t>2.3</w:t>
      </w:r>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r>
        <w:t xml:space="preserve"> 建设规模与主要技术指标</w:t>
      </w:r>
      <w:bookmarkEnd w:id="244"/>
      <w:bookmarkEnd w:id="245"/>
      <w:bookmarkEnd w:id="246"/>
      <w:bookmarkEnd w:id="247"/>
      <w:bookmarkEnd w:id="248"/>
      <w:r>
        <w:t>核查</w:t>
      </w:r>
      <w:bookmarkEnd w:id="249"/>
      <w:bookmarkEnd w:id="250"/>
      <w:bookmarkEnd w:id="251"/>
      <w:bookmarkEnd w:id="252"/>
      <w:bookmarkEnd w:id="253"/>
      <w:bookmarkEnd w:id="254"/>
      <w:bookmarkEnd w:id="255"/>
    </w:p>
    <w:p>
      <w:pPr>
        <w:pStyle w:val="4"/>
        <w:rPr>
          <w:rFonts w:ascii="宋体" w:hAnsi="宋体"/>
        </w:rPr>
      </w:pPr>
      <w:bookmarkStart w:id="256" w:name="_Toc488395761"/>
      <w:bookmarkStart w:id="257" w:name="_Toc488395506"/>
      <w:r>
        <w:rPr>
          <w:rFonts w:hint="eastAsia"/>
        </w:rPr>
        <w:t>2.3.1</w:t>
      </w:r>
      <w:bookmarkEnd w:id="256"/>
      <w:bookmarkEnd w:id="257"/>
      <w:r>
        <w:rPr>
          <w:rFonts w:hint="eastAsia"/>
        </w:rPr>
        <w:t xml:space="preserve"> </w:t>
      </w:r>
      <w:r>
        <w:rPr>
          <w:rFonts w:hint="eastAsia" w:ascii="宋体" w:hAnsi="宋体"/>
        </w:rPr>
        <w:t>主要技术指标</w:t>
      </w:r>
    </w:p>
    <w:p>
      <w:pPr>
        <w:ind w:firstLine="480"/>
        <w:jc w:val="both"/>
      </w:pPr>
      <w:r>
        <w:rPr>
          <w:rFonts w:hint="eastAsia"/>
        </w:rPr>
        <w:t>本项目为湄洲湾至重庆高速公路莆田段的新增互通工程，位于涵江区庄边镇岐山村，本项目主要工程量：5条新建匝道（A～E匝道），总长1194.701m，设计速度40km/h，双向双车道匝道设计宽为16.5m，单向单车道匝道设计宽度为9m；设置收费站一处，建设收费车道为3入4出；连接线1长3345.056m，全部为新建，从收费站引出，与位于仙游县游洋镇天马村的国省干线联二线(县道X231)衔接，按二级公路标准建设，双向双车道,设计速度40km/h，道路修建宽度10m；连接线2线路长1099m，利用老路改建，线路从收费站左侧引出，下穿湄萩渝高速芦至五星段主线及项目C匝道后，与岐山村村道相接，按四级公路标准建设，双向双车道，设计速度20km/h，道路修建宽度6.5m。桥涵设计洪水频率：1/100，设计荷载：公路-Ⅰ级。</w:t>
      </w:r>
    </w:p>
    <w:p>
      <w:pPr>
        <w:ind w:firstLine="480"/>
        <w:jc w:val="both"/>
      </w:pPr>
      <w:r>
        <w:t>主要工程数量见表2.3-1所示。</w:t>
      </w:r>
    </w:p>
    <w:p>
      <w:pPr>
        <w:pStyle w:val="35"/>
      </w:pPr>
      <w:r>
        <w:t>表2.3-</w:t>
      </w:r>
      <w:r>
        <w:rPr>
          <w:rFonts w:hint="eastAsia"/>
        </w:rPr>
        <w:t>1</w:t>
      </w:r>
      <w:r>
        <w:t xml:space="preserve">  </w:t>
      </w:r>
      <w:r>
        <w:rPr>
          <w:color w:val="auto"/>
        </w:rPr>
        <w:t>主要技术指标</w:t>
      </w:r>
    </w:p>
    <w:tbl>
      <w:tblPr>
        <w:tblStyle w:val="26"/>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143"/>
        <w:gridCol w:w="1243"/>
        <w:gridCol w:w="1289"/>
        <w:gridCol w:w="1300"/>
        <w:gridCol w:w="1244"/>
        <w:gridCol w:w="1165"/>
        <w:gridCol w:w="113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blHeader/>
          <w:jc w:val="center"/>
        </w:trPr>
        <w:tc>
          <w:tcPr>
            <w:tcW w:w="670" w:type="pct"/>
            <w:vMerge w:val="restart"/>
            <w:tcBorders>
              <w:tl2br w:val="nil"/>
              <w:tr2bl w:val="nil"/>
            </w:tcBorders>
            <w:vAlign w:val="center"/>
          </w:tcPr>
          <w:p>
            <w:pPr>
              <w:spacing w:line="240" w:lineRule="auto"/>
              <w:ind w:firstLine="0" w:firstLineChars="0"/>
              <w:jc w:val="center"/>
              <w:rPr>
                <w:b/>
                <w:bCs/>
                <w:spacing w:val="4"/>
                <w:sz w:val="21"/>
                <w:szCs w:val="21"/>
              </w:rPr>
            </w:pPr>
            <w:r>
              <w:rPr>
                <w:b/>
                <w:bCs/>
                <w:spacing w:val="4"/>
                <w:sz w:val="21"/>
                <w:szCs w:val="21"/>
              </w:rPr>
              <w:t>工程项目</w:t>
            </w:r>
          </w:p>
        </w:tc>
        <w:tc>
          <w:tcPr>
            <w:tcW w:w="1485" w:type="pct"/>
            <w:gridSpan w:val="2"/>
            <w:tcBorders>
              <w:tl2br w:val="nil"/>
              <w:tr2bl w:val="nil"/>
            </w:tcBorders>
            <w:vAlign w:val="center"/>
          </w:tcPr>
          <w:p>
            <w:pPr>
              <w:spacing w:line="240" w:lineRule="auto"/>
              <w:ind w:firstLine="0" w:firstLineChars="0"/>
              <w:jc w:val="center"/>
              <w:rPr>
                <w:b/>
                <w:bCs/>
                <w:spacing w:val="4"/>
                <w:sz w:val="21"/>
                <w:szCs w:val="21"/>
              </w:rPr>
            </w:pPr>
            <w:r>
              <w:rPr>
                <w:rFonts w:hint="eastAsia"/>
                <w:b/>
                <w:bCs/>
                <w:spacing w:val="4"/>
                <w:sz w:val="21"/>
                <w:szCs w:val="21"/>
              </w:rPr>
              <w:t>互通匝道</w:t>
            </w:r>
          </w:p>
        </w:tc>
        <w:tc>
          <w:tcPr>
            <w:tcW w:w="1493" w:type="pct"/>
            <w:gridSpan w:val="2"/>
            <w:tcBorders>
              <w:tl2br w:val="nil"/>
              <w:tr2bl w:val="nil"/>
            </w:tcBorders>
            <w:vAlign w:val="center"/>
          </w:tcPr>
          <w:p>
            <w:pPr>
              <w:spacing w:line="240" w:lineRule="auto"/>
              <w:ind w:firstLine="0" w:firstLineChars="0"/>
              <w:jc w:val="center"/>
              <w:rPr>
                <w:b/>
                <w:bCs/>
                <w:spacing w:val="4"/>
                <w:sz w:val="21"/>
                <w:szCs w:val="21"/>
              </w:rPr>
            </w:pPr>
            <w:r>
              <w:rPr>
                <w:rFonts w:hint="eastAsia"/>
                <w:b/>
                <w:bCs/>
                <w:spacing w:val="4"/>
                <w:sz w:val="21"/>
                <w:szCs w:val="21"/>
              </w:rPr>
              <w:t>连接线1</w:t>
            </w:r>
          </w:p>
        </w:tc>
        <w:tc>
          <w:tcPr>
            <w:tcW w:w="1350" w:type="pct"/>
            <w:gridSpan w:val="2"/>
            <w:tcBorders>
              <w:tl2br w:val="nil"/>
              <w:tr2bl w:val="nil"/>
            </w:tcBorders>
            <w:vAlign w:val="center"/>
          </w:tcPr>
          <w:p>
            <w:pPr>
              <w:spacing w:line="240" w:lineRule="auto"/>
              <w:ind w:firstLine="0" w:firstLineChars="0"/>
              <w:jc w:val="center"/>
              <w:rPr>
                <w:b/>
                <w:bCs/>
                <w:spacing w:val="4"/>
                <w:sz w:val="21"/>
                <w:szCs w:val="21"/>
              </w:rPr>
            </w:pPr>
            <w:r>
              <w:rPr>
                <w:rFonts w:hint="eastAsia"/>
                <w:b/>
                <w:bCs/>
                <w:spacing w:val="4"/>
                <w:sz w:val="21"/>
                <w:szCs w:val="21"/>
              </w:rPr>
              <w:t>连接线2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blHeader/>
          <w:jc w:val="center"/>
        </w:trPr>
        <w:tc>
          <w:tcPr>
            <w:tcW w:w="670" w:type="pct"/>
            <w:vMerge w:val="continue"/>
            <w:tcBorders>
              <w:tl2br w:val="nil"/>
              <w:tr2bl w:val="nil"/>
            </w:tcBorders>
            <w:vAlign w:val="center"/>
          </w:tcPr>
          <w:p>
            <w:pPr>
              <w:spacing w:line="240" w:lineRule="auto"/>
              <w:ind w:firstLine="0" w:firstLineChars="0"/>
              <w:jc w:val="center"/>
              <w:rPr>
                <w:b/>
                <w:bCs/>
                <w:spacing w:val="4"/>
                <w:sz w:val="21"/>
                <w:szCs w:val="21"/>
              </w:rPr>
            </w:pPr>
          </w:p>
        </w:tc>
        <w:tc>
          <w:tcPr>
            <w:tcW w:w="729" w:type="pct"/>
            <w:tcBorders>
              <w:tl2br w:val="nil"/>
              <w:tr2bl w:val="nil"/>
            </w:tcBorders>
            <w:vAlign w:val="center"/>
          </w:tcPr>
          <w:p>
            <w:pPr>
              <w:spacing w:line="240" w:lineRule="auto"/>
              <w:ind w:firstLine="0" w:firstLineChars="0"/>
              <w:jc w:val="center"/>
              <w:rPr>
                <w:b/>
                <w:bCs/>
              </w:rPr>
            </w:pPr>
            <w:r>
              <w:rPr>
                <w:b/>
                <w:bCs/>
                <w:spacing w:val="4"/>
                <w:sz w:val="21"/>
                <w:szCs w:val="21"/>
              </w:rPr>
              <w:t>环评阶段</w:t>
            </w:r>
          </w:p>
        </w:tc>
        <w:tc>
          <w:tcPr>
            <w:tcW w:w="755" w:type="pct"/>
            <w:tcBorders>
              <w:tl2br w:val="nil"/>
              <w:tr2bl w:val="nil"/>
            </w:tcBorders>
            <w:vAlign w:val="center"/>
          </w:tcPr>
          <w:p>
            <w:pPr>
              <w:spacing w:line="240" w:lineRule="auto"/>
              <w:ind w:firstLine="0" w:firstLineChars="0"/>
              <w:jc w:val="center"/>
              <w:rPr>
                <w:b/>
                <w:bCs/>
                <w:spacing w:val="4"/>
                <w:sz w:val="21"/>
                <w:szCs w:val="21"/>
              </w:rPr>
            </w:pPr>
            <w:r>
              <w:rPr>
                <w:rFonts w:hint="eastAsia"/>
                <w:b/>
                <w:bCs/>
                <w:spacing w:val="4"/>
                <w:sz w:val="21"/>
                <w:szCs w:val="21"/>
              </w:rPr>
              <w:t>验收阶段</w:t>
            </w:r>
          </w:p>
        </w:tc>
        <w:tc>
          <w:tcPr>
            <w:tcW w:w="763" w:type="pct"/>
            <w:tcBorders>
              <w:tl2br w:val="nil"/>
              <w:tr2bl w:val="nil"/>
            </w:tcBorders>
            <w:vAlign w:val="center"/>
          </w:tcPr>
          <w:p>
            <w:pPr>
              <w:spacing w:line="240" w:lineRule="auto"/>
              <w:ind w:firstLine="0" w:firstLineChars="0"/>
              <w:jc w:val="center"/>
              <w:rPr>
                <w:b/>
                <w:bCs/>
              </w:rPr>
            </w:pPr>
            <w:r>
              <w:rPr>
                <w:b/>
                <w:bCs/>
                <w:spacing w:val="4"/>
                <w:sz w:val="21"/>
                <w:szCs w:val="21"/>
              </w:rPr>
              <w:t>环评阶段</w:t>
            </w:r>
          </w:p>
        </w:tc>
        <w:tc>
          <w:tcPr>
            <w:tcW w:w="730" w:type="pct"/>
            <w:tcBorders>
              <w:tl2br w:val="nil"/>
              <w:tr2bl w:val="nil"/>
            </w:tcBorders>
            <w:vAlign w:val="center"/>
          </w:tcPr>
          <w:p>
            <w:pPr>
              <w:spacing w:line="240" w:lineRule="auto"/>
              <w:ind w:firstLine="0" w:firstLineChars="0"/>
              <w:jc w:val="center"/>
              <w:rPr>
                <w:b/>
                <w:bCs/>
                <w:spacing w:val="4"/>
                <w:sz w:val="21"/>
                <w:szCs w:val="21"/>
              </w:rPr>
            </w:pPr>
            <w:r>
              <w:rPr>
                <w:rFonts w:hint="eastAsia"/>
                <w:b/>
                <w:bCs/>
                <w:spacing w:val="4"/>
                <w:sz w:val="21"/>
                <w:szCs w:val="21"/>
              </w:rPr>
              <w:t>验收阶段</w:t>
            </w:r>
          </w:p>
        </w:tc>
        <w:tc>
          <w:tcPr>
            <w:tcW w:w="684" w:type="pct"/>
            <w:tcBorders>
              <w:tl2br w:val="nil"/>
              <w:tr2bl w:val="nil"/>
            </w:tcBorders>
            <w:vAlign w:val="center"/>
          </w:tcPr>
          <w:p>
            <w:pPr>
              <w:spacing w:line="240" w:lineRule="auto"/>
              <w:ind w:firstLine="0" w:firstLineChars="0"/>
              <w:jc w:val="center"/>
              <w:rPr>
                <w:b/>
                <w:bCs/>
              </w:rPr>
            </w:pPr>
            <w:r>
              <w:rPr>
                <w:b/>
                <w:bCs/>
                <w:spacing w:val="4"/>
                <w:sz w:val="21"/>
                <w:szCs w:val="21"/>
              </w:rPr>
              <w:t>环评阶段</w:t>
            </w:r>
          </w:p>
        </w:tc>
        <w:tc>
          <w:tcPr>
            <w:tcW w:w="665" w:type="pct"/>
            <w:tcBorders>
              <w:tl2br w:val="nil"/>
              <w:tr2bl w:val="nil"/>
            </w:tcBorders>
            <w:vAlign w:val="center"/>
          </w:tcPr>
          <w:p>
            <w:pPr>
              <w:spacing w:line="240" w:lineRule="auto"/>
              <w:ind w:firstLine="0" w:firstLineChars="0"/>
              <w:jc w:val="center"/>
              <w:rPr>
                <w:b/>
                <w:bCs/>
                <w:spacing w:val="4"/>
                <w:sz w:val="21"/>
                <w:szCs w:val="21"/>
              </w:rPr>
            </w:pPr>
            <w:r>
              <w:rPr>
                <w:rFonts w:hint="eastAsia"/>
                <w:b/>
                <w:bCs/>
                <w:spacing w:val="4"/>
                <w:sz w:val="21"/>
                <w:szCs w:val="21"/>
              </w:rPr>
              <w:t>验收阶段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70" w:type="pct"/>
            <w:tcBorders>
              <w:tl2br w:val="nil"/>
              <w:tr2bl w:val="nil"/>
            </w:tcBorders>
            <w:vAlign w:val="center"/>
          </w:tcPr>
          <w:p>
            <w:pPr>
              <w:spacing w:line="240" w:lineRule="auto"/>
              <w:ind w:firstLine="0" w:firstLineChars="0"/>
              <w:jc w:val="center"/>
              <w:rPr>
                <w:spacing w:val="4"/>
                <w:sz w:val="21"/>
                <w:szCs w:val="21"/>
              </w:rPr>
            </w:pPr>
            <w:r>
              <w:rPr>
                <w:rFonts w:hint="eastAsia"/>
                <w:spacing w:val="4"/>
                <w:sz w:val="21"/>
                <w:szCs w:val="21"/>
              </w:rPr>
              <w:t>公路等级</w:t>
            </w:r>
          </w:p>
        </w:tc>
        <w:tc>
          <w:tcPr>
            <w:tcW w:w="729" w:type="pct"/>
            <w:tcBorders>
              <w:tl2br w:val="nil"/>
              <w:tr2bl w:val="nil"/>
            </w:tcBorders>
            <w:vAlign w:val="center"/>
          </w:tcPr>
          <w:p>
            <w:pPr>
              <w:spacing w:line="240" w:lineRule="auto"/>
              <w:ind w:firstLine="0" w:firstLineChars="0"/>
              <w:jc w:val="center"/>
              <w:rPr>
                <w:spacing w:val="4"/>
                <w:sz w:val="21"/>
                <w:szCs w:val="21"/>
              </w:rPr>
            </w:pPr>
            <w:r>
              <w:rPr>
                <w:rFonts w:hint="eastAsia"/>
                <w:spacing w:val="4"/>
                <w:sz w:val="21"/>
                <w:szCs w:val="21"/>
              </w:rPr>
              <w:t>三级</w:t>
            </w:r>
          </w:p>
        </w:tc>
        <w:tc>
          <w:tcPr>
            <w:tcW w:w="755" w:type="pct"/>
            <w:tcBorders>
              <w:tl2br w:val="nil"/>
              <w:tr2bl w:val="nil"/>
            </w:tcBorders>
            <w:vAlign w:val="center"/>
          </w:tcPr>
          <w:p>
            <w:pPr>
              <w:spacing w:line="240" w:lineRule="auto"/>
              <w:ind w:firstLine="0" w:firstLineChars="0"/>
              <w:jc w:val="center"/>
              <w:rPr>
                <w:spacing w:val="4"/>
                <w:sz w:val="21"/>
                <w:szCs w:val="21"/>
              </w:rPr>
            </w:pPr>
            <w:r>
              <w:rPr>
                <w:rFonts w:hint="eastAsia"/>
                <w:spacing w:val="4"/>
                <w:sz w:val="21"/>
                <w:szCs w:val="21"/>
              </w:rPr>
              <w:t>二级</w:t>
            </w:r>
          </w:p>
        </w:tc>
        <w:tc>
          <w:tcPr>
            <w:tcW w:w="763" w:type="pct"/>
            <w:tcBorders>
              <w:tl2br w:val="nil"/>
              <w:tr2bl w:val="nil"/>
            </w:tcBorders>
            <w:vAlign w:val="center"/>
          </w:tcPr>
          <w:p>
            <w:pPr>
              <w:spacing w:line="240" w:lineRule="auto"/>
              <w:ind w:firstLine="0" w:firstLineChars="0"/>
              <w:jc w:val="center"/>
              <w:rPr>
                <w:spacing w:val="4"/>
                <w:sz w:val="21"/>
                <w:szCs w:val="21"/>
              </w:rPr>
            </w:pPr>
            <w:r>
              <w:rPr>
                <w:rFonts w:hint="eastAsia"/>
                <w:spacing w:val="4"/>
                <w:sz w:val="21"/>
                <w:szCs w:val="21"/>
              </w:rPr>
              <w:t>二级</w:t>
            </w:r>
          </w:p>
        </w:tc>
        <w:tc>
          <w:tcPr>
            <w:tcW w:w="730" w:type="pct"/>
            <w:tcBorders>
              <w:tl2br w:val="nil"/>
              <w:tr2bl w:val="nil"/>
            </w:tcBorders>
            <w:vAlign w:val="center"/>
          </w:tcPr>
          <w:p>
            <w:pPr>
              <w:spacing w:line="240" w:lineRule="auto"/>
              <w:ind w:firstLine="0" w:firstLineChars="0"/>
              <w:jc w:val="center"/>
              <w:rPr>
                <w:spacing w:val="4"/>
                <w:sz w:val="21"/>
                <w:szCs w:val="21"/>
              </w:rPr>
            </w:pPr>
            <w:r>
              <w:rPr>
                <w:rFonts w:hint="eastAsia"/>
                <w:spacing w:val="4"/>
                <w:sz w:val="21"/>
                <w:szCs w:val="21"/>
              </w:rPr>
              <w:t>二级</w:t>
            </w:r>
          </w:p>
        </w:tc>
        <w:tc>
          <w:tcPr>
            <w:tcW w:w="684" w:type="pct"/>
            <w:tcBorders>
              <w:tl2br w:val="nil"/>
              <w:tr2bl w:val="nil"/>
            </w:tcBorders>
            <w:vAlign w:val="center"/>
          </w:tcPr>
          <w:p>
            <w:pPr>
              <w:spacing w:line="240" w:lineRule="auto"/>
              <w:ind w:firstLine="0" w:firstLineChars="0"/>
              <w:jc w:val="center"/>
              <w:rPr>
                <w:spacing w:val="4"/>
                <w:sz w:val="21"/>
                <w:szCs w:val="21"/>
              </w:rPr>
            </w:pPr>
            <w:r>
              <w:rPr>
                <w:rFonts w:hint="eastAsia"/>
                <w:spacing w:val="4"/>
                <w:sz w:val="21"/>
                <w:szCs w:val="21"/>
              </w:rPr>
              <w:t>四级</w:t>
            </w:r>
          </w:p>
        </w:tc>
        <w:tc>
          <w:tcPr>
            <w:tcW w:w="665" w:type="pct"/>
            <w:tcBorders>
              <w:tl2br w:val="nil"/>
              <w:tr2bl w:val="nil"/>
            </w:tcBorders>
            <w:vAlign w:val="center"/>
          </w:tcPr>
          <w:p>
            <w:pPr>
              <w:spacing w:line="240" w:lineRule="auto"/>
              <w:ind w:firstLine="0" w:firstLineChars="0"/>
              <w:jc w:val="center"/>
              <w:rPr>
                <w:b/>
                <w:bCs/>
                <w:spacing w:val="4"/>
                <w:sz w:val="21"/>
                <w:szCs w:val="21"/>
              </w:rPr>
            </w:pPr>
            <w:r>
              <w:rPr>
                <w:rFonts w:hint="eastAsia"/>
                <w:spacing w:val="4"/>
                <w:sz w:val="21"/>
                <w:szCs w:val="21"/>
              </w:rPr>
              <w:t>四级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70" w:type="pct"/>
            <w:tcBorders>
              <w:tl2br w:val="nil"/>
              <w:tr2bl w:val="nil"/>
            </w:tcBorders>
            <w:vAlign w:val="center"/>
          </w:tcPr>
          <w:p>
            <w:pPr>
              <w:spacing w:line="240" w:lineRule="auto"/>
              <w:ind w:firstLine="0" w:firstLineChars="0"/>
              <w:jc w:val="center"/>
              <w:rPr>
                <w:spacing w:val="4"/>
                <w:sz w:val="21"/>
                <w:szCs w:val="21"/>
              </w:rPr>
            </w:pPr>
            <w:r>
              <w:rPr>
                <w:rFonts w:hint="eastAsia"/>
                <w:spacing w:val="4"/>
                <w:sz w:val="21"/>
                <w:szCs w:val="21"/>
              </w:rPr>
              <w:t>路线长度（m）</w:t>
            </w:r>
          </w:p>
        </w:tc>
        <w:tc>
          <w:tcPr>
            <w:tcW w:w="729" w:type="pct"/>
            <w:tcBorders>
              <w:tl2br w:val="nil"/>
              <w:tr2bl w:val="nil"/>
            </w:tcBorders>
            <w:vAlign w:val="center"/>
          </w:tcPr>
          <w:p>
            <w:pPr>
              <w:spacing w:line="240" w:lineRule="auto"/>
              <w:ind w:firstLine="0" w:firstLineChars="0"/>
              <w:jc w:val="center"/>
              <w:rPr>
                <w:spacing w:val="4"/>
                <w:sz w:val="21"/>
                <w:szCs w:val="21"/>
              </w:rPr>
            </w:pPr>
            <w:r>
              <w:rPr>
                <w:rFonts w:hint="eastAsia"/>
                <w:spacing w:val="4"/>
                <w:sz w:val="21"/>
                <w:szCs w:val="21"/>
              </w:rPr>
              <w:t>1793</w:t>
            </w:r>
          </w:p>
        </w:tc>
        <w:tc>
          <w:tcPr>
            <w:tcW w:w="755" w:type="pct"/>
            <w:tcBorders>
              <w:tl2br w:val="nil"/>
              <w:tr2bl w:val="nil"/>
            </w:tcBorders>
            <w:vAlign w:val="center"/>
          </w:tcPr>
          <w:p>
            <w:pPr>
              <w:spacing w:line="240" w:lineRule="auto"/>
              <w:ind w:firstLine="0" w:firstLineChars="0"/>
              <w:jc w:val="center"/>
              <w:rPr>
                <w:spacing w:val="4"/>
                <w:sz w:val="21"/>
                <w:szCs w:val="21"/>
              </w:rPr>
            </w:pPr>
            <w:r>
              <w:rPr>
                <w:rFonts w:hint="eastAsia"/>
                <w:spacing w:val="4"/>
                <w:sz w:val="21"/>
                <w:szCs w:val="21"/>
              </w:rPr>
              <w:t>1194.701</w:t>
            </w:r>
          </w:p>
        </w:tc>
        <w:tc>
          <w:tcPr>
            <w:tcW w:w="763" w:type="pct"/>
            <w:tcBorders>
              <w:tl2br w:val="nil"/>
              <w:tr2bl w:val="nil"/>
            </w:tcBorders>
            <w:vAlign w:val="center"/>
          </w:tcPr>
          <w:p>
            <w:pPr>
              <w:spacing w:line="240" w:lineRule="auto"/>
              <w:ind w:firstLine="0" w:firstLineChars="0"/>
              <w:jc w:val="center"/>
              <w:rPr>
                <w:spacing w:val="4"/>
                <w:sz w:val="21"/>
                <w:szCs w:val="21"/>
              </w:rPr>
            </w:pPr>
            <w:r>
              <w:rPr>
                <w:rFonts w:hint="eastAsia"/>
                <w:spacing w:val="4"/>
                <w:sz w:val="21"/>
                <w:szCs w:val="21"/>
              </w:rPr>
              <w:t>3623</w:t>
            </w:r>
          </w:p>
        </w:tc>
        <w:tc>
          <w:tcPr>
            <w:tcW w:w="730" w:type="pct"/>
            <w:tcBorders>
              <w:tl2br w:val="nil"/>
              <w:tr2bl w:val="nil"/>
            </w:tcBorders>
            <w:vAlign w:val="center"/>
          </w:tcPr>
          <w:p>
            <w:pPr>
              <w:spacing w:line="240" w:lineRule="auto"/>
              <w:ind w:firstLine="0" w:firstLineChars="0"/>
              <w:jc w:val="center"/>
              <w:rPr>
                <w:spacing w:val="4"/>
                <w:sz w:val="21"/>
                <w:szCs w:val="21"/>
              </w:rPr>
            </w:pPr>
            <w:r>
              <w:rPr>
                <w:rFonts w:hint="eastAsia"/>
                <w:spacing w:val="4"/>
                <w:sz w:val="21"/>
                <w:szCs w:val="21"/>
              </w:rPr>
              <w:t>3345.056</w:t>
            </w:r>
          </w:p>
        </w:tc>
        <w:tc>
          <w:tcPr>
            <w:tcW w:w="684" w:type="pct"/>
            <w:tcBorders>
              <w:tl2br w:val="nil"/>
              <w:tr2bl w:val="nil"/>
            </w:tcBorders>
            <w:vAlign w:val="center"/>
          </w:tcPr>
          <w:p>
            <w:pPr>
              <w:spacing w:line="240" w:lineRule="auto"/>
              <w:ind w:firstLine="0" w:firstLineChars="0"/>
              <w:jc w:val="center"/>
              <w:rPr>
                <w:spacing w:val="4"/>
                <w:sz w:val="21"/>
                <w:szCs w:val="21"/>
              </w:rPr>
            </w:pPr>
            <w:r>
              <w:rPr>
                <w:rFonts w:hint="eastAsia"/>
                <w:spacing w:val="4"/>
                <w:sz w:val="21"/>
                <w:szCs w:val="21"/>
              </w:rPr>
              <w:t>834</w:t>
            </w:r>
          </w:p>
        </w:tc>
        <w:tc>
          <w:tcPr>
            <w:tcW w:w="665" w:type="pct"/>
            <w:tcBorders>
              <w:tl2br w:val="nil"/>
              <w:tr2bl w:val="nil"/>
            </w:tcBorders>
            <w:vAlign w:val="center"/>
          </w:tcPr>
          <w:p>
            <w:pPr>
              <w:spacing w:line="240" w:lineRule="auto"/>
              <w:ind w:firstLine="0" w:firstLineChars="0"/>
              <w:jc w:val="center"/>
              <w:rPr>
                <w:spacing w:val="4"/>
                <w:sz w:val="21"/>
                <w:szCs w:val="21"/>
              </w:rPr>
            </w:pPr>
            <w:r>
              <w:rPr>
                <w:rFonts w:hint="eastAsia"/>
                <w:spacing w:val="4"/>
                <w:sz w:val="21"/>
                <w:szCs w:val="21"/>
              </w:rPr>
              <w:t>1099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70" w:type="pct"/>
            <w:tcBorders>
              <w:tl2br w:val="nil"/>
              <w:tr2bl w:val="nil"/>
            </w:tcBorders>
            <w:vAlign w:val="center"/>
          </w:tcPr>
          <w:p>
            <w:pPr>
              <w:spacing w:line="240" w:lineRule="auto"/>
              <w:ind w:firstLine="0" w:firstLineChars="0"/>
              <w:jc w:val="center"/>
              <w:rPr>
                <w:spacing w:val="4"/>
                <w:sz w:val="21"/>
                <w:szCs w:val="21"/>
              </w:rPr>
            </w:pPr>
            <w:r>
              <w:rPr>
                <w:rFonts w:hint="eastAsia"/>
                <w:spacing w:val="4"/>
                <w:sz w:val="21"/>
                <w:szCs w:val="21"/>
              </w:rPr>
              <w:t>行车速度（km/h）</w:t>
            </w:r>
          </w:p>
        </w:tc>
        <w:tc>
          <w:tcPr>
            <w:tcW w:w="729" w:type="pct"/>
            <w:tcBorders>
              <w:tl2br w:val="nil"/>
              <w:tr2bl w:val="nil"/>
            </w:tcBorders>
            <w:vAlign w:val="center"/>
          </w:tcPr>
          <w:p>
            <w:pPr>
              <w:spacing w:line="240" w:lineRule="auto"/>
              <w:ind w:firstLine="0" w:firstLineChars="0"/>
              <w:jc w:val="center"/>
              <w:rPr>
                <w:spacing w:val="4"/>
                <w:sz w:val="21"/>
                <w:szCs w:val="21"/>
              </w:rPr>
            </w:pPr>
            <w:r>
              <w:rPr>
                <w:rFonts w:hint="eastAsia"/>
                <w:spacing w:val="4"/>
                <w:sz w:val="21"/>
                <w:szCs w:val="21"/>
              </w:rPr>
              <w:t>40</w:t>
            </w:r>
          </w:p>
        </w:tc>
        <w:tc>
          <w:tcPr>
            <w:tcW w:w="755" w:type="pct"/>
            <w:tcBorders>
              <w:tl2br w:val="nil"/>
              <w:tr2bl w:val="nil"/>
            </w:tcBorders>
            <w:vAlign w:val="center"/>
          </w:tcPr>
          <w:p>
            <w:pPr>
              <w:spacing w:line="240" w:lineRule="auto"/>
              <w:ind w:firstLine="0" w:firstLineChars="0"/>
              <w:jc w:val="center"/>
              <w:rPr>
                <w:spacing w:val="4"/>
                <w:sz w:val="21"/>
                <w:szCs w:val="21"/>
              </w:rPr>
            </w:pPr>
            <w:r>
              <w:rPr>
                <w:rFonts w:hint="eastAsia"/>
                <w:spacing w:val="4"/>
                <w:sz w:val="21"/>
                <w:szCs w:val="21"/>
              </w:rPr>
              <w:t>40</w:t>
            </w:r>
          </w:p>
        </w:tc>
        <w:tc>
          <w:tcPr>
            <w:tcW w:w="763" w:type="pct"/>
            <w:tcBorders>
              <w:tl2br w:val="nil"/>
              <w:tr2bl w:val="nil"/>
            </w:tcBorders>
            <w:vAlign w:val="center"/>
          </w:tcPr>
          <w:p>
            <w:pPr>
              <w:spacing w:line="240" w:lineRule="auto"/>
              <w:ind w:firstLine="0" w:firstLineChars="0"/>
              <w:jc w:val="center"/>
              <w:rPr>
                <w:spacing w:val="4"/>
                <w:sz w:val="21"/>
                <w:szCs w:val="21"/>
              </w:rPr>
            </w:pPr>
            <w:r>
              <w:rPr>
                <w:rFonts w:hint="eastAsia"/>
                <w:spacing w:val="4"/>
                <w:sz w:val="21"/>
                <w:szCs w:val="21"/>
              </w:rPr>
              <w:t>40</w:t>
            </w:r>
          </w:p>
        </w:tc>
        <w:tc>
          <w:tcPr>
            <w:tcW w:w="730" w:type="pct"/>
            <w:tcBorders>
              <w:tl2br w:val="nil"/>
              <w:tr2bl w:val="nil"/>
            </w:tcBorders>
            <w:vAlign w:val="center"/>
          </w:tcPr>
          <w:p>
            <w:pPr>
              <w:spacing w:line="240" w:lineRule="auto"/>
              <w:ind w:firstLine="0" w:firstLineChars="0"/>
              <w:jc w:val="center"/>
              <w:rPr>
                <w:spacing w:val="4"/>
                <w:sz w:val="21"/>
                <w:szCs w:val="21"/>
              </w:rPr>
            </w:pPr>
            <w:r>
              <w:rPr>
                <w:rFonts w:hint="eastAsia"/>
                <w:spacing w:val="4"/>
                <w:sz w:val="21"/>
                <w:szCs w:val="21"/>
              </w:rPr>
              <w:t>40</w:t>
            </w:r>
          </w:p>
        </w:tc>
        <w:tc>
          <w:tcPr>
            <w:tcW w:w="684" w:type="pct"/>
            <w:tcBorders>
              <w:tl2br w:val="nil"/>
              <w:tr2bl w:val="nil"/>
            </w:tcBorders>
            <w:vAlign w:val="center"/>
          </w:tcPr>
          <w:p>
            <w:pPr>
              <w:spacing w:line="240" w:lineRule="auto"/>
              <w:ind w:firstLine="0" w:firstLineChars="0"/>
              <w:jc w:val="center"/>
              <w:rPr>
                <w:spacing w:val="4"/>
                <w:sz w:val="21"/>
                <w:szCs w:val="21"/>
              </w:rPr>
            </w:pPr>
            <w:r>
              <w:rPr>
                <w:rFonts w:hint="eastAsia"/>
                <w:spacing w:val="4"/>
                <w:sz w:val="21"/>
                <w:szCs w:val="21"/>
              </w:rPr>
              <w:t>20</w:t>
            </w:r>
          </w:p>
        </w:tc>
        <w:tc>
          <w:tcPr>
            <w:tcW w:w="665" w:type="pct"/>
            <w:tcBorders>
              <w:tl2br w:val="nil"/>
              <w:tr2bl w:val="nil"/>
            </w:tcBorders>
            <w:vAlign w:val="center"/>
          </w:tcPr>
          <w:p>
            <w:pPr>
              <w:spacing w:line="240" w:lineRule="auto"/>
              <w:ind w:firstLine="0" w:firstLineChars="0"/>
              <w:jc w:val="center"/>
              <w:rPr>
                <w:spacing w:val="4"/>
                <w:sz w:val="21"/>
                <w:szCs w:val="21"/>
              </w:rPr>
            </w:pPr>
            <w:r>
              <w:rPr>
                <w:rFonts w:hint="eastAsia"/>
                <w:spacing w:val="4"/>
                <w:sz w:val="21"/>
                <w:szCs w:val="21"/>
              </w:rPr>
              <w:t>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70" w:type="pct"/>
            <w:tcBorders>
              <w:tl2br w:val="nil"/>
              <w:tr2bl w:val="nil"/>
            </w:tcBorders>
            <w:vAlign w:val="center"/>
          </w:tcPr>
          <w:p>
            <w:pPr>
              <w:spacing w:line="240" w:lineRule="auto"/>
              <w:ind w:firstLine="0" w:firstLineChars="0"/>
              <w:jc w:val="center"/>
              <w:rPr>
                <w:spacing w:val="4"/>
                <w:sz w:val="21"/>
                <w:szCs w:val="21"/>
              </w:rPr>
            </w:pPr>
            <w:r>
              <w:rPr>
                <w:rFonts w:hint="eastAsia"/>
                <w:spacing w:val="4"/>
                <w:sz w:val="21"/>
                <w:szCs w:val="21"/>
              </w:rPr>
              <w:t>行车道数</w:t>
            </w:r>
          </w:p>
        </w:tc>
        <w:tc>
          <w:tcPr>
            <w:tcW w:w="729" w:type="pct"/>
            <w:tcBorders>
              <w:tl2br w:val="nil"/>
              <w:tr2bl w:val="nil"/>
            </w:tcBorders>
            <w:vAlign w:val="center"/>
          </w:tcPr>
          <w:p>
            <w:pPr>
              <w:spacing w:line="240" w:lineRule="auto"/>
              <w:ind w:firstLine="0" w:firstLineChars="0"/>
              <w:jc w:val="center"/>
              <w:rPr>
                <w:spacing w:val="4"/>
                <w:sz w:val="21"/>
                <w:szCs w:val="21"/>
              </w:rPr>
            </w:pPr>
            <w:r>
              <w:rPr>
                <w:rFonts w:hint="eastAsia"/>
                <w:spacing w:val="4"/>
                <w:sz w:val="21"/>
                <w:szCs w:val="21"/>
              </w:rPr>
              <w:t>2/1</w:t>
            </w:r>
          </w:p>
        </w:tc>
        <w:tc>
          <w:tcPr>
            <w:tcW w:w="755" w:type="pct"/>
            <w:tcBorders>
              <w:tl2br w:val="nil"/>
              <w:tr2bl w:val="nil"/>
            </w:tcBorders>
            <w:vAlign w:val="center"/>
          </w:tcPr>
          <w:p>
            <w:pPr>
              <w:spacing w:line="240" w:lineRule="auto"/>
              <w:ind w:firstLine="0" w:firstLineChars="0"/>
              <w:jc w:val="center"/>
              <w:rPr>
                <w:spacing w:val="4"/>
                <w:sz w:val="21"/>
                <w:szCs w:val="21"/>
              </w:rPr>
            </w:pPr>
            <w:r>
              <w:rPr>
                <w:rFonts w:hint="eastAsia"/>
                <w:spacing w:val="4"/>
                <w:sz w:val="21"/>
                <w:szCs w:val="21"/>
              </w:rPr>
              <w:t>2/1</w:t>
            </w:r>
          </w:p>
        </w:tc>
        <w:tc>
          <w:tcPr>
            <w:tcW w:w="763" w:type="pct"/>
            <w:tcBorders>
              <w:tl2br w:val="nil"/>
              <w:tr2bl w:val="nil"/>
            </w:tcBorders>
            <w:vAlign w:val="center"/>
          </w:tcPr>
          <w:p>
            <w:pPr>
              <w:spacing w:line="240" w:lineRule="auto"/>
              <w:ind w:firstLine="0" w:firstLineChars="0"/>
              <w:jc w:val="center"/>
              <w:rPr>
                <w:spacing w:val="4"/>
                <w:sz w:val="21"/>
                <w:szCs w:val="21"/>
              </w:rPr>
            </w:pPr>
            <w:r>
              <w:rPr>
                <w:rFonts w:hint="eastAsia"/>
                <w:spacing w:val="4"/>
                <w:sz w:val="21"/>
                <w:szCs w:val="21"/>
              </w:rPr>
              <w:t>2</w:t>
            </w:r>
          </w:p>
        </w:tc>
        <w:tc>
          <w:tcPr>
            <w:tcW w:w="730" w:type="pct"/>
            <w:tcBorders>
              <w:tl2br w:val="nil"/>
              <w:tr2bl w:val="nil"/>
            </w:tcBorders>
            <w:vAlign w:val="center"/>
          </w:tcPr>
          <w:p>
            <w:pPr>
              <w:spacing w:line="240" w:lineRule="auto"/>
              <w:ind w:firstLine="0" w:firstLineChars="0"/>
              <w:jc w:val="center"/>
              <w:rPr>
                <w:spacing w:val="4"/>
                <w:sz w:val="21"/>
                <w:szCs w:val="21"/>
              </w:rPr>
            </w:pPr>
            <w:r>
              <w:rPr>
                <w:rFonts w:hint="eastAsia"/>
                <w:spacing w:val="4"/>
                <w:sz w:val="21"/>
                <w:szCs w:val="21"/>
              </w:rPr>
              <w:t>2</w:t>
            </w:r>
          </w:p>
        </w:tc>
        <w:tc>
          <w:tcPr>
            <w:tcW w:w="684" w:type="pct"/>
            <w:tcBorders>
              <w:tl2br w:val="nil"/>
              <w:tr2bl w:val="nil"/>
            </w:tcBorders>
            <w:vAlign w:val="center"/>
          </w:tcPr>
          <w:p>
            <w:pPr>
              <w:spacing w:line="240" w:lineRule="auto"/>
              <w:ind w:firstLine="0" w:firstLineChars="0"/>
              <w:jc w:val="center"/>
              <w:rPr>
                <w:spacing w:val="4"/>
                <w:sz w:val="21"/>
                <w:szCs w:val="21"/>
              </w:rPr>
            </w:pPr>
            <w:r>
              <w:rPr>
                <w:rFonts w:hint="eastAsia"/>
                <w:spacing w:val="4"/>
                <w:sz w:val="21"/>
                <w:szCs w:val="21"/>
              </w:rPr>
              <w:t>2</w:t>
            </w:r>
          </w:p>
        </w:tc>
        <w:tc>
          <w:tcPr>
            <w:tcW w:w="665" w:type="pct"/>
            <w:tcBorders>
              <w:tl2br w:val="nil"/>
              <w:tr2bl w:val="nil"/>
            </w:tcBorders>
            <w:vAlign w:val="center"/>
          </w:tcPr>
          <w:p>
            <w:pPr>
              <w:spacing w:line="240" w:lineRule="auto"/>
              <w:ind w:firstLine="0" w:firstLineChars="0"/>
              <w:jc w:val="center"/>
              <w:rPr>
                <w:spacing w:val="4"/>
                <w:sz w:val="21"/>
                <w:szCs w:val="21"/>
              </w:rPr>
            </w:pPr>
            <w:r>
              <w:rPr>
                <w:rFonts w:hint="eastAsia"/>
                <w:spacing w:val="4"/>
                <w:sz w:val="21"/>
                <w:szCs w:val="21"/>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70" w:type="pct"/>
            <w:tcBorders>
              <w:tl2br w:val="nil"/>
              <w:tr2bl w:val="nil"/>
            </w:tcBorders>
            <w:vAlign w:val="center"/>
          </w:tcPr>
          <w:p>
            <w:pPr>
              <w:spacing w:line="240" w:lineRule="auto"/>
              <w:ind w:firstLine="0" w:firstLineChars="0"/>
              <w:jc w:val="center"/>
              <w:rPr>
                <w:spacing w:val="4"/>
                <w:sz w:val="21"/>
                <w:szCs w:val="21"/>
              </w:rPr>
            </w:pPr>
            <w:r>
              <w:rPr>
                <w:rFonts w:hint="eastAsia"/>
                <w:spacing w:val="4"/>
                <w:sz w:val="21"/>
                <w:szCs w:val="21"/>
              </w:rPr>
              <w:t>路基宽度（m）</w:t>
            </w:r>
          </w:p>
        </w:tc>
        <w:tc>
          <w:tcPr>
            <w:tcW w:w="729" w:type="pct"/>
            <w:tcBorders>
              <w:tl2br w:val="nil"/>
              <w:tr2bl w:val="nil"/>
            </w:tcBorders>
            <w:vAlign w:val="center"/>
          </w:tcPr>
          <w:p>
            <w:pPr>
              <w:spacing w:line="240" w:lineRule="auto"/>
              <w:ind w:firstLine="0" w:firstLineChars="0"/>
              <w:jc w:val="center"/>
              <w:rPr>
                <w:spacing w:val="4"/>
                <w:sz w:val="21"/>
                <w:szCs w:val="21"/>
              </w:rPr>
            </w:pPr>
            <w:r>
              <w:rPr>
                <w:rFonts w:hint="eastAsia"/>
                <w:spacing w:val="4"/>
                <w:sz w:val="21"/>
                <w:szCs w:val="21"/>
              </w:rPr>
              <w:t>15.5/9.0</w:t>
            </w:r>
          </w:p>
        </w:tc>
        <w:tc>
          <w:tcPr>
            <w:tcW w:w="755" w:type="pct"/>
            <w:tcBorders>
              <w:tl2br w:val="nil"/>
              <w:tr2bl w:val="nil"/>
            </w:tcBorders>
            <w:vAlign w:val="center"/>
          </w:tcPr>
          <w:p>
            <w:pPr>
              <w:spacing w:line="240" w:lineRule="auto"/>
              <w:ind w:firstLine="0" w:firstLineChars="0"/>
              <w:jc w:val="center"/>
              <w:rPr>
                <w:spacing w:val="4"/>
                <w:sz w:val="21"/>
                <w:szCs w:val="21"/>
              </w:rPr>
            </w:pPr>
            <w:r>
              <w:rPr>
                <w:rFonts w:hint="eastAsia"/>
                <w:spacing w:val="4"/>
                <w:sz w:val="21"/>
                <w:szCs w:val="21"/>
              </w:rPr>
              <w:t>16.5/9.0</w:t>
            </w:r>
          </w:p>
        </w:tc>
        <w:tc>
          <w:tcPr>
            <w:tcW w:w="763" w:type="pct"/>
            <w:tcBorders>
              <w:tl2br w:val="nil"/>
              <w:tr2bl w:val="nil"/>
            </w:tcBorders>
            <w:vAlign w:val="center"/>
          </w:tcPr>
          <w:p>
            <w:pPr>
              <w:spacing w:line="240" w:lineRule="auto"/>
              <w:ind w:firstLine="0" w:firstLineChars="0"/>
              <w:jc w:val="center"/>
              <w:rPr>
                <w:spacing w:val="4"/>
                <w:sz w:val="21"/>
                <w:szCs w:val="21"/>
              </w:rPr>
            </w:pPr>
            <w:r>
              <w:rPr>
                <w:rFonts w:hint="eastAsia"/>
                <w:spacing w:val="4"/>
                <w:sz w:val="21"/>
                <w:szCs w:val="21"/>
              </w:rPr>
              <w:t>10.0</w:t>
            </w:r>
          </w:p>
        </w:tc>
        <w:tc>
          <w:tcPr>
            <w:tcW w:w="730" w:type="pct"/>
            <w:tcBorders>
              <w:tl2br w:val="nil"/>
              <w:tr2bl w:val="nil"/>
            </w:tcBorders>
            <w:vAlign w:val="center"/>
          </w:tcPr>
          <w:p>
            <w:pPr>
              <w:spacing w:line="240" w:lineRule="auto"/>
              <w:ind w:firstLine="0" w:firstLineChars="0"/>
              <w:jc w:val="center"/>
              <w:rPr>
                <w:spacing w:val="4"/>
                <w:sz w:val="21"/>
                <w:szCs w:val="21"/>
              </w:rPr>
            </w:pPr>
            <w:r>
              <w:rPr>
                <w:rFonts w:hint="eastAsia"/>
                <w:spacing w:val="4"/>
                <w:sz w:val="21"/>
                <w:szCs w:val="21"/>
              </w:rPr>
              <w:t>10.0</w:t>
            </w:r>
          </w:p>
        </w:tc>
        <w:tc>
          <w:tcPr>
            <w:tcW w:w="684" w:type="pct"/>
            <w:tcBorders>
              <w:tl2br w:val="nil"/>
              <w:tr2bl w:val="nil"/>
            </w:tcBorders>
            <w:vAlign w:val="center"/>
          </w:tcPr>
          <w:p>
            <w:pPr>
              <w:spacing w:line="240" w:lineRule="auto"/>
              <w:ind w:firstLine="0" w:firstLineChars="0"/>
              <w:jc w:val="center"/>
              <w:rPr>
                <w:spacing w:val="4"/>
                <w:sz w:val="21"/>
                <w:szCs w:val="21"/>
              </w:rPr>
            </w:pPr>
            <w:r>
              <w:rPr>
                <w:rFonts w:hint="eastAsia"/>
                <w:spacing w:val="4"/>
                <w:sz w:val="21"/>
                <w:szCs w:val="21"/>
              </w:rPr>
              <w:t>6.5</w:t>
            </w:r>
          </w:p>
        </w:tc>
        <w:tc>
          <w:tcPr>
            <w:tcW w:w="665" w:type="pct"/>
            <w:tcBorders>
              <w:tl2br w:val="nil"/>
              <w:tr2bl w:val="nil"/>
            </w:tcBorders>
            <w:vAlign w:val="center"/>
          </w:tcPr>
          <w:p>
            <w:pPr>
              <w:spacing w:line="240" w:lineRule="auto"/>
              <w:ind w:firstLine="0" w:firstLineChars="0"/>
              <w:jc w:val="center"/>
              <w:rPr>
                <w:spacing w:val="4"/>
                <w:sz w:val="21"/>
                <w:szCs w:val="21"/>
              </w:rPr>
            </w:pPr>
            <w:r>
              <w:rPr>
                <w:rFonts w:hint="eastAsia"/>
                <w:spacing w:val="4"/>
                <w:sz w:val="21"/>
                <w:szCs w:val="21"/>
              </w:rPr>
              <w:t>6.5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70" w:type="pct"/>
            <w:tcBorders>
              <w:tl2br w:val="nil"/>
              <w:tr2bl w:val="nil"/>
            </w:tcBorders>
            <w:vAlign w:val="center"/>
          </w:tcPr>
          <w:p>
            <w:pPr>
              <w:spacing w:line="240" w:lineRule="auto"/>
              <w:ind w:firstLine="0" w:firstLineChars="0"/>
              <w:jc w:val="center"/>
              <w:rPr>
                <w:spacing w:val="4"/>
                <w:sz w:val="21"/>
                <w:szCs w:val="21"/>
              </w:rPr>
            </w:pPr>
            <w:r>
              <w:rPr>
                <w:rFonts w:hint="eastAsia"/>
                <w:spacing w:val="4"/>
                <w:sz w:val="21"/>
                <w:szCs w:val="21"/>
              </w:rPr>
              <w:t>车道宽度（m）</w:t>
            </w:r>
          </w:p>
        </w:tc>
        <w:tc>
          <w:tcPr>
            <w:tcW w:w="729" w:type="pct"/>
            <w:tcBorders>
              <w:tl2br w:val="nil"/>
              <w:tr2bl w:val="nil"/>
            </w:tcBorders>
            <w:vAlign w:val="center"/>
          </w:tcPr>
          <w:p>
            <w:pPr>
              <w:spacing w:line="240" w:lineRule="auto"/>
              <w:ind w:firstLine="0" w:firstLineChars="0"/>
              <w:jc w:val="center"/>
              <w:rPr>
                <w:spacing w:val="4"/>
                <w:sz w:val="21"/>
                <w:szCs w:val="21"/>
              </w:rPr>
            </w:pPr>
            <w:r>
              <w:rPr>
                <w:rFonts w:hint="eastAsia"/>
                <w:spacing w:val="4"/>
                <w:sz w:val="21"/>
                <w:szCs w:val="21"/>
              </w:rPr>
              <w:t>2×3.5/3.0+3.5</w:t>
            </w:r>
          </w:p>
        </w:tc>
        <w:tc>
          <w:tcPr>
            <w:tcW w:w="755" w:type="pct"/>
            <w:tcBorders>
              <w:tl2br w:val="nil"/>
              <w:tr2bl w:val="nil"/>
            </w:tcBorders>
            <w:vAlign w:val="center"/>
          </w:tcPr>
          <w:p>
            <w:pPr>
              <w:spacing w:line="240" w:lineRule="auto"/>
              <w:ind w:firstLine="0" w:firstLineChars="0"/>
              <w:jc w:val="center"/>
              <w:rPr>
                <w:spacing w:val="4"/>
                <w:sz w:val="21"/>
                <w:szCs w:val="21"/>
              </w:rPr>
            </w:pPr>
            <w:r>
              <w:rPr>
                <w:rFonts w:hint="eastAsia"/>
                <w:spacing w:val="4"/>
                <w:sz w:val="21"/>
                <w:szCs w:val="21"/>
              </w:rPr>
              <w:t>2×4/3.0+3.5</w:t>
            </w:r>
          </w:p>
        </w:tc>
        <w:tc>
          <w:tcPr>
            <w:tcW w:w="763" w:type="pct"/>
            <w:tcBorders>
              <w:tl2br w:val="nil"/>
              <w:tr2bl w:val="nil"/>
            </w:tcBorders>
            <w:vAlign w:val="center"/>
          </w:tcPr>
          <w:p>
            <w:pPr>
              <w:spacing w:line="240" w:lineRule="auto"/>
              <w:ind w:firstLine="0" w:firstLineChars="0"/>
              <w:jc w:val="center"/>
              <w:rPr>
                <w:spacing w:val="4"/>
                <w:sz w:val="21"/>
                <w:szCs w:val="21"/>
              </w:rPr>
            </w:pPr>
            <w:r>
              <w:rPr>
                <w:rFonts w:hint="eastAsia"/>
                <w:spacing w:val="4"/>
                <w:sz w:val="21"/>
                <w:szCs w:val="21"/>
              </w:rPr>
              <w:t>2×3.5</w:t>
            </w:r>
          </w:p>
        </w:tc>
        <w:tc>
          <w:tcPr>
            <w:tcW w:w="730" w:type="pct"/>
            <w:tcBorders>
              <w:tl2br w:val="nil"/>
              <w:tr2bl w:val="nil"/>
            </w:tcBorders>
            <w:vAlign w:val="center"/>
          </w:tcPr>
          <w:p>
            <w:pPr>
              <w:spacing w:line="240" w:lineRule="auto"/>
              <w:ind w:firstLine="0" w:firstLineChars="0"/>
              <w:jc w:val="center"/>
              <w:rPr>
                <w:spacing w:val="4"/>
                <w:sz w:val="21"/>
                <w:szCs w:val="21"/>
              </w:rPr>
            </w:pPr>
            <w:r>
              <w:rPr>
                <w:rFonts w:hint="eastAsia"/>
                <w:spacing w:val="4"/>
                <w:sz w:val="21"/>
                <w:szCs w:val="21"/>
              </w:rPr>
              <w:t>2×3.5</w:t>
            </w:r>
          </w:p>
        </w:tc>
        <w:tc>
          <w:tcPr>
            <w:tcW w:w="684" w:type="pct"/>
            <w:tcBorders>
              <w:tl2br w:val="nil"/>
              <w:tr2bl w:val="nil"/>
            </w:tcBorders>
            <w:vAlign w:val="center"/>
          </w:tcPr>
          <w:p>
            <w:pPr>
              <w:spacing w:line="240" w:lineRule="auto"/>
              <w:ind w:firstLine="0" w:firstLineChars="0"/>
              <w:jc w:val="center"/>
              <w:rPr>
                <w:spacing w:val="4"/>
                <w:sz w:val="21"/>
                <w:szCs w:val="21"/>
              </w:rPr>
            </w:pPr>
            <w:r>
              <w:rPr>
                <w:rFonts w:hint="eastAsia"/>
                <w:spacing w:val="4"/>
                <w:sz w:val="21"/>
                <w:szCs w:val="21"/>
              </w:rPr>
              <w:t>2×3.0</w:t>
            </w:r>
          </w:p>
        </w:tc>
        <w:tc>
          <w:tcPr>
            <w:tcW w:w="665" w:type="pct"/>
            <w:tcBorders>
              <w:tl2br w:val="nil"/>
              <w:tr2bl w:val="nil"/>
            </w:tcBorders>
            <w:vAlign w:val="center"/>
          </w:tcPr>
          <w:p>
            <w:pPr>
              <w:spacing w:line="240" w:lineRule="auto"/>
              <w:ind w:firstLine="0" w:firstLineChars="0"/>
              <w:jc w:val="center"/>
              <w:rPr>
                <w:spacing w:val="4"/>
                <w:sz w:val="21"/>
                <w:szCs w:val="21"/>
              </w:rPr>
            </w:pPr>
            <w:r>
              <w:rPr>
                <w:rFonts w:hint="eastAsia"/>
                <w:spacing w:val="4"/>
                <w:sz w:val="21"/>
                <w:szCs w:val="21"/>
              </w:rPr>
              <w:t>2×3.0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70" w:type="pct"/>
            <w:tcBorders>
              <w:tl2br w:val="nil"/>
              <w:tr2bl w:val="nil"/>
            </w:tcBorders>
            <w:vAlign w:val="center"/>
          </w:tcPr>
          <w:p>
            <w:pPr>
              <w:spacing w:line="240" w:lineRule="auto"/>
              <w:ind w:firstLine="0" w:firstLineChars="0"/>
              <w:jc w:val="center"/>
              <w:rPr>
                <w:spacing w:val="4"/>
                <w:sz w:val="21"/>
                <w:szCs w:val="21"/>
              </w:rPr>
            </w:pPr>
            <w:r>
              <w:rPr>
                <w:rFonts w:hint="eastAsia"/>
                <w:spacing w:val="4"/>
                <w:sz w:val="21"/>
                <w:szCs w:val="21"/>
              </w:rPr>
              <w:t>最大纵坡（%）</w:t>
            </w:r>
          </w:p>
        </w:tc>
        <w:tc>
          <w:tcPr>
            <w:tcW w:w="729" w:type="pct"/>
            <w:tcBorders>
              <w:tl2br w:val="nil"/>
              <w:tr2bl w:val="nil"/>
            </w:tcBorders>
            <w:vAlign w:val="center"/>
          </w:tcPr>
          <w:p>
            <w:pPr>
              <w:spacing w:line="240" w:lineRule="auto"/>
              <w:ind w:firstLine="0" w:firstLineChars="0"/>
              <w:jc w:val="center"/>
              <w:rPr>
                <w:spacing w:val="4"/>
                <w:sz w:val="21"/>
                <w:szCs w:val="21"/>
              </w:rPr>
            </w:pPr>
            <w:r>
              <w:rPr>
                <w:rFonts w:hint="eastAsia"/>
                <w:spacing w:val="4"/>
                <w:sz w:val="21"/>
                <w:szCs w:val="21"/>
              </w:rPr>
              <w:t>5</w:t>
            </w:r>
          </w:p>
        </w:tc>
        <w:tc>
          <w:tcPr>
            <w:tcW w:w="755" w:type="pct"/>
            <w:tcBorders>
              <w:tl2br w:val="nil"/>
              <w:tr2bl w:val="nil"/>
            </w:tcBorders>
            <w:vAlign w:val="center"/>
          </w:tcPr>
          <w:p>
            <w:pPr>
              <w:spacing w:line="240" w:lineRule="auto"/>
              <w:ind w:firstLine="0" w:firstLineChars="0"/>
              <w:jc w:val="center"/>
              <w:rPr>
                <w:spacing w:val="4"/>
                <w:sz w:val="21"/>
                <w:szCs w:val="21"/>
              </w:rPr>
            </w:pPr>
            <w:r>
              <w:rPr>
                <w:rFonts w:hint="eastAsia"/>
                <w:spacing w:val="4"/>
                <w:sz w:val="21"/>
                <w:szCs w:val="21"/>
              </w:rPr>
              <w:t>5</w:t>
            </w:r>
          </w:p>
        </w:tc>
        <w:tc>
          <w:tcPr>
            <w:tcW w:w="763" w:type="pct"/>
            <w:tcBorders>
              <w:tl2br w:val="nil"/>
              <w:tr2bl w:val="nil"/>
            </w:tcBorders>
            <w:vAlign w:val="center"/>
          </w:tcPr>
          <w:p>
            <w:pPr>
              <w:spacing w:line="240" w:lineRule="auto"/>
              <w:ind w:firstLine="0" w:firstLineChars="0"/>
              <w:jc w:val="center"/>
              <w:rPr>
                <w:spacing w:val="4"/>
                <w:sz w:val="21"/>
                <w:szCs w:val="21"/>
              </w:rPr>
            </w:pPr>
            <w:r>
              <w:rPr>
                <w:rFonts w:hint="eastAsia"/>
                <w:spacing w:val="4"/>
                <w:sz w:val="21"/>
                <w:szCs w:val="21"/>
              </w:rPr>
              <w:t>5</w:t>
            </w:r>
          </w:p>
        </w:tc>
        <w:tc>
          <w:tcPr>
            <w:tcW w:w="730" w:type="pct"/>
            <w:tcBorders>
              <w:tl2br w:val="nil"/>
              <w:tr2bl w:val="nil"/>
            </w:tcBorders>
            <w:vAlign w:val="center"/>
          </w:tcPr>
          <w:p>
            <w:pPr>
              <w:spacing w:line="240" w:lineRule="auto"/>
              <w:ind w:firstLine="0" w:firstLineChars="0"/>
              <w:jc w:val="center"/>
              <w:rPr>
                <w:spacing w:val="4"/>
                <w:sz w:val="21"/>
                <w:szCs w:val="21"/>
              </w:rPr>
            </w:pPr>
            <w:r>
              <w:rPr>
                <w:rFonts w:hint="eastAsia"/>
                <w:spacing w:val="4"/>
                <w:sz w:val="21"/>
                <w:szCs w:val="21"/>
              </w:rPr>
              <w:t>5</w:t>
            </w:r>
          </w:p>
        </w:tc>
        <w:tc>
          <w:tcPr>
            <w:tcW w:w="684" w:type="pct"/>
            <w:tcBorders>
              <w:tl2br w:val="nil"/>
              <w:tr2bl w:val="nil"/>
            </w:tcBorders>
            <w:vAlign w:val="center"/>
          </w:tcPr>
          <w:p>
            <w:pPr>
              <w:spacing w:line="240" w:lineRule="auto"/>
              <w:ind w:firstLine="0" w:firstLineChars="0"/>
              <w:jc w:val="center"/>
              <w:rPr>
                <w:spacing w:val="4"/>
                <w:sz w:val="21"/>
                <w:szCs w:val="21"/>
              </w:rPr>
            </w:pPr>
            <w:r>
              <w:rPr>
                <w:rFonts w:hint="eastAsia"/>
                <w:spacing w:val="4"/>
                <w:sz w:val="21"/>
                <w:szCs w:val="21"/>
              </w:rPr>
              <w:t>3.5</w:t>
            </w:r>
          </w:p>
        </w:tc>
        <w:tc>
          <w:tcPr>
            <w:tcW w:w="1134" w:type="dxa"/>
            <w:tcBorders>
              <w:tl2br w:val="nil"/>
              <w:tr2bl w:val="nil"/>
            </w:tcBorders>
            <w:vAlign w:val="center"/>
          </w:tcPr>
          <w:p>
            <w:pPr>
              <w:spacing w:line="240" w:lineRule="auto"/>
              <w:ind w:firstLine="0" w:firstLineChars="0"/>
              <w:jc w:val="center"/>
              <w:rPr>
                <w:spacing w:val="4"/>
                <w:sz w:val="21"/>
                <w:szCs w:val="21"/>
              </w:rPr>
            </w:pPr>
            <w:r>
              <w:rPr>
                <w:rFonts w:hint="eastAsia"/>
                <w:spacing w:val="4"/>
                <w:sz w:val="21"/>
                <w:szCs w:val="21"/>
              </w:rPr>
              <w:t>3.5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70" w:type="pct"/>
            <w:tcBorders>
              <w:tl2br w:val="nil"/>
              <w:tr2bl w:val="nil"/>
            </w:tcBorders>
            <w:vAlign w:val="center"/>
          </w:tcPr>
          <w:p>
            <w:pPr>
              <w:spacing w:line="240" w:lineRule="auto"/>
              <w:ind w:firstLine="0" w:firstLineChars="0"/>
              <w:jc w:val="center"/>
              <w:rPr>
                <w:spacing w:val="4"/>
                <w:sz w:val="21"/>
                <w:szCs w:val="21"/>
              </w:rPr>
            </w:pPr>
            <w:r>
              <w:rPr>
                <w:rFonts w:hint="eastAsia"/>
                <w:spacing w:val="4"/>
                <w:sz w:val="21"/>
                <w:szCs w:val="21"/>
              </w:rPr>
              <w:t>路面结构类型</w:t>
            </w:r>
          </w:p>
        </w:tc>
        <w:tc>
          <w:tcPr>
            <w:tcW w:w="729" w:type="pct"/>
            <w:tcBorders>
              <w:tl2br w:val="nil"/>
              <w:tr2bl w:val="nil"/>
            </w:tcBorders>
            <w:vAlign w:val="center"/>
          </w:tcPr>
          <w:p>
            <w:pPr>
              <w:spacing w:line="240" w:lineRule="auto"/>
              <w:ind w:firstLine="0" w:firstLineChars="0"/>
              <w:jc w:val="center"/>
              <w:rPr>
                <w:spacing w:val="4"/>
                <w:sz w:val="21"/>
                <w:szCs w:val="21"/>
              </w:rPr>
            </w:pPr>
            <w:r>
              <w:rPr>
                <w:rFonts w:hint="eastAsia"/>
                <w:spacing w:val="4"/>
                <w:sz w:val="21"/>
                <w:szCs w:val="21"/>
              </w:rPr>
              <w:t>沥青砼/水泥砼</w:t>
            </w:r>
          </w:p>
        </w:tc>
        <w:tc>
          <w:tcPr>
            <w:tcW w:w="755" w:type="pct"/>
            <w:tcBorders>
              <w:tl2br w:val="nil"/>
              <w:tr2bl w:val="nil"/>
            </w:tcBorders>
            <w:vAlign w:val="center"/>
          </w:tcPr>
          <w:p>
            <w:pPr>
              <w:spacing w:line="240" w:lineRule="auto"/>
              <w:ind w:firstLine="0" w:firstLineChars="0"/>
              <w:jc w:val="center"/>
              <w:rPr>
                <w:spacing w:val="4"/>
                <w:sz w:val="21"/>
                <w:szCs w:val="21"/>
              </w:rPr>
            </w:pPr>
            <w:r>
              <w:rPr>
                <w:rFonts w:hint="eastAsia"/>
                <w:spacing w:val="4"/>
                <w:sz w:val="21"/>
                <w:szCs w:val="21"/>
              </w:rPr>
              <w:t>沥青砼/水泥砼</w:t>
            </w:r>
          </w:p>
        </w:tc>
        <w:tc>
          <w:tcPr>
            <w:tcW w:w="763" w:type="pct"/>
            <w:tcBorders>
              <w:tl2br w:val="nil"/>
              <w:tr2bl w:val="nil"/>
            </w:tcBorders>
            <w:vAlign w:val="center"/>
          </w:tcPr>
          <w:p>
            <w:pPr>
              <w:spacing w:line="240" w:lineRule="auto"/>
              <w:ind w:firstLine="0" w:firstLineChars="0"/>
              <w:jc w:val="center"/>
              <w:rPr>
                <w:spacing w:val="4"/>
                <w:sz w:val="21"/>
                <w:szCs w:val="21"/>
              </w:rPr>
            </w:pPr>
            <w:r>
              <w:rPr>
                <w:rFonts w:hint="eastAsia"/>
                <w:spacing w:val="4"/>
                <w:sz w:val="21"/>
                <w:szCs w:val="21"/>
              </w:rPr>
              <w:t>沥青砼/水泥砼</w:t>
            </w:r>
          </w:p>
        </w:tc>
        <w:tc>
          <w:tcPr>
            <w:tcW w:w="730" w:type="pct"/>
            <w:tcBorders>
              <w:tl2br w:val="nil"/>
              <w:tr2bl w:val="nil"/>
            </w:tcBorders>
            <w:vAlign w:val="center"/>
          </w:tcPr>
          <w:p>
            <w:pPr>
              <w:spacing w:line="240" w:lineRule="auto"/>
              <w:ind w:firstLine="0" w:firstLineChars="0"/>
              <w:jc w:val="center"/>
              <w:rPr>
                <w:spacing w:val="4"/>
                <w:sz w:val="21"/>
                <w:szCs w:val="21"/>
              </w:rPr>
            </w:pPr>
            <w:r>
              <w:rPr>
                <w:rFonts w:hint="eastAsia"/>
                <w:spacing w:val="4"/>
                <w:sz w:val="21"/>
                <w:szCs w:val="21"/>
              </w:rPr>
              <w:t>沥青砼/水泥砼</w:t>
            </w:r>
          </w:p>
        </w:tc>
        <w:tc>
          <w:tcPr>
            <w:tcW w:w="684" w:type="pct"/>
            <w:tcBorders>
              <w:tl2br w:val="nil"/>
              <w:tr2bl w:val="nil"/>
            </w:tcBorders>
            <w:vAlign w:val="center"/>
          </w:tcPr>
          <w:p>
            <w:pPr>
              <w:spacing w:line="240" w:lineRule="auto"/>
              <w:ind w:firstLine="0" w:firstLineChars="0"/>
              <w:jc w:val="center"/>
              <w:rPr>
                <w:spacing w:val="4"/>
                <w:sz w:val="21"/>
                <w:szCs w:val="21"/>
              </w:rPr>
            </w:pPr>
            <w:r>
              <w:rPr>
                <w:rFonts w:hint="eastAsia"/>
                <w:spacing w:val="4"/>
                <w:sz w:val="21"/>
                <w:szCs w:val="21"/>
              </w:rPr>
              <w:t>沥青砼/水泥砼</w:t>
            </w:r>
          </w:p>
        </w:tc>
        <w:tc>
          <w:tcPr>
            <w:tcW w:w="1134" w:type="dxa"/>
            <w:tcBorders>
              <w:tl2br w:val="nil"/>
              <w:tr2bl w:val="nil"/>
            </w:tcBorders>
            <w:vAlign w:val="center"/>
          </w:tcPr>
          <w:p>
            <w:pPr>
              <w:spacing w:line="240" w:lineRule="auto"/>
              <w:ind w:firstLine="0" w:firstLineChars="0"/>
              <w:jc w:val="center"/>
              <w:rPr>
                <w:spacing w:val="4"/>
                <w:sz w:val="21"/>
                <w:szCs w:val="21"/>
              </w:rPr>
            </w:pPr>
            <w:r>
              <w:rPr>
                <w:rFonts w:hint="eastAsia"/>
                <w:spacing w:val="4"/>
                <w:sz w:val="21"/>
                <w:szCs w:val="21"/>
              </w:rPr>
              <w:t>沥青砼/水泥砼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70" w:type="pct"/>
            <w:tcBorders>
              <w:tl2br w:val="nil"/>
              <w:tr2bl w:val="nil"/>
            </w:tcBorders>
            <w:vAlign w:val="center"/>
          </w:tcPr>
          <w:p>
            <w:pPr>
              <w:spacing w:line="240" w:lineRule="auto"/>
              <w:ind w:firstLine="0" w:firstLineChars="0"/>
              <w:jc w:val="center"/>
              <w:rPr>
                <w:spacing w:val="4"/>
                <w:sz w:val="21"/>
                <w:szCs w:val="21"/>
              </w:rPr>
            </w:pPr>
            <w:r>
              <w:rPr>
                <w:rFonts w:hint="eastAsia"/>
                <w:spacing w:val="4"/>
                <w:sz w:val="21"/>
                <w:szCs w:val="21"/>
              </w:rPr>
              <w:t>中桥设计洪水频率</w:t>
            </w:r>
          </w:p>
        </w:tc>
        <w:tc>
          <w:tcPr>
            <w:tcW w:w="729" w:type="pct"/>
            <w:tcBorders>
              <w:tl2br w:val="nil"/>
              <w:tr2bl w:val="nil"/>
            </w:tcBorders>
            <w:vAlign w:val="center"/>
          </w:tcPr>
          <w:p>
            <w:pPr>
              <w:spacing w:line="240" w:lineRule="auto"/>
              <w:ind w:firstLine="0" w:firstLineChars="0"/>
              <w:jc w:val="center"/>
              <w:rPr>
                <w:spacing w:val="4"/>
                <w:sz w:val="21"/>
                <w:szCs w:val="21"/>
              </w:rPr>
            </w:pPr>
            <w:r>
              <w:rPr>
                <w:rFonts w:hint="eastAsia"/>
                <w:spacing w:val="4"/>
                <w:sz w:val="21"/>
                <w:szCs w:val="21"/>
              </w:rPr>
              <w:t>1/100</w:t>
            </w:r>
          </w:p>
        </w:tc>
        <w:tc>
          <w:tcPr>
            <w:tcW w:w="755" w:type="pct"/>
            <w:tcBorders>
              <w:tl2br w:val="nil"/>
              <w:tr2bl w:val="nil"/>
            </w:tcBorders>
            <w:vAlign w:val="center"/>
          </w:tcPr>
          <w:p>
            <w:pPr>
              <w:spacing w:line="240" w:lineRule="auto"/>
              <w:ind w:firstLine="0" w:firstLineChars="0"/>
              <w:jc w:val="center"/>
              <w:rPr>
                <w:spacing w:val="4"/>
                <w:sz w:val="21"/>
                <w:szCs w:val="21"/>
              </w:rPr>
            </w:pPr>
            <w:r>
              <w:rPr>
                <w:rFonts w:hint="eastAsia"/>
                <w:spacing w:val="4"/>
                <w:sz w:val="21"/>
                <w:szCs w:val="21"/>
              </w:rPr>
              <w:t>1/100</w:t>
            </w:r>
          </w:p>
        </w:tc>
        <w:tc>
          <w:tcPr>
            <w:tcW w:w="763" w:type="pct"/>
            <w:tcBorders>
              <w:tl2br w:val="nil"/>
              <w:tr2bl w:val="nil"/>
            </w:tcBorders>
            <w:vAlign w:val="center"/>
          </w:tcPr>
          <w:p>
            <w:pPr>
              <w:spacing w:line="240" w:lineRule="auto"/>
              <w:ind w:firstLine="0" w:firstLineChars="0"/>
              <w:jc w:val="center"/>
              <w:rPr>
                <w:spacing w:val="4"/>
                <w:sz w:val="21"/>
                <w:szCs w:val="21"/>
              </w:rPr>
            </w:pPr>
            <w:r>
              <w:rPr>
                <w:rFonts w:hint="eastAsia"/>
                <w:spacing w:val="4"/>
                <w:sz w:val="21"/>
                <w:szCs w:val="21"/>
              </w:rPr>
              <w:t>1/100</w:t>
            </w:r>
          </w:p>
        </w:tc>
        <w:tc>
          <w:tcPr>
            <w:tcW w:w="730" w:type="pct"/>
            <w:tcBorders>
              <w:tl2br w:val="nil"/>
              <w:tr2bl w:val="nil"/>
            </w:tcBorders>
            <w:vAlign w:val="center"/>
          </w:tcPr>
          <w:p>
            <w:pPr>
              <w:spacing w:line="240" w:lineRule="auto"/>
              <w:ind w:firstLine="0" w:firstLineChars="0"/>
              <w:jc w:val="center"/>
              <w:rPr>
                <w:spacing w:val="4"/>
                <w:sz w:val="21"/>
                <w:szCs w:val="21"/>
              </w:rPr>
            </w:pPr>
            <w:r>
              <w:rPr>
                <w:rFonts w:hint="eastAsia"/>
                <w:spacing w:val="4"/>
                <w:sz w:val="21"/>
                <w:szCs w:val="21"/>
              </w:rPr>
              <w:t>1/100</w:t>
            </w:r>
          </w:p>
        </w:tc>
        <w:tc>
          <w:tcPr>
            <w:tcW w:w="684" w:type="pct"/>
            <w:tcBorders>
              <w:tl2br w:val="nil"/>
              <w:tr2bl w:val="nil"/>
            </w:tcBorders>
            <w:vAlign w:val="center"/>
          </w:tcPr>
          <w:p>
            <w:pPr>
              <w:spacing w:line="240" w:lineRule="auto"/>
              <w:ind w:firstLine="0" w:firstLineChars="0"/>
              <w:jc w:val="center"/>
              <w:rPr>
                <w:spacing w:val="4"/>
                <w:sz w:val="21"/>
                <w:szCs w:val="21"/>
              </w:rPr>
            </w:pPr>
            <w:r>
              <w:rPr>
                <w:rFonts w:hint="eastAsia"/>
                <w:spacing w:val="4"/>
                <w:sz w:val="21"/>
                <w:szCs w:val="21"/>
              </w:rPr>
              <w:t>1/100</w:t>
            </w:r>
          </w:p>
        </w:tc>
        <w:tc>
          <w:tcPr>
            <w:tcW w:w="1134" w:type="dxa"/>
            <w:tcBorders>
              <w:tl2br w:val="nil"/>
              <w:tr2bl w:val="nil"/>
            </w:tcBorders>
            <w:vAlign w:val="center"/>
          </w:tcPr>
          <w:p>
            <w:pPr>
              <w:spacing w:line="240" w:lineRule="auto"/>
              <w:ind w:firstLine="0" w:firstLineChars="0"/>
              <w:jc w:val="center"/>
              <w:rPr>
                <w:spacing w:val="4"/>
                <w:sz w:val="21"/>
                <w:szCs w:val="21"/>
              </w:rPr>
            </w:pPr>
            <w:r>
              <w:rPr>
                <w:rFonts w:hint="eastAsia"/>
                <w:spacing w:val="4"/>
                <w:sz w:val="21"/>
                <w:szCs w:val="21"/>
              </w:rPr>
              <w:t>1/100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70" w:type="pct"/>
            <w:tcBorders>
              <w:tl2br w:val="nil"/>
              <w:tr2bl w:val="nil"/>
            </w:tcBorders>
            <w:vAlign w:val="center"/>
          </w:tcPr>
          <w:p>
            <w:pPr>
              <w:spacing w:line="240" w:lineRule="auto"/>
              <w:ind w:firstLine="0" w:firstLineChars="0"/>
              <w:jc w:val="center"/>
              <w:rPr>
                <w:spacing w:val="4"/>
                <w:sz w:val="21"/>
                <w:szCs w:val="21"/>
              </w:rPr>
            </w:pPr>
            <w:r>
              <w:rPr>
                <w:rFonts w:hint="eastAsia"/>
                <w:spacing w:val="4"/>
                <w:sz w:val="21"/>
                <w:szCs w:val="21"/>
              </w:rPr>
              <w:t>涵洞、路基设计洪水频率</w:t>
            </w:r>
          </w:p>
        </w:tc>
        <w:tc>
          <w:tcPr>
            <w:tcW w:w="729" w:type="pct"/>
            <w:tcBorders>
              <w:tl2br w:val="nil"/>
              <w:tr2bl w:val="nil"/>
            </w:tcBorders>
            <w:vAlign w:val="center"/>
          </w:tcPr>
          <w:p>
            <w:pPr>
              <w:spacing w:line="240" w:lineRule="auto"/>
              <w:ind w:firstLine="0" w:firstLineChars="0"/>
              <w:jc w:val="center"/>
              <w:rPr>
                <w:spacing w:val="4"/>
                <w:sz w:val="21"/>
                <w:szCs w:val="21"/>
              </w:rPr>
            </w:pPr>
            <w:r>
              <w:rPr>
                <w:rFonts w:hint="eastAsia"/>
                <w:spacing w:val="4"/>
                <w:sz w:val="21"/>
                <w:szCs w:val="21"/>
              </w:rPr>
              <w:t>1/100</w:t>
            </w:r>
          </w:p>
        </w:tc>
        <w:tc>
          <w:tcPr>
            <w:tcW w:w="755" w:type="pct"/>
            <w:tcBorders>
              <w:tl2br w:val="nil"/>
              <w:tr2bl w:val="nil"/>
            </w:tcBorders>
            <w:vAlign w:val="center"/>
          </w:tcPr>
          <w:p>
            <w:pPr>
              <w:spacing w:line="240" w:lineRule="auto"/>
              <w:ind w:firstLine="0" w:firstLineChars="0"/>
              <w:jc w:val="center"/>
              <w:rPr>
                <w:spacing w:val="4"/>
                <w:sz w:val="21"/>
                <w:szCs w:val="21"/>
              </w:rPr>
            </w:pPr>
            <w:r>
              <w:rPr>
                <w:rFonts w:hint="eastAsia"/>
                <w:spacing w:val="4"/>
                <w:sz w:val="21"/>
                <w:szCs w:val="21"/>
              </w:rPr>
              <w:t>1/100</w:t>
            </w:r>
          </w:p>
        </w:tc>
        <w:tc>
          <w:tcPr>
            <w:tcW w:w="763" w:type="pct"/>
            <w:tcBorders>
              <w:tl2br w:val="nil"/>
              <w:tr2bl w:val="nil"/>
            </w:tcBorders>
            <w:vAlign w:val="center"/>
          </w:tcPr>
          <w:p>
            <w:pPr>
              <w:spacing w:line="240" w:lineRule="auto"/>
              <w:ind w:firstLine="0" w:firstLineChars="0"/>
              <w:jc w:val="center"/>
              <w:rPr>
                <w:spacing w:val="4"/>
                <w:sz w:val="21"/>
                <w:szCs w:val="21"/>
              </w:rPr>
            </w:pPr>
            <w:r>
              <w:rPr>
                <w:rFonts w:hint="eastAsia"/>
                <w:spacing w:val="4"/>
                <w:sz w:val="21"/>
                <w:szCs w:val="21"/>
              </w:rPr>
              <w:t>1/100</w:t>
            </w:r>
          </w:p>
        </w:tc>
        <w:tc>
          <w:tcPr>
            <w:tcW w:w="730" w:type="pct"/>
            <w:tcBorders>
              <w:tl2br w:val="nil"/>
              <w:tr2bl w:val="nil"/>
            </w:tcBorders>
            <w:vAlign w:val="center"/>
          </w:tcPr>
          <w:p>
            <w:pPr>
              <w:spacing w:line="240" w:lineRule="auto"/>
              <w:ind w:firstLine="0" w:firstLineChars="0"/>
              <w:jc w:val="center"/>
              <w:rPr>
                <w:spacing w:val="4"/>
                <w:sz w:val="21"/>
                <w:szCs w:val="21"/>
              </w:rPr>
            </w:pPr>
            <w:r>
              <w:rPr>
                <w:rFonts w:hint="eastAsia"/>
                <w:spacing w:val="4"/>
                <w:sz w:val="21"/>
                <w:szCs w:val="21"/>
              </w:rPr>
              <w:t>1/100</w:t>
            </w:r>
          </w:p>
        </w:tc>
        <w:tc>
          <w:tcPr>
            <w:tcW w:w="684" w:type="pct"/>
            <w:tcBorders>
              <w:tl2br w:val="nil"/>
              <w:tr2bl w:val="nil"/>
            </w:tcBorders>
            <w:vAlign w:val="center"/>
          </w:tcPr>
          <w:p>
            <w:pPr>
              <w:spacing w:line="240" w:lineRule="auto"/>
              <w:ind w:firstLine="0" w:firstLineChars="0"/>
              <w:jc w:val="center"/>
              <w:rPr>
                <w:spacing w:val="4"/>
                <w:sz w:val="21"/>
                <w:szCs w:val="21"/>
              </w:rPr>
            </w:pPr>
            <w:r>
              <w:rPr>
                <w:rFonts w:hint="eastAsia"/>
                <w:spacing w:val="4"/>
                <w:sz w:val="21"/>
                <w:szCs w:val="21"/>
              </w:rPr>
              <w:t>1/100</w:t>
            </w:r>
          </w:p>
        </w:tc>
        <w:tc>
          <w:tcPr>
            <w:tcW w:w="1134" w:type="dxa"/>
            <w:tcBorders>
              <w:tl2br w:val="nil"/>
              <w:tr2bl w:val="nil"/>
            </w:tcBorders>
            <w:vAlign w:val="center"/>
          </w:tcPr>
          <w:p>
            <w:pPr>
              <w:spacing w:line="240" w:lineRule="auto"/>
              <w:ind w:firstLine="0" w:firstLineChars="0"/>
              <w:jc w:val="center"/>
              <w:rPr>
                <w:spacing w:val="4"/>
                <w:sz w:val="21"/>
                <w:szCs w:val="21"/>
              </w:rPr>
            </w:pPr>
            <w:r>
              <w:rPr>
                <w:rFonts w:hint="eastAsia"/>
                <w:spacing w:val="4"/>
                <w:sz w:val="21"/>
                <w:szCs w:val="21"/>
              </w:rPr>
              <w:t>1/100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70" w:type="pct"/>
            <w:tcBorders>
              <w:tl2br w:val="nil"/>
              <w:tr2bl w:val="nil"/>
            </w:tcBorders>
            <w:vAlign w:val="center"/>
          </w:tcPr>
          <w:p>
            <w:pPr>
              <w:spacing w:line="240" w:lineRule="auto"/>
              <w:ind w:firstLine="0" w:firstLineChars="0"/>
              <w:jc w:val="center"/>
              <w:rPr>
                <w:spacing w:val="4"/>
                <w:sz w:val="21"/>
                <w:szCs w:val="21"/>
              </w:rPr>
            </w:pPr>
            <w:r>
              <w:rPr>
                <w:rFonts w:hint="eastAsia" w:ascii="宋体" w:hAnsi="宋体"/>
                <w:sz w:val="21"/>
                <w:szCs w:val="21"/>
              </w:rPr>
              <w:t>设计荷载等级</w:t>
            </w:r>
          </w:p>
        </w:tc>
        <w:tc>
          <w:tcPr>
            <w:tcW w:w="729" w:type="pct"/>
            <w:tcBorders>
              <w:tl2br w:val="nil"/>
              <w:tr2bl w:val="nil"/>
            </w:tcBorders>
            <w:vAlign w:val="center"/>
          </w:tcPr>
          <w:p>
            <w:pPr>
              <w:spacing w:line="240" w:lineRule="auto"/>
              <w:ind w:firstLine="0" w:firstLineChars="0"/>
              <w:jc w:val="center"/>
              <w:rPr>
                <w:spacing w:val="4"/>
                <w:sz w:val="21"/>
                <w:szCs w:val="21"/>
              </w:rPr>
            </w:pPr>
            <w:r>
              <w:rPr>
                <w:rFonts w:hint="eastAsia" w:ascii="宋体" w:hAnsi="宋体"/>
                <w:sz w:val="21"/>
                <w:szCs w:val="21"/>
              </w:rPr>
              <w:t>公路－Ⅰ级</w:t>
            </w:r>
          </w:p>
        </w:tc>
        <w:tc>
          <w:tcPr>
            <w:tcW w:w="755" w:type="pct"/>
            <w:tcBorders>
              <w:tl2br w:val="nil"/>
              <w:tr2bl w:val="nil"/>
            </w:tcBorders>
            <w:vAlign w:val="center"/>
          </w:tcPr>
          <w:p>
            <w:pPr>
              <w:spacing w:line="240" w:lineRule="auto"/>
              <w:ind w:firstLine="0" w:firstLineChars="0"/>
              <w:jc w:val="center"/>
              <w:rPr>
                <w:spacing w:val="4"/>
                <w:sz w:val="21"/>
                <w:szCs w:val="21"/>
              </w:rPr>
            </w:pPr>
            <w:r>
              <w:rPr>
                <w:rFonts w:hint="eastAsia"/>
                <w:spacing w:val="4"/>
                <w:sz w:val="21"/>
                <w:szCs w:val="21"/>
              </w:rPr>
              <w:t>公路－Ⅰ级</w:t>
            </w:r>
          </w:p>
        </w:tc>
        <w:tc>
          <w:tcPr>
            <w:tcW w:w="763" w:type="pct"/>
            <w:tcBorders>
              <w:tl2br w:val="nil"/>
              <w:tr2bl w:val="nil"/>
            </w:tcBorders>
            <w:vAlign w:val="center"/>
          </w:tcPr>
          <w:p>
            <w:pPr>
              <w:spacing w:line="240" w:lineRule="auto"/>
              <w:ind w:firstLine="0" w:firstLineChars="0"/>
              <w:jc w:val="center"/>
              <w:rPr>
                <w:spacing w:val="4"/>
                <w:sz w:val="21"/>
                <w:szCs w:val="21"/>
              </w:rPr>
            </w:pPr>
            <w:r>
              <w:rPr>
                <w:rFonts w:hint="eastAsia"/>
                <w:spacing w:val="4"/>
                <w:sz w:val="21"/>
                <w:szCs w:val="21"/>
              </w:rPr>
              <w:t>公路－Ⅰ级</w:t>
            </w:r>
          </w:p>
        </w:tc>
        <w:tc>
          <w:tcPr>
            <w:tcW w:w="730" w:type="pct"/>
            <w:tcBorders>
              <w:tl2br w:val="nil"/>
              <w:tr2bl w:val="nil"/>
            </w:tcBorders>
            <w:vAlign w:val="center"/>
          </w:tcPr>
          <w:p>
            <w:pPr>
              <w:spacing w:line="240" w:lineRule="auto"/>
              <w:ind w:firstLine="0" w:firstLineChars="0"/>
              <w:jc w:val="center"/>
              <w:rPr>
                <w:spacing w:val="4"/>
                <w:sz w:val="21"/>
                <w:szCs w:val="21"/>
              </w:rPr>
            </w:pPr>
            <w:r>
              <w:rPr>
                <w:rFonts w:hint="eastAsia"/>
                <w:spacing w:val="4"/>
                <w:sz w:val="21"/>
                <w:szCs w:val="21"/>
              </w:rPr>
              <w:t>公路－Ⅰ级</w:t>
            </w:r>
          </w:p>
        </w:tc>
        <w:tc>
          <w:tcPr>
            <w:tcW w:w="684" w:type="pct"/>
            <w:tcBorders>
              <w:tl2br w:val="nil"/>
              <w:tr2bl w:val="nil"/>
            </w:tcBorders>
            <w:vAlign w:val="center"/>
          </w:tcPr>
          <w:p>
            <w:pPr>
              <w:spacing w:line="240" w:lineRule="auto"/>
              <w:ind w:firstLine="0" w:firstLineChars="0"/>
              <w:jc w:val="center"/>
              <w:rPr>
                <w:spacing w:val="4"/>
                <w:sz w:val="21"/>
                <w:szCs w:val="21"/>
              </w:rPr>
            </w:pPr>
            <w:r>
              <w:rPr>
                <w:rFonts w:hint="eastAsia"/>
                <w:spacing w:val="4"/>
                <w:sz w:val="21"/>
                <w:szCs w:val="21"/>
              </w:rPr>
              <w:t>公路－Ⅰ级</w:t>
            </w:r>
          </w:p>
        </w:tc>
        <w:tc>
          <w:tcPr>
            <w:tcW w:w="1134" w:type="dxa"/>
            <w:tcBorders>
              <w:tl2br w:val="nil"/>
              <w:tr2bl w:val="nil"/>
            </w:tcBorders>
            <w:vAlign w:val="center"/>
          </w:tcPr>
          <w:p>
            <w:pPr>
              <w:spacing w:line="240" w:lineRule="auto"/>
              <w:ind w:firstLine="0" w:firstLineChars="0"/>
              <w:jc w:val="center"/>
              <w:rPr>
                <w:spacing w:val="4"/>
                <w:sz w:val="21"/>
                <w:szCs w:val="21"/>
              </w:rPr>
            </w:pPr>
            <w:r>
              <w:rPr>
                <w:rFonts w:hint="eastAsia"/>
                <w:spacing w:val="4"/>
                <w:sz w:val="21"/>
                <w:szCs w:val="21"/>
              </w:rPr>
              <w:t>公路－Ⅰ级</w:t>
            </w:r>
          </w:p>
        </w:tc>
      </w:tr>
    </w:tbl>
    <w:p>
      <w:pPr>
        <w:pStyle w:val="4"/>
      </w:pPr>
      <w:bookmarkStart w:id="258" w:name="_Toc488395762"/>
      <w:bookmarkStart w:id="259" w:name="_Toc488395507"/>
      <w:r>
        <w:t>2.3.</w:t>
      </w:r>
      <w:r>
        <w:rPr>
          <w:rFonts w:hint="eastAsia"/>
        </w:rPr>
        <w:t>2</w:t>
      </w:r>
      <w:r>
        <w:t xml:space="preserve"> </w:t>
      </w:r>
      <w:bookmarkEnd w:id="258"/>
      <w:bookmarkEnd w:id="259"/>
      <w:r>
        <w:rPr>
          <w:rFonts w:hint="eastAsia" w:ascii="宋体" w:hAnsi="宋体"/>
        </w:rPr>
        <w:t>建设规模</w:t>
      </w:r>
    </w:p>
    <w:p>
      <w:pPr>
        <w:ind w:firstLine="480"/>
      </w:pPr>
      <w:r>
        <w:rPr>
          <w:rFonts w:hint="eastAsia"/>
        </w:rPr>
        <w:t>本工程主要技术指标</w:t>
      </w:r>
      <w:r>
        <w:t>见表2.3-2。</w:t>
      </w:r>
    </w:p>
    <w:p>
      <w:pPr>
        <w:pStyle w:val="35"/>
      </w:pPr>
      <w:r>
        <w:t>表2.3-</w:t>
      </w:r>
      <w:r>
        <w:rPr>
          <w:rFonts w:hint="eastAsia"/>
        </w:rPr>
        <w:t xml:space="preserve">2  </w:t>
      </w:r>
      <w:r>
        <w:rPr>
          <w:color w:val="auto"/>
        </w:rPr>
        <w:t>主要工程数量</w:t>
      </w:r>
    </w:p>
    <w:tbl>
      <w:tblPr>
        <w:tblStyle w:val="26"/>
        <w:tblW w:w="499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71"/>
        <w:gridCol w:w="1402"/>
        <w:gridCol w:w="1244"/>
        <w:gridCol w:w="1084"/>
        <w:gridCol w:w="1920"/>
        <w:gridCol w:w="199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78" w:hRule="exact"/>
          <w:tblHeader/>
          <w:jc w:val="center"/>
        </w:trPr>
        <w:tc>
          <w:tcPr>
            <w:tcW w:w="511" w:type="pct"/>
            <w:tcBorders>
              <w:tl2br w:val="nil"/>
              <w:tr2bl w:val="nil"/>
            </w:tcBorders>
            <w:vAlign w:val="center"/>
          </w:tcPr>
          <w:p>
            <w:pPr>
              <w:spacing w:line="240" w:lineRule="auto"/>
              <w:ind w:firstLine="0" w:firstLineChars="0"/>
              <w:jc w:val="center"/>
              <w:rPr>
                <w:rFonts w:cs="Times New Roman"/>
                <w:b/>
                <w:bCs/>
                <w:sz w:val="21"/>
                <w:szCs w:val="21"/>
              </w:rPr>
            </w:pPr>
            <w:r>
              <w:rPr>
                <w:rFonts w:cs="Times New Roman"/>
                <w:b/>
                <w:bCs/>
                <w:sz w:val="21"/>
                <w:szCs w:val="21"/>
              </w:rPr>
              <w:t>序号</w:t>
            </w:r>
          </w:p>
        </w:tc>
        <w:tc>
          <w:tcPr>
            <w:tcW w:w="1553" w:type="pct"/>
            <w:gridSpan w:val="2"/>
            <w:tcBorders>
              <w:tl2br w:val="nil"/>
              <w:tr2bl w:val="nil"/>
            </w:tcBorders>
            <w:vAlign w:val="center"/>
          </w:tcPr>
          <w:p>
            <w:pPr>
              <w:spacing w:line="240" w:lineRule="auto"/>
              <w:ind w:firstLine="0" w:firstLineChars="0"/>
              <w:jc w:val="center"/>
              <w:rPr>
                <w:rFonts w:cs="Times New Roman"/>
                <w:b/>
                <w:bCs/>
                <w:sz w:val="21"/>
                <w:szCs w:val="21"/>
              </w:rPr>
            </w:pPr>
            <w:r>
              <w:rPr>
                <w:rFonts w:cs="Times New Roman"/>
                <w:b/>
                <w:bCs/>
                <w:sz w:val="21"/>
                <w:szCs w:val="21"/>
              </w:rPr>
              <w:t>指标名称</w:t>
            </w:r>
          </w:p>
        </w:tc>
        <w:tc>
          <w:tcPr>
            <w:tcW w:w="636" w:type="pct"/>
            <w:tcBorders>
              <w:tl2br w:val="nil"/>
              <w:tr2bl w:val="nil"/>
            </w:tcBorders>
            <w:vAlign w:val="center"/>
          </w:tcPr>
          <w:p>
            <w:pPr>
              <w:spacing w:line="240" w:lineRule="auto"/>
              <w:ind w:firstLine="0" w:firstLineChars="0"/>
              <w:jc w:val="center"/>
              <w:rPr>
                <w:rFonts w:cs="Times New Roman"/>
                <w:b/>
                <w:bCs/>
                <w:sz w:val="21"/>
                <w:szCs w:val="21"/>
              </w:rPr>
            </w:pPr>
            <w:r>
              <w:rPr>
                <w:rFonts w:cs="Times New Roman"/>
                <w:b/>
                <w:bCs/>
                <w:sz w:val="21"/>
                <w:szCs w:val="21"/>
              </w:rPr>
              <w:t>单位</w:t>
            </w:r>
          </w:p>
        </w:tc>
        <w:tc>
          <w:tcPr>
            <w:tcW w:w="1127" w:type="pct"/>
            <w:tcBorders>
              <w:tl2br w:val="nil"/>
              <w:tr2bl w:val="nil"/>
            </w:tcBorders>
            <w:vAlign w:val="center"/>
          </w:tcPr>
          <w:p>
            <w:pPr>
              <w:spacing w:line="240" w:lineRule="auto"/>
              <w:ind w:firstLine="0" w:firstLineChars="0"/>
              <w:jc w:val="center"/>
              <w:rPr>
                <w:rFonts w:cs="Times New Roman"/>
                <w:b/>
                <w:bCs/>
                <w:sz w:val="21"/>
                <w:szCs w:val="21"/>
              </w:rPr>
            </w:pPr>
            <w:r>
              <w:rPr>
                <w:rFonts w:cs="Times New Roman"/>
                <w:b/>
                <w:bCs/>
                <w:sz w:val="21"/>
                <w:szCs w:val="21"/>
              </w:rPr>
              <w:t>环评阶段</w:t>
            </w:r>
          </w:p>
        </w:tc>
        <w:tc>
          <w:tcPr>
            <w:tcW w:w="1171" w:type="pct"/>
            <w:tcBorders>
              <w:tl2br w:val="nil"/>
              <w:tr2bl w:val="nil"/>
            </w:tcBorders>
            <w:vAlign w:val="center"/>
          </w:tcPr>
          <w:p>
            <w:pPr>
              <w:spacing w:line="240" w:lineRule="auto"/>
              <w:ind w:firstLine="0" w:firstLineChars="0"/>
              <w:jc w:val="center"/>
              <w:rPr>
                <w:rFonts w:cs="Times New Roman"/>
                <w:b/>
                <w:bCs/>
                <w:sz w:val="21"/>
                <w:szCs w:val="21"/>
              </w:rPr>
            </w:pPr>
            <w:r>
              <w:rPr>
                <w:rFonts w:hint="eastAsia" w:cs="Times New Roman"/>
                <w:b/>
                <w:bCs/>
                <w:sz w:val="21"/>
                <w:szCs w:val="21"/>
              </w:rPr>
              <w:t>验收阶段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78" w:hRule="exact"/>
          <w:jc w:val="center"/>
        </w:trPr>
        <w:tc>
          <w:tcPr>
            <w:tcW w:w="511" w:type="pct"/>
            <w:tcBorders>
              <w:tl2br w:val="nil"/>
              <w:tr2bl w:val="nil"/>
            </w:tcBorders>
            <w:vAlign w:val="center"/>
          </w:tcPr>
          <w:p>
            <w:pPr>
              <w:spacing w:line="240" w:lineRule="auto"/>
              <w:ind w:firstLine="0" w:firstLineChars="0"/>
              <w:jc w:val="center"/>
              <w:rPr>
                <w:rFonts w:cs="Times New Roman"/>
                <w:sz w:val="21"/>
                <w:szCs w:val="21"/>
              </w:rPr>
            </w:pPr>
            <w:r>
              <w:rPr>
                <w:rFonts w:hint="eastAsia" w:cs="Times New Roman"/>
                <w:sz w:val="21"/>
                <w:szCs w:val="21"/>
              </w:rPr>
              <w:t>1</w:t>
            </w:r>
          </w:p>
        </w:tc>
        <w:tc>
          <w:tcPr>
            <w:tcW w:w="1553" w:type="pct"/>
            <w:gridSpan w:val="2"/>
            <w:tcBorders>
              <w:tl2br w:val="nil"/>
              <w:tr2bl w:val="nil"/>
            </w:tcBorders>
            <w:vAlign w:val="center"/>
          </w:tcPr>
          <w:p>
            <w:pPr>
              <w:spacing w:line="240" w:lineRule="auto"/>
              <w:ind w:firstLine="0" w:firstLineChars="0"/>
              <w:jc w:val="center"/>
              <w:rPr>
                <w:rFonts w:cs="Times New Roman"/>
                <w:sz w:val="21"/>
                <w:szCs w:val="21"/>
              </w:rPr>
            </w:pPr>
            <w:r>
              <w:rPr>
                <w:rFonts w:hint="eastAsia" w:cs="Times New Roman"/>
                <w:sz w:val="21"/>
                <w:szCs w:val="21"/>
              </w:rPr>
              <w:t>互通形式</w:t>
            </w:r>
          </w:p>
        </w:tc>
        <w:tc>
          <w:tcPr>
            <w:tcW w:w="636" w:type="pct"/>
            <w:tcBorders>
              <w:tl2br w:val="nil"/>
              <w:tr2bl w:val="nil"/>
            </w:tcBorders>
            <w:vAlign w:val="center"/>
          </w:tcPr>
          <w:p>
            <w:pPr>
              <w:spacing w:line="240" w:lineRule="auto"/>
              <w:ind w:firstLine="0" w:firstLineChars="0"/>
              <w:jc w:val="center"/>
              <w:rPr>
                <w:rFonts w:cs="Times New Roman"/>
                <w:sz w:val="21"/>
                <w:szCs w:val="21"/>
              </w:rPr>
            </w:pPr>
            <w:r>
              <w:rPr>
                <w:rFonts w:hint="eastAsia" w:cs="Times New Roman"/>
                <w:sz w:val="21"/>
                <w:szCs w:val="21"/>
              </w:rPr>
              <w:t>/</w:t>
            </w:r>
          </w:p>
        </w:tc>
        <w:tc>
          <w:tcPr>
            <w:tcW w:w="1127" w:type="pc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单喇叭B型</w:t>
            </w:r>
          </w:p>
        </w:tc>
        <w:tc>
          <w:tcPr>
            <w:tcW w:w="1171" w:type="pc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单喇叭B型</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37" w:hRule="exact"/>
          <w:jc w:val="center"/>
        </w:trPr>
        <w:tc>
          <w:tcPr>
            <w:tcW w:w="511" w:type="pct"/>
            <w:vMerge w:val="restar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2</w:t>
            </w:r>
          </w:p>
        </w:tc>
        <w:tc>
          <w:tcPr>
            <w:tcW w:w="823" w:type="pct"/>
            <w:vMerge w:val="restar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道路等级</w:t>
            </w:r>
          </w:p>
        </w:tc>
        <w:tc>
          <w:tcPr>
            <w:tcW w:w="730" w:type="pct"/>
            <w:tcBorders>
              <w:tl2br w:val="nil"/>
              <w:tr2bl w:val="nil"/>
            </w:tcBorders>
            <w:vAlign w:val="center"/>
          </w:tcPr>
          <w:p>
            <w:pPr>
              <w:spacing w:line="240" w:lineRule="auto"/>
              <w:ind w:firstLine="0" w:firstLineChars="0"/>
              <w:jc w:val="center"/>
              <w:rPr>
                <w:rFonts w:cs="Times New Roman"/>
                <w:sz w:val="21"/>
                <w:szCs w:val="21"/>
              </w:rPr>
            </w:pPr>
            <w:r>
              <w:rPr>
                <w:rFonts w:hint="eastAsia" w:cs="Times New Roman"/>
                <w:sz w:val="21"/>
                <w:szCs w:val="21"/>
              </w:rPr>
              <w:t>主线</w:t>
            </w:r>
          </w:p>
        </w:tc>
        <w:tc>
          <w:tcPr>
            <w:tcW w:w="636" w:type="pct"/>
            <w:vMerge w:val="restart"/>
            <w:tcBorders>
              <w:tl2br w:val="nil"/>
              <w:tr2bl w:val="nil"/>
            </w:tcBorders>
            <w:vAlign w:val="center"/>
          </w:tcPr>
          <w:p>
            <w:pPr>
              <w:spacing w:line="240" w:lineRule="auto"/>
              <w:ind w:firstLine="0" w:firstLineChars="0"/>
              <w:jc w:val="center"/>
              <w:rPr>
                <w:rFonts w:cs="Times New Roman"/>
                <w:sz w:val="21"/>
                <w:szCs w:val="21"/>
              </w:rPr>
            </w:pPr>
            <w:r>
              <w:rPr>
                <w:rFonts w:hint="eastAsia" w:cs="Times New Roman"/>
                <w:sz w:val="21"/>
                <w:szCs w:val="21"/>
              </w:rPr>
              <w:t>/</w:t>
            </w:r>
          </w:p>
        </w:tc>
        <w:tc>
          <w:tcPr>
            <w:tcW w:w="1127" w:type="pct"/>
            <w:tcBorders>
              <w:tl2br w:val="nil"/>
              <w:tr2bl w:val="nil"/>
            </w:tcBorders>
            <w:vAlign w:val="center"/>
          </w:tcPr>
          <w:p>
            <w:pPr>
              <w:spacing w:line="240" w:lineRule="auto"/>
              <w:ind w:firstLine="0" w:firstLineChars="0"/>
              <w:jc w:val="center"/>
              <w:rPr>
                <w:rFonts w:cs="Times New Roman"/>
                <w:sz w:val="21"/>
                <w:szCs w:val="21"/>
              </w:rPr>
            </w:pPr>
            <w:r>
              <w:rPr>
                <w:rFonts w:hint="eastAsia" w:cs="Times New Roman"/>
                <w:sz w:val="21"/>
                <w:szCs w:val="21"/>
              </w:rPr>
              <w:t>高速公路</w:t>
            </w:r>
          </w:p>
        </w:tc>
        <w:tc>
          <w:tcPr>
            <w:tcW w:w="1171" w:type="pct"/>
            <w:tcBorders>
              <w:tl2br w:val="nil"/>
              <w:tr2bl w:val="nil"/>
            </w:tcBorders>
            <w:vAlign w:val="center"/>
          </w:tcPr>
          <w:p>
            <w:pPr>
              <w:spacing w:line="240" w:lineRule="auto"/>
              <w:ind w:firstLine="0" w:firstLineChars="0"/>
              <w:jc w:val="center"/>
              <w:rPr>
                <w:rFonts w:cs="Times New Roman"/>
                <w:sz w:val="21"/>
                <w:szCs w:val="21"/>
              </w:rPr>
            </w:pPr>
            <w:r>
              <w:rPr>
                <w:rFonts w:hint="eastAsia" w:cs="Times New Roman"/>
                <w:sz w:val="21"/>
                <w:szCs w:val="21"/>
              </w:rPr>
              <w:t>高速公路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37" w:hRule="exact"/>
          <w:jc w:val="center"/>
        </w:trPr>
        <w:tc>
          <w:tcPr>
            <w:tcW w:w="511" w:type="pct"/>
            <w:vMerge w:val="continue"/>
            <w:tcBorders>
              <w:tl2br w:val="nil"/>
              <w:tr2bl w:val="nil"/>
            </w:tcBorders>
            <w:vAlign w:val="center"/>
          </w:tcPr>
          <w:p>
            <w:pPr>
              <w:spacing w:line="240" w:lineRule="auto"/>
              <w:ind w:firstLine="0" w:firstLineChars="0"/>
              <w:jc w:val="center"/>
              <w:rPr>
                <w:rFonts w:cs="Times New Roman"/>
                <w:sz w:val="21"/>
                <w:szCs w:val="21"/>
              </w:rPr>
            </w:pPr>
          </w:p>
        </w:tc>
        <w:tc>
          <w:tcPr>
            <w:tcW w:w="823" w:type="pct"/>
            <w:vMerge w:val="continue"/>
            <w:tcBorders>
              <w:tl2br w:val="nil"/>
              <w:tr2bl w:val="nil"/>
            </w:tcBorders>
            <w:vAlign w:val="center"/>
          </w:tcPr>
          <w:p>
            <w:pPr>
              <w:spacing w:line="240" w:lineRule="auto"/>
              <w:ind w:firstLine="0" w:firstLineChars="0"/>
              <w:jc w:val="center"/>
              <w:rPr>
                <w:rFonts w:cs="Times New Roman"/>
                <w:sz w:val="21"/>
                <w:szCs w:val="21"/>
              </w:rPr>
            </w:pPr>
          </w:p>
        </w:tc>
        <w:tc>
          <w:tcPr>
            <w:tcW w:w="730" w:type="pct"/>
            <w:tcBorders>
              <w:tl2br w:val="nil"/>
              <w:tr2bl w:val="nil"/>
            </w:tcBorders>
            <w:vAlign w:val="center"/>
          </w:tcPr>
          <w:p>
            <w:pPr>
              <w:spacing w:line="240" w:lineRule="auto"/>
              <w:ind w:firstLine="0" w:firstLineChars="0"/>
              <w:jc w:val="center"/>
              <w:rPr>
                <w:rFonts w:cs="Times New Roman"/>
                <w:sz w:val="21"/>
                <w:szCs w:val="21"/>
              </w:rPr>
            </w:pPr>
            <w:r>
              <w:rPr>
                <w:rFonts w:hint="eastAsia" w:cs="Times New Roman"/>
                <w:sz w:val="21"/>
                <w:szCs w:val="21"/>
              </w:rPr>
              <w:t>匝道</w:t>
            </w:r>
          </w:p>
        </w:tc>
        <w:tc>
          <w:tcPr>
            <w:tcW w:w="636" w:type="pct"/>
            <w:vMerge w:val="continue"/>
            <w:tcBorders>
              <w:tl2br w:val="nil"/>
              <w:tr2bl w:val="nil"/>
            </w:tcBorders>
            <w:vAlign w:val="center"/>
          </w:tcPr>
          <w:p>
            <w:pPr>
              <w:spacing w:line="240" w:lineRule="auto"/>
              <w:ind w:firstLine="0" w:firstLineChars="0"/>
              <w:jc w:val="center"/>
              <w:rPr>
                <w:rFonts w:cs="Times New Roman"/>
                <w:sz w:val="21"/>
                <w:szCs w:val="21"/>
              </w:rPr>
            </w:pPr>
          </w:p>
        </w:tc>
        <w:tc>
          <w:tcPr>
            <w:tcW w:w="1127" w:type="pct"/>
            <w:tcBorders>
              <w:tl2br w:val="nil"/>
              <w:tr2bl w:val="nil"/>
            </w:tcBorders>
            <w:vAlign w:val="center"/>
          </w:tcPr>
          <w:p>
            <w:pPr>
              <w:spacing w:line="240" w:lineRule="auto"/>
              <w:ind w:firstLine="0" w:firstLineChars="0"/>
              <w:jc w:val="center"/>
              <w:rPr>
                <w:rFonts w:cs="Times New Roman"/>
                <w:sz w:val="21"/>
                <w:szCs w:val="21"/>
              </w:rPr>
            </w:pPr>
            <w:r>
              <w:rPr>
                <w:rFonts w:hint="eastAsia" w:cs="Times New Roman"/>
                <w:sz w:val="21"/>
                <w:szCs w:val="21"/>
              </w:rPr>
              <w:t>三级</w:t>
            </w:r>
          </w:p>
        </w:tc>
        <w:tc>
          <w:tcPr>
            <w:tcW w:w="1171" w:type="pct"/>
            <w:tcBorders>
              <w:tl2br w:val="nil"/>
              <w:tr2bl w:val="nil"/>
            </w:tcBorders>
            <w:vAlign w:val="center"/>
          </w:tcPr>
          <w:p>
            <w:pPr>
              <w:spacing w:line="240" w:lineRule="auto"/>
              <w:ind w:firstLine="0" w:firstLineChars="0"/>
              <w:jc w:val="center"/>
              <w:rPr>
                <w:rFonts w:cs="Times New Roman"/>
                <w:sz w:val="21"/>
                <w:szCs w:val="21"/>
              </w:rPr>
            </w:pPr>
            <w:r>
              <w:rPr>
                <w:rFonts w:hint="eastAsia" w:cs="Times New Roman"/>
                <w:sz w:val="21"/>
                <w:szCs w:val="21"/>
              </w:rPr>
              <w:t>二级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47" w:hRule="exact"/>
          <w:jc w:val="center"/>
        </w:trPr>
        <w:tc>
          <w:tcPr>
            <w:tcW w:w="511" w:type="pct"/>
            <w:vMerge w:val="continue"/>
            <w:tcBorders>
              <w:tl2br w:val="nil"/>
              <w:tr2bl w:val="nil"/>
            </w:tcBorders>
            <w:vAlign w:val="center"/>
          </w:tcPr>
          <w:p>
            <w:pPr>
              <w:spacing w:line="240" w:lineRule="auto"/>
              <w:ind w:firstLine="0" w:firstLineChars="0"/>
              <w:jc w:val="center"/>
              <w:rPr>
                <w:rFonts w:cs="Times New Roman"/>
                <w:sz w:val="21"/>
                <w:szCs w:val="21"/>
              </w:rPr>
            </w:pPr>
          </w:p>
        </w:tc>
        <w:tc>
          <w:tcPr>
            <w:tcW w:w="823" w:type="pct"/>
            <w:vMerge w:val="continue"/>
            <w:tcBorders>
              <w:tl2br w:val="nil"/>
              <w:tr2bl w:val="nil"/>
            </w:tcBorders>
            <w:vAlign w:val="center"/>
          </w:tcPr>
          <w:p>
            <w:pPr>
              <w:spacing w:line="240" w:lineRule="auto"/>
              <w:ind w:firstLine="0" w:firstLineChars="0"/>
              <w:jc w:val="center"/>
              <w:rPr>
                <w:rFonts w:cs="Times New Roman"/>
                <w:sz w:val="21"/>
                <w:szCs w:val="21"/>
              </w:rPr>
            </w:pPr>
          </w:p>
        </w:tc>
        <w:tc>
          <w:tcPr>
            <w:tcW w:w="730" w:type="pc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连接线</w:t>
            </w:r>
          </w:p>
        </w:tc>
        <w:tc>
          <w:tcPr>
            <w:tcW w:w="636" w:type="pct"/>
            <w:vMerge w:val="continue"/>
            <w:tcBorders>
              <w:tl2br w:val="nil"/>
              <w:tr2bl w:val="nil"/>
            </w:tcBorders>
            <w:vAlign w:val="center"/>
          </w:tcPr>
          <w:p>
            <w:pPr>
              <w:spacing w:line="240" w:lineRule="auto"/>
              <w:ind w:firstLine="0" w:firstLineChars="0"/>
              <w:jc w:val="center"/>
              <w:rPr>
                <w:rFonts w:cs="Times New Roman"/>
                <w:sz w:val="21"/>
                <w:szCs w:val="21"/>
              </w:rPr>
            </w:pPr>
          </w:p>
        </w:tc>
        <w:tc>
          <w:tcPr>
            <w:tcW w:w="1127" w:type="pc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二、四级</w:t>
            </w:r>
          </w:p>
        </w:tc>
        <w:tc>
          <w:tcPr>
            <w:tcW w:w="1171" w:type="pc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二级、四级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2" w:hRule="exact"/>
          <w:jc w:val="center"/>
        </w:trPr>
        <w:tc>
          <w:tcPr>
            <w:tcW w:w="511" w:type="pct"/>
            <w:vMerge w:val="restar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3</w:t>
            </w:r>
          </w:p>
        </w:tc>
        <w:tc>
          <w:tcPr>
            <w:tcW w:w="823" w:type="pct"/>
            <w:vMerge w:val="restar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设计速度</w:t>
            </w:r>
          </w:p>
        </w:tc>
        <w:tc>
          <w:tcPr>
            <w:tcW w:w="730" w:type="pc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匝道</w:t>
            </w:r>
          </w:p>
        </w:tc>
        <w:tc>
          <w:tcPr>
            <w:tcW w:w="636" w:type="pct"/>
            <w:vMerge w:val="restar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km/h</w:t>
            </w:r>
          </w:p>
        </w:tc>
        <w:tc>
          <w:tcPr>
            <w:tcW w:w="1127" w:type="pct"/>
            <w:tcBorders>
              <w:tl2br w:val="nil"/>
              <w:tr2bl w:val="nil"/>
            </w:tcBorders>
            <w:vAlign w:val="center"/>
          </w:tcPr>
          <w:p>
            <w:pPr>
              <w:spacing w:line="240" w:lineRule="auto"/>
              <w:ind w:firstLine="0" w:firstLineChars="0"/>
              <w:jc w:val="center"/>
              <w:rPr>
                <w:rFonts w:cs="Times New Roman"/>
                <w:sz w:val="21"/>
                <w:szCs w:val="21"/>
              </w:rPr>
            </w:pPr>
            <w:r>
              <w:rPr>
                <w:rFonts w:hint="eastAsia" w:cs="Times New Roman"/>
                <w:sz w:val="21"/>
                <w:szCs w:val="21"/>
              </w:rPr>
              <w:t>40</w:t>
            </w:r>
          </w:p>
        </w:tc>
        <w:tc>
          <w:tcPr>
            <w:tcW w:w="1171" w:type="pct"/>
            <w:tcBorders>
              <w:tl2br w:val="nil"/>
              <w:tr2bl w:val="nil"/>
            </w:tcBorders>
            <w:vAlign w:val="center"/>
          </w:tcPr>
          <w:p>
            <w:pPr>
              <w:spacing w:line="240" w:lineRule="auto"/>
              <w:ind w:firstLine="0" w:firstLineChars="0"/>
              <w:jc w:val="center"/>
              <w:rPr>
                <w:rFonts w:cs="Times New Roman"/>
                <w:sz w:val="21"/>
                <w:szCs w:val="21"/>
              </w:rPr>
            </w:pPr>
            <w:r>
              <w:rPr>
                <w:rFonts w:hint="eastAsia" w:cs="Times New Roman"/>
                <w:sz w:val="21"/>
                <w:szCs w:val="21"/>
              </w:rPr>
              <w:t>40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07" w:hRule="exact"/>
          <w:jc w:val="center"/>
        </w:trPr>
        <w:tc>
          <w:tcPr>
            <w:tcW w:w="511" w:type="pct"/>
            <w:vMerge w:val="continue"/>
            <w:tcBorders>
              <w:tl2br w:val="nil"/>
              <w:tr2bl w:val="nil"/>
            </w:tcBorders>
            <w:vAlign w:val="center"/>
          </w:tcPr>
          <w:p>
            <w:pPr>
              <w:spacing w:line="240" w:lineRule="auto"/>
              <w:ind w:firstLine="0" w:firstLineChars="0"/>
              <w:jc w:val="center"/>
              <w:rPr>
                <w:rFonts w:cs="Times New Roman"/>
                <w:sz w:val="21"/>
                <w:szCs w:val="21"/>
              </w:rPr>
            </w:pPr>
          </w:p>
        </w:tc>
        <w:tc>
          <w:tcPr>
            <w:tcW w:w="823" w:type="pct"/>
            <w:vMerge w:val="continue"/>
            <w:tcBorders>
              <w:tl2br w:val="nil"/>
              <w:tr2bl w:val="nil"/>
            </w:tcBorders>
            <w:vAlign w:val="center"/>
          </w:tcPr>
          <w:p>
            <w:pPr>
              <w:spacing w:line="240" w:lineRule="auto"/>
              <w:ind w:firstLine="0" w:firstLineChars="0"/>
              <w:jc w:val="center"/>
              <w:rPr>
                <w:rFonts w:cs="Times New Roman"/>
                <w:sz w:val="21"/>
                <w:szCs w:val="21"/>
              </w:rPr>
            </w:pPr>
          </w:p>
        </w:tc>
        <w:tc>
          <w:tcPr>
            <w:tcW w:w="730" w:type="pc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连接线</w:t>
            </w:r>
          </w:p>
        </w:tc>
        <w:tc>
          <w:tcPr>
            <w:tcW w:w="636" w:type="pct"/>
            <w:vMerge w:val="continue"/>
            <w:tcBorders>
              <w:tl2br w:val="nil"/>
              <w:tr2bl w:val="nil"/>
            </w:tcBorders>
            <w:vAlign w:val="center"/>
          </w:tcPr>
          <w:p>
            <w:pPr>
              <w:spacing w:line="240" w:lineRule="auto"/>
              <w:ind w:firstLine="0" w:firstLineChars="0"/>
              <w:jc w:val="center"/>
              <w:rPr>
                <w:rFonts w:cs="Times New Roman"/>
                <w:sz w:val="21"/>
                <w:szCs w:val="21"/>
              </w:rPr>
            </w:pPr>
          </w:p>
        </w:tc>
        <w:tc>
          <w:tcPr>
            <w:tcW w:w="1127" w:type="pc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40/20</w:t>
            </w:r>
          </w:p>
        </w:tc>
        <w:tc>
          <w:tcPr>
            <w:tcW w:w="1171" w:type="pc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40/20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6" w:hRule="atLeast"/>
          <w:jc w:val="center"/>
        </w:trPr>
        <w:tc>
          <w:tcPr>
            <w:tcW w:w="511" w:type="pct"/>
            <w:vMerge w:val="restart"/>
            <w:tcBorders>
              <w:tl2br w:val="nil"/>
              <w:tr2bl w:val="nil"/>
            </w:tcBorders>
            <w:vAlign w:val="center"/>
          </w:tcPr>
          <w:p>
            <w:pPr>
              <w:spacing w:line="240" w:lineRule="auto"/>
              <w:ind w:firstLine="0" w:firstLineChars="0"/>
              <w:jc w:val="center"/>
              <w:rPr>
                <w:rFonts w:cs="Times New Roman"/>
                <w:sz w:val="21"/>
                <w:szCs w:val="21"/>
              </w:rPr>
            </w:pPr>
            <w:r>
              <w:rPr>
                <w:rFonts w:hint="eastAsia" w:cs="Times New Roman"/>
                <w:sz w:val="21"/>
                <w:szCs w:val="21"/>
              </w:rPr>
              <w:t>4</w:t>
            </w:r>
          </w:p>
        </w:tc>
        <w:tc>
          <w:tcPr>
            <w:tcW w:w="823" w:type="pct"/>
            <w:vMerge w:val="restar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宽度</w:t>
            </w:r>
          </w:p>
        </w:tc>
        <w:tc>
          <w:tcPr>
            <w:tcW w:w="730" w:type="pct"/>
            <w:vMerge w:val="restar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匝道</w:t>
            </w:r>
          </w:p>
        </w:tc>
        <w:tc>
          <w:tcPr>
            <w:tcW w:w="636" w:type="pct"/>
            <w:vMerge w:val="restart"/>
            <w:tcBorders>
              <w:tl2br w:val="nil"/>
              <w:tr2bl w:val="nil"/>
            </w:tcBorders>
            <w:vAlign w:val="center"/>
          </w:tcPr>
          <w:p>
            <w:pPr>
              <w:spacing w:line="240" w:lineRule="auto"/>
              <w:ind w:firstLine="0" w:firstLineChars="0"/>
              <w:jc w:val="center"/>
              <w:rPr>
                <w:rFonts w:cs="Times New Roman"/>
                <w:sz w:val="21"/>
                <w:szCs w:val="21"/>
              </w:rPr>
            </w:pPr>
            <w:r>
              <w:rPr>
                <w:rFonts w:hint="eastAsia" w:cs="Times New Roman"/>
                <w:sz w:val="21"/>
                <w:szCs w:val="21"/>
              </w:rPr>
              <w:t>m</w:t>
            </w:r>
          </w:p>
        </w:tc>
        <w:tc>
          <w:tcPr>
            <w:tcW w:w="1127" w:type="pc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15.5（双向）</w:t>
            </w:r>
          </w:p>
        </w:tc>
        <w:tc>
          <w:tcPr>
            <w:tcW w:w="1171" w:type="pc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16.5（双向）</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6" w:hRule="atLeast"/>
          <w:jc w:val="center"/>
        </w:trPr>
        <w:tc>
          <w:tcPr>
            <w:tcW w:w="511" w:type="pct"/>
            <w:vMerge w:val="continue"/>
            <w:tcBorders>
              <w:tl2br w:val="nil"/>
              <w:tr2bl w:val="nil"/>
            </w:tcBorders>
            <w:vAlign w:val="center"/>
          </w:tcPr>
          <w:p>
            <w:pPr>
              <w:spacing w:line="240" w:lineRule="auto"/>
              <w:ind w:firstLine="0" w:firstLineChars="0"/>
              <w:jc w:val="center"/>
              <w:rPr>
                <w:rFonts w:cs="Times New Roman"/>
                <w:sz w:val="21"/>
                <w:szCs w:val="21"/>
              </w:rPr>
            </w:pPr>
          </w:p>
        </w:tc>
        <w:tc>
          <w:tcPr>
            <w:tcW w:w="823" w:type="pct"/>
            <w:vMerge w:val="continue"/>
            <w:tcBorders>
              <w:tl2br w:val="nil"/>
              <w:tr2bl w:val="nil"/>
            </w:tcBorders>
            <w:vAlign w:val="center"/>
          </w:tcPr>
          <w:p>
            <w:pPr>
              <w:spacing w:line="240" w:lineRule="auto"/>
              <w:ind w:firstLine="0" w:firstLineChars="0"/>
              <w:jc w:val="center"/>
              <w:rPr>
                <w:rFonts w:cs="Times New Roman"/>
                <w:sz w:val="21"/>
                <w:szCs w:val="21"/>
              </w:rPr>
            </w:pPr>
          </w:p>
        </w:tc>
        <w:tc>
          <w:tcPr>
            <w:tcW w:w="730" w:type="pct"/>
            <w:vMerge w:val="continue"/>
            <w:tcBorders>
              <w:tl2br w:val="nil"/>
              <w:tr2bl w:val="nil"/>
            </w:tcBorders>
            <w:vAlign w:val="center"/>
          </w:tcPr>
          <w:p>
            <w:pPr>
              <w:spacing w:line="240" w:lineRule="auto"/>
              <w:ind w:firstLine="0" w:firstLineChars="0"/>
              <w:jc w:val="center"/>
              <w:rPr>
                <w:rFonts w:cs="Times New Roman"/>
                <w:sz w:val="21"/>
                <w:szCs w:val="21"/>
              </w:rPr>
            </w:pPr>
          </w:p>
        </w:tc>
        <w:tc>
          <w:tcPr>
            <w:tcW w:w="636" w:type="pct"/>
            <w:vMerge w:val="continue"/>
            <w:tcBorders>
              <w:tl2br w:val="nil"/>
              <w:tr2bl w:val="nil"/>
            </w:tcBorders>
            <w:vAlign w:val="center"/>
          </w:tcPr>
          <w:p>
            <w:pPr>
              <w:spacing w:line="240" w:lineRule="auto"/>
              <w:ind w:firstLine="0" w:firstLineChars="0"/>
              <w:jc w:val="center"/>
              <w:rPr>
                <w:rFonts w:cs="Times New Roman"/>
                <w:sz w:val="21"/>
                <w:szCs w:val="21"/>
              </w:rPr>
            </w:pPr>
          </w:p>
        </w:tc>
        <w:tc>
          <w:tcPr>
            <w:tcW w:w="1127" w:type="pc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9.0（单向）</w:t>
            </w:r>
          </w:p>
        </w:tc>
        <w:tc>
          <w:tcPr>
            <w:tcW w:w="1171" w:type="pc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9.0（单向）</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6" w:hRule="atLeast"/>
          <w:jc w:val="center"/>
        </w:trPr>
        <w:tc>
          <w:tcPr>
            <w:tcW w:w="511" w:type="pct"/>
            <w:vMerge w:val="continue"/>
            <w:tcBorders>
              <w:tl2br w:val="nil"/>
              <w:tr2bl w:val="nil"/>
            </w:tcBorders>
            <w:vAlign w:val="center"/>
          </w:tcPr>
          <w:p>
            <w:pPr>
              <w:spacing w:line="240" w:lineRule="auto"/>
              <w:ind w:firstLine="0" w:firstLineChars="0"/>
              <w:jc w:val="center"/>
              <w:rPr>
                <w:rFonts w:cs="Times New Roman"/>
                <w:sz w:val="21"/>
                <w:szCs w:val="21"/>
              </w:rPr>
            </w:pPr>
          </w:p>
        </w:tc>
        <w:tc>
          <w:tcPr>
            <w:tcW w:w="823" w:type="pct"/>
            <w:vMerge w:val="continue"/>
            <w:tcBorders>
              <w:tl2br w:val="nil"/>
              <w:tr2bl w:val="nil"/>
            </w:tcBorders>
            <w:vAlign w:val="center"/>
          </w:tcPr>
          <w:p>
            <w:pPr>
              <w:spacing w:line="240" w:lineRule="auto"/>
              <w:ind w:firstLine="0" w:firstLineChars="0"/>
              <w:jc w:val="center"/>
              <w:rPr>
                <w:rFonts w:cs="Times New Roman"/>
                <w:sz w:val="21"/>
                <w:szCs w:val="21"/>
              </w:rPr>
            </w:pPr>
          </w:p>
        </w:tc>
        <w:tc>
          <w:tcPr>
            <w:tcW w:w="730" w:type="pct"/>
            <w:vMerge w:val="restar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连接线</w:t>
            </w:r>
          </w:p>
        </w:tc>
        <w:tc>
          <w:tcPr>
            <w:tcW w:w="636" w:type="pct"/>
            <w:vMerge w:val="continue"/>
            <w:tcBorders>
              <w:tl2br w:val="nil"/>
              <w:tr2bl w:val="nil"/>
            </w:tcBorders>
            <w:vAlign w:val="center"/>
          </w:tcPr>
          <w:p>
            <w:pPr>
              <w:spacing w:line="240" w:lineRule="auto"/>
              <w:ind w:firstLine="0" w:firstLineChars="0"/>
              <w:jc w:val="center"/>
              <w:rPr>
                <w:rFonts w:cs="Times New Roman"/>
                <w:sz w:val="21"/>
                <w:szCs w:val="21"/>
              </w:rPr>
            </w:pPr>
          </w:p>
        </w:tc>
        <w:tc>
          <w:tcPr>
            <w:tcW w:w="1127" w:type="pc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10</w:t>
            </w:r>
            <w:r>
              <w:rPr>
                <w:rFonts w:hint="eastAsia" w:cs="Times New Roman"/>
                <w:sz w:val="21"/>
                <w:szCs w:val="21"/>
              </w:rPr>
              <w:t>.0</w:t>
            </w:r>
          </w:p>
        </w:tc>
        <w:tc>
          <w:tcPr>
            <w:tcW w:w="1171" w:type="pc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10</w:t>
            </w:r>
            <w:r>
              <w:rPr>
                <w:rFonts w:hint="eastAsia" w:cs="Times New Roman"/>
                <w:sz w:val="21"/>
                <w:szCs w:val="21"/>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6" w:hRule="atLeast"/>
          <w:jc w:val="center"/>
        </w:trPr>
        <w:tc>
          <w:tcPr>
            <w:tcW w:w="511" w:type="pct"/>
            <w:vMerge w:val="continue"/>
            <w:tcBorders>
              <w:tl2br w:val="nil"/>
              <w:tr2bl w:val="nil"/>
            </w:tcBorders>
            <w:vAlign w:val="center"/>
          </w:tcPr>
          <w:p>
            <w:pPr>
              <w:spacing w:line="240" w:lineRule="auto"/>
              <w:ind w:firstLine="0" w:firstLineChars="0"/>
              <w:jc w:val="center"/>
              <w:rPr>
                <w:rFonts w:cs="Times New Roman"/>
                <w:sz w:val="21"/>
                <w:szCs w:val="21"/>
              </w:rPr>
            </w:pPr>
          </w:p>
        </w:tc>
        <w:tc>
          <w:tcPr>
            <w:tcW w:w="823" w:type="pct"/>
            <w:vMerge w:val="continue"/>
            <w:tcBorders>
              <w:tl2br w:val="nil"/>
              <w:tr2bl w:val="nil"/>
            </w:tcBorders>
            <w:vAlign w:val="center"/>
          </w:tcPr>
          <w:p>
            <w:pPr>
              <w:spacing w:line="240" w:lineRule="auto"/>
              <w:ind w:firstLine="0" w:firstLineChars="0"/>
              <w:jc w:val="center"/>
              <w:rPr>
                <w:rFonts w:cs="Times New Roman"/>
                <w:sz w:val="21"/>
                <w:szCs w:val="21"/>
              </w:rPr>
            </w:pPr>
          </w:p>
        </w:tc>
        <w:tc>
          <w:tcPr>
            <w:tcW w:w="730" w:type="pct"/>
            <w:vMerge w:val="continue"/>
            <w:tcBorders>
              <w:tl2br w:val="nil"/>
              <w:tr2bl w:val="nil"/>
            </w:tcBorders>
            <w:vAlign w:val="center"/>
          </w:tcPr>
          <w:p>
            <w:pPr>
              <w:spacing w:line="240" w:lineRule="auto"/>
              <w:ind w:firstLine="0" w:firstLineChars="0"/>
              <w:jc w:val="center"/>
              <w:rPr>
                <w:rFonts w:cs="Times New Roman"/>
                <w:sz w:val="21"/>
                <w:szCs w:val="21"/>
              </w:rPr>
            </w:pPr>
          </w:p>
        </w:tc>
        <w:tc>
          <w:tcPr>
            <w:tcW w:w="636" w:type="pct"/>
            <w:vMerge w:val="continue"/>
            <w:tcBorders>
              <w:tl2br w:val="nil"/>
              <w:tr2bl w:val="nil"/>
            </w:tcBorders>
            <w:vAlign w:val="center"/>
          </w:tcPr>
          <w:p>
            <w:pPr>
              <w:spacing w:line="240" w:lineRule="auto"/>
              <w:ind w:firstLine="0" w:firstLineChars="0"/>
              <w:jc w:val="center"/>
              <w:rPr>
                <w:rFonts w:cs="Times New Roman"/>
                <w:sz w:val="21"/>
                <w:szCs w:val="21"/>
              </w:rPr>
            </w:pPr>
          </w:p>
        </w:tc>
        <w:tc>
          <w:tcPr>
            <w:tcW w:w="1127" w:type="pct"/>
            <w:tcBorders>
              <w:tl2br w:val="nil"/>
              <w:tr2bl w:val="nil"/>
            </w:tcBorders>
            <w:vAlign w:val="center"/>
          </w:tcPr>
          <w:p>
            <w:pPr>
              <w:spacing w:line="240" w:lineRule="auto"/>
              <w:ind w:firstLine="0" w:firstLineChars="0"/>
              <w:jc w:val="center"/>
              <w:rPr>
                <w:rFonts w:cs="Times New Roman"/>
                <w:sz w:val="21"/>
                <w:szCs w:val="21"/>
              </w:rPr>
            </w:pPr>
            <w:r>
              <w:rPr>
                <w:rFonts w:hint="eastAsia" w:cs="Times New Roman"/>
                <w:sz w:val="21"/>
                <w:szCs w:val="21"/>
              </w:rPr>
              <w:t>6.5</w:t>
            </w:r>
          </w:p>
        </w:tc>
        <w:tc>
          <w:tcPr>
            <w:tcW w:w="1171" w:type="pct"/>
            <w:tcBorders>
              <w:tl2br w:val="nil"/>
              <w:tr2bl w:val="nil"/>
            </w:tcBorders>
            <w:vAlign w:val="center"/>
          </w:tcPr>
          <w:p>
            <w:pPr>
              <w:spacing w:line="240" w:lineRule="auto"/>
              <w:ind w:firstLine="0" w:firstLineChars="0"/>
              <w:jc w:val="center"/>
              <w:rPr>
                <w:rFonts w:cs="Times New Roman"/>
                <w:sz w:val="21"/>
                <w:szCs w:val="21"/>
              </w:rPr>
            </w:pPr>
            <w:r>
              <w:rPr>
                <w:rFonts w:hint="eastAsia" w:cs="Times New Roman"/>
                <w:sz w:val="21"/>
                <w:szCs w:val="21"/>
              </w:rPr>
              <w:t>6.5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6" w:hRule="atLeast"/>
          <w:jc w:val="center"/>
        </w:trPr>
        <w:tc>
          <w:tcPr>
            <w:tcW w:w="511" w:type="pct"/>
            <w:vMerge w:val="restar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5</w:t>
            </w:r>
          </w:p>
        </w:tc>
        <w:tc>
          <w:tcPr>
            <w:tcW w:w="823" w:type="pct"/>
            <w:vMerge w:val="restart"/>
            <w:tcBorders>
              <w:tl2br w:val="nil"/>
              <w:tr2bl w:val="nil"/>
            </w:tcBorders>
            <w:vAlign w:val="center"/>
          </w:tcPr>
          <w:p>
            <w:pPr>
              <w:spacing w:line="240" w:lineRule="auto"/>
              <w:ind w:firstLine="0" w:firstLineChars="0"/>
              <w:jc w:val="center"/>
              <w:rPr>
                <w:rFonts w:cs="Times New Roman"/>
                <w:sz w:val="21"/>
                <w:szCs w:val="21"/>
              </w:rPr>
            </w:pPr>
            <w:r>
              <w:rPr>
                <w:rFonts w:hint="eastAsia" w:cs="Times New Roman"/>
                <w:sz w:val="21"/>
                <w:szCs w:val="21"/>
              </w:rPr>
              <w:t>长度</w:t>
            </w:r>
          </w:p>
        </w:tc>
        <w:tc>
          <w:tcPr>
            <w:tcW w:w="730" w:type="pc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匝道</w:t>
            </w:r>
          </w:p>
        </w:tc>
        <w:tc>
          <w:tcPr>
            <w:tcW w:w="636" w:type="pct"/>
            <w:vMerge w:val="restart"/>
            <w:tcBorders>
              <w:tl2br w:val="nil"/>
              <w:tr2bl w:val="nil"/>
            </w:tcBorders>
            <w:vAlign w:val="center"/>
          </w:tcPr>
          <w:p>
            <w:pPr>
              <w:spacing w:line="240" w:lineRule="auto"/>
              <w:ind w:firstLine="0" w:firstLineChars="0"/>
              <w:jc w:val="center"/>
              <w:rPr>
                <w:rFonts w:cs="Times New Roman"/>
                <w:sz w:val="21"/>
                <w:szCs w:val="21"/>
              </w:rPr>
            </w:pPr>
            <w:r>
              <w:rPr>
                <w:sz w:val="21"/>
                <w:szCs w:val="21"/>
              </w:rPr>
              <w:t>m</w:t>
            </w:r>
          </w:p>
        </w:tc>
        <w:tc>
          <w:tcPr>
            <w:tcW w:w="1127" w:type="pct"/>
            <w:tcBorders>
              <w:tl2br w:val="nil"/>
              <w:tr2bl w:val="nil"/>
            </w:tcBorders>
            <w:vAlign w:val="center"/>
          </w:tcPr>
          <w:p>
            <w:pPr>
              <w:spacing w:line="240" w:lineRule="auto"/>
              <w:ind w:firstLine="0" w:firstLineChars="0"/>
              <w:jc w:val="center"/>
              <w:rPr>
                <w:rFonts w:cs="Times New Roman"/>
                <w:sz w:val="21"/>
                <w:szCs w:val="21"/>
              </w:rPr>
            </w:pPr>
            <w:r>
              <w:rPr>
                <w:rFonts w:hint="eastAsia"/>
                <w:spacing w:val="4"/>
                <w:sz w:val="21"/>
                <w:szCs w:val="21"/>
              </w:rPr>
              <w:t>1793</w:t>
            </w:r>
          </w:p>
        </w:tc>
        <w:tc>
          <w:tcPr>
            <w:tcW w:w="1171" w:type="pct"/>
            <w:tcBorders>
              <w:tl2br w:val="nil"/>
              <w:tr2bl w:val="nil"/>
            </w:tcBorders>
            <w:vAlign w:val="center"/>
          </w:tcPr>
          <w:p>
            <w:pPr>
              <w:spacing w:line="240" w:lineRule="auto"/>
              <w:ind w:firstLine="0" w:firstLineChars="0"/>
              <w:jc w:val="center"/>
              <w:rPr>
                <w:rFonts w:cs="Times New Roman"/>
                <w:sz w:val="21"/>
                <w:szCs w:val="21"/>
              </w:rPr>
            </w:pPr>
            <w:r>
              <w:rPr>
                <w:rFonts w:hint="eastAsia"/>
                <w:spacing w:val="4"/>
                <w:sz w:val="21"/>
                <w:szCs w:val="21"/>
              </w:rPr>
              <w:t>1194.701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1" w:hRule="atLeast"/>
          <w:jc w:val="center"/>
        </w:trPr>
        <w:tc>
          <w:tcPr>
            <w:tcW w:w="511" w:type="pct"/>
            <w:vMerge w:val="continue"/>
            <w:tcBorders>
              <w:tl2br w:val="nil"/>
              <w:tr2bl w:val="nil"/>
            </w:tcBorders>
            <w:vAlign w:val="center"/>
          </w:tcPr>
          <w:p>
            <w:pPr>
              <w:spacing w:line="240" w:lineRule="auto"/>
              <w:ind w:firstLine="0" w:firstLineChars="0"/>
              <w:jc w:val="center"/>
              <w:rPr>
                <w:rFonts w:cs="Times New Roman"/>
                <w:sz w:val="21"/>
                <w:szCs w:val="21"/>
              </w:rPr>
            </w:pPr>
          </w:p>
        </w:tc>
        <w:tc>
          <w:tcPr>
            <w:tcW w:w="823" w:type="pct"/>
            <w:vMerge w:val="continue"/>
            <w:tcBorders>
              <w:tl2br w:val="nil"/>
              <w:tr2bl w:val="nil"/>
            </w:tcBorders>
            <w:vAlign w:val="center"/>
          </w:tcPr>
          <w:p>
            <w:pPr>
              <w:spacing w:line="240" w:lineRule="auto"/>
              <w:ind w:firstLine="0" w:firstLineChars="0"/>
              <w:jc w:val="center"/>
              <w:rPr>
                <w:rFonts w:cs="Times New Roman"/>
                <w:sz w:val="21"/>
                <w:szCs w:val="21"/>
              </w:rPr>
            </w:pPr>
          </w:p>
        </w:tc>
        <w:tc>
          <w:tcPr>
            <w:tcW w:w="730" w:type="pct"/>
            <w:vMerge w:val="restar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连接线</w:t>
            </w:r>
          </w:p>
        </w:tc>
        <w:tc>
          <w:tcPr>
            <w:tcW w:w="636" w:type="pct"/>
            <w:vMerge w:val="continue"/>
            <w:tcBorders>
              <w:tl2br w:val="nil"/>
              <w:tr2bl w:val="nil"/>
            </w:tcBorders>
            <w:vAlign w:val="center"/>
          </w:tcPr>
          <w:p>
            <w:pPr>
              <w:spacing w:line="240" w:lineRule="auto"/>
              <w:ind w:firstLine="0" w:firstLineChars="0"/>
              <w:jc w:val="center"/>
              <w:rPr>
                <w:rFonts w:cs="Times New Roman"/>
                <w:sz w:val="21"/>
                <w:szCs w:val="21"/>
              </w:rPr>
            </w:pPr>
          </w:p>
        </w:tc>
        <w:tc>
          <w:tcPr>
            <w:tcW w:w="1127" w:type="pct"/>
            <w:tcBorders>
              <w:tl2br w:val="nil"/>
              <w:tr2bl w:val="nil"/>
            </w:tcBorders>
            <w:vAlign w:val="center"/>
          </w:tcPr>
          <w:p>
            <w:pPr>
              <w:spacing w:line="240" w:lineRule="auto"/>
              <w:ind w:firstLine="0" w:firstLineChars="0"/>
              <w:jc w:val="center"/>
              <w:rPr>
                <w:rFonts w:cs="Times New Roman"/>
                <w:sz w:val="21"/>
                <w:szCs w:val="21"/>
              </w:rPr>
            </w:pPr>
            <w:r>
              <w:rPr>
                <w:rFonts w:hint="eastAsia"/>
                <w:spacing w:val="4"/>
                <w:sz w:val="21"/>
                <w:szCs w:val="21"/>
              </w:rPr>
              <w:t>3623</w:t>
            </w:r>
          </w:p>
        </w:tc>
        <w:tc>
          <w:tcPr>
            <w:tcW w:w="1171" w:type="pct"/>
            <w:tcBorders>
              <w:tl2br w:val="nil"/>
              <w:tr2bl w:val="nil"/>
            </w:tcBorders>
            <w:vAlign w:val="center"/>
          </w:tcPr>
          <w:p>
            <w:pPr>
              <w:spacing w:line="240" w:lineRule="auto"/>
              <w:ind w:firstLine="0" w:firstLineChars="0"/>
              <w:jc w:val="center"/>
              <w:rPr>
                <w:rFonts w:cs="Times New Roman"/>
                <w:sz w:val="21"/>
                <w:szCs w:val="21"/>
              </w:rPr>
            </w:pPr>
            <w:r>
              <w:rPr>
                <w:rFonts w:hint="eastAsia"/>
                <w:spacing w:val="4"/>
                <w:sz w:val="21"/>
                <w:szCs w:val="21"/>
              </w:rPr>
              <w:t>3345.056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6" w:hRule="atLeast"/>
          <w:jc w:val="center"/>
        </w:trPr>
        <w:tc>
          <w:tcPr>
            <w:tcW w:w="511" w:type="pct"/>
            <w:vMerge w:val="continue"/>
            <w:tcBorders>
              <w:tl2br w:val="nil"/>
              <w:tr2bl w:val="nil"/>
            </w:tcBorders>
            <w:vAlign w:val="center"/>
          </w:tcPr>
          <w:p>
            <w:pPr>
              <w:spacing w:line="240" w:lineRule="auto"/>
              <w:ind w:firstLine="0" w:firstLineChars="0"/>
              <w:jc w:val="center"/>
              <w:rPr>
                <w:rFonts w:cs="Times New Roman"/>
                <w:sz w:val="21"/>
                <w:szCs w:val="21"/>
              </w:rPr>
            </w:pPr>
          </w:p>
        </w:tc>
        <w:tc>
          <w:tcPr>
            <w:tcW w:w="823" w:type="pct"/>
            <w:vMerge w:val="continue"/>
            <w:tcBorders>
              <w:tl2br w:val="nil"/>
              <w:tr2bl w:val="nil"/>
            </w:tcBorders>
            <w:vAlign w:val="center"/>
          </w:tcPr>
          <w:p>
            <w:pPr>
              <w:spacing w:line="240" w:lineRule="auto"/>
              <w:ind w:firstLine="0" w:firstLineChars="0"/>
              <w:jc w:val="center"/>
              <w:rPr>
                <w:rFonts w:cs="Times New Roman"/>
                <w:sz w:val="21"/>
                <w:szCs w:val="21"/>
              </w:rPr>
            </w:pPr>
          </w:p>
        </w:tc>
        <w:tc>
          <w:tcPr>
            <w:tcW w:w="730" w:type="pct"/>
            <w:vMerge w:val="continue"/>
            <w:tcBorders>
              <w:tl2br w:val="nil"/>
              <w:tr2bl w:val="nil"/>
            </w:tcBorders>
            <w:vAlign w:val="center"/>
          </w:tcPr>
          <w:p>
            <w:pPr>
              <w:spacing w:line="240" w:lineRule="auto"/>
              <w:ind w:firstLine="0" w:firstLineChars="0"/>
              <w:jc w:val="center"/>
              <w:rPr>
                <w:rFonts w:cs="Times New Roman"/>
                <w:sz w:val="21"/>
                <w:szCs w:val="21"/>
              </w:rPr>
            </w:pPr>
          </w:p>
        </w:tc>
        <w:tc>
          <w:tcPr>
            <w:tcW w:w="636" w:type="pct"/>
            <w:vMerge w:val="continue"/>
            <w:tcBorders>
              <w:tl2br w:val="nil"/>
              <w:tr2bl w:val="nil"/>
            </w:tcBorders>
            <w:vAlign w:val="center"/>
          </w:tcPr>
          <w:p>
            <w:pPr>
              <w:spacing w:line="240" w:lineRule="auto"/>
              <w:ind w:firstLine="0" w:firstLineChars="0"/>
              <w:jc w:val="center"/>
              <w:rPr>
                <w:rFonts w:cs="Times New Roman"/>
                <w:sz w:val="21"/>
                <w:szCs w:val="21"/>
              </w:rPr>
            </w:pPr>
          </w:p>
        </w:tc>
        <w:tc>
          <w:tcPr>
            <w:tcW w:w="1127" w:type="pct"/>
            <w:tcBorders>
              <w:tl2br w:val="nil"/>
              <w:tr2bl w:val="nil"/>
            </w:tcBorders>
            <w:vAlign w:val="center"/>
          </w:tcPr>
          <w:p>
            <w:pPr>
              <w:spacing w:line="240" w:lineRule="auto"/>
              <w:ind w:firstLine="0" w:firstLineChars="0"/>
              <w:jc w:val="center"/>
              <w:rPr>
                <w:spacing w:val="4"/>
                <w:sz w:val="21"/>
                <w:szCs w:val="21"/>
              </w:rPr>
            </w:pPr>
            <w:r>
              <w:rPr>
                <w:rFonts w:hint="eastAsia"/>
                <w:spacing w:val="4"/>
                <w:sz w:val="21"/>
                <w:szCs w:val="21"/>
              </w:rPr>
              <w:t>834</w:t>
            </w:r>
          </w:p>
        </w:tc>
        <w:tc>
          <w:tcPr>
            <w:tcW w:w="1171" w:type="pct"/>
            <w:tcBorders>
              <w:tl2br w:val="nil"/>
              <w:tr2bl w:val="nil"/>
            </w:tcBorders>
            <w:vAlign w:val="center"/>
          </w:tcPr>
          <w:p>
            <w:pPr>
              <w:spacing w:line="240" w:lineRule="auto"/>
              <w:ind w:firstLine="0" w:firstLineChars="0"/>
              <w:jc w:val="center"/>
              <w:rPr>
                <w:spacing w:val="4"/>
                <w:sz w:val="21"/>
                <w:szCs w:val="21"/>
              </w:rPr>
            </w:pPr>
            <w:r>
              <w:rPr>
                <w:rFonts w:hint="eastAsia"/>
                <w:spacing w:val="4"/>
                <w:sz w:val="21"/>
                <w:szCs w:val="21"/>
              </w:rPr>
              <w:t>1099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2" w:hRule="exact"/>
          <w:jc w:val="center"/>
        </w:trPr>
        <w:tc>
          <w:tcPr>
            <w:tcW w:w="511" w:type="pc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6</w:t>
            </w:r>
          </w:p>
        </w:tc>
        <w:tc>
          <w:tcPr>
            <w:tcW w:w="1553" w:type="pct"/>
            <w:gridSpan w:val="2"/>
            <w:tcBorders>
              <w:tl2br w:val="nil"/>
              <w:tr2bl w:val="nil"/>
            </w:tcBorders>
            <w:vAlign w:val="center"/>
          </w:tcPr>
          <w:p>
            <w:pPr>
              <w:spacing w:line="240" w:lineRule="auto"/>
              <w:ind w:firstLine="0" w:firstLineChars="0"/>
              <w:jc w:val="center"/>
              <w:rPr>
                <w:rFonts w:cs="Times New Roman"/>
                <w:sz w:val="21"/>
                <w:szCs w:val="21"/>
              </w:rPr>
            </w:pPr>
            <w:r>
              <w:rPr>
                <w:rFonts w:hint="eastAsia" w:cs="Times New Roman"/>
                <w:sz w:val="21"/>
                <w:szCs w:val="21"/>
              </w:rPr>
              <w:t>拆迁房屋</w:t>
            </w:r>
          </w:p>
        </w:tc>
        <w:tc>
          <w:tcPr>
            <w:tcW w:w="636" w:type="pct"/>
            <w:tcBorders>
              <w:tl2br w:val="nil"/>
              <w:tr2bl w:val="nil"/>
            </w:tcBorders>
            <w:vAlign w:val="center"/>
          </w:tcPr>
          <w:p>
            <w:pPr>
              <w:spacing w:line="240" w:lineRule="auto"/>
              <w:ind w:firstLine="0" w:firstLineChars="0"/>
              <w:jc w:val="center"/>
              <w:rPr>
                <w:rFonts w:cs="Times New Roman"/>
                <w:sz w:val="21"/>
                <w:szCs w:val="21"/>
              </w:rPr>
            </w:pPr>
            <w:r>
              <w:rPr>
                <w:sz w:val="21"/>
                <w:szCs w:val="21"/>
              </w:rPr>
              <w:t>m</w:t>
            </w:r>
            <w:r>
              <w:rPr>
                <w:sz w:val="21"/>
                <w:szCs w:val="21"/>
                <w:vertAlign w:val="superscript"/>
              </w:rPr>
              <w:t>2</w:t>
            </w:r>
          </w:p>
        </w:tc>
        <w:tc>
          <w:tcPr>
            <w:tcW w:w="1127" w:type="pc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9897.10</w:t>
            </w:r>
          </w:p>
        </w:tc>
        <w:tc>
          <w:tcPr>
            <w:tcW w:w="1171" w:type="pct"/>
            <w:tcBorders>
              <w:tl2br w:val="nil"/>
              <w:tr2bl w:val="nil"/>
            </w:tcBorders>
            <w:vAlign w:val="center"/>
          </w:tcPr>
          <w:p>
            <w:pPr>
              <w:spacing w:line="240" w:lineRule="auto"/>
              <w:ind w:firstLine="0" w:firstLineChars="0"/>
              <w:jc w:val="center"/>
              <w:rPr>
                <w:rFonts w:cs="Times New Roman"/>
                <w:sz w:val="21"/>
                <w:szCs w:val="21"/>
              </w:rPr>
            </w:pPr>
            <w:r>
              <w:rPr>
                <w:rFonts w:hint="eastAsia" w:cs="Times New Roman"/>
                <w:sz w:val="21"/>
                <w:szCs w:val="21"/>
              </w:rPr>
              <w:t>1144.2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77" w:hRule="exact"/>
          <w:jc w:val="center"/>
        </w:trPr>
        <w:tc>
          <w:tcPr>
            <w:tcW w:w="511" w:type="pct"/>
            <w:vMerge w:val="restar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7</w:t>
            </w:r>
          </w:p>
        </w:tc>
        <w:tc>
          <w:tcPr>
            <w:tcW w:w="823" w:type="pct"/>
            <w:vMerge w:val="restart"/>
            <w:tcBorders>
              <w:tl2br w:val="nil"/>
              <w:tr2bl w:val="nil"/>
            </w:tcBorders>
            <w:vAlign w:val="center"/>
          </w:tcPr>
          <w:p>
            <w:pPr>
              <w:spacing w:line="240" w:lineRule="auto"/>
              <w:ind w:firstLine="0" w:firstLineChars="0"/>
              <w:jc w:val="center"/>
              <w:rPr>
                <w:rFonts w:cs="Times New Roman"/>
                <w:sz w:val="21"/>
                <w:szCs w:val="21"/>
              </w:rPr>
            </w:pPr>
            <w:r>
              <w:rPr>
                <w:rFonts w:hint="eastAsia" w:cs="Times New Roman"/>
                <w:sz w:val="21"/>
                <w:szCs w:val="21"/>
              </w:rPr>
              <w:t>占地</w:t>
            </w:r>
          </w:p>
        </w:tc>
        <w:tc>
          <w:tcPr>
            <w:tcW w:w="730" w:type="pct"/>
            <w:tcBorders>
              <w:tl2br w:val="nil"/>
              <w:tr2bl w:val="nil"/>
            </w:tcBorders>
            <w:vAlign w:val="center"/>
          </w:tcPr>
          <w:p>
            <w:pPr>
              <w:spacing w:line="240" w:lineRule="auto"/>
              <w:ind w:firstLine="0" w:firstLineChars="0"/>
              <w:jc w:val="center"/>
              <w:rPr>
                <w:rFonts w:cs="Times New Roman"/>
                <w:sz w:val="21"/>
                <w:szCs w:val="21"/>
              </w:rPr>
            </w:pPr>
            <w:r>
              <w:rPr>
                <w:rFonts w:hint="eastAsia" w:cs="Times New Roman"/>
                <w:sz w:val="21"/>
                <w:szCs w:val="21"/>
              </w:rPr>
              <w:t>永久</w:t>
            </w:r>
          </w:p>
        </w:tc>
        <w:tc>
          <w:tcPr>
            <w:tcW w:w="636" w:type="pct"/>
            <w:vMerge w:val="restart"/>
            <w:tcBorders>
              <w:tl2br w:val="nil"/>
              <w:tr2bl w:val="nil"/>
            </w:tcBorders>
            <w:vAlign w:val="center"/>
          </w:tcPr>
          <w:p>
            <w:pPr>
              <w:spacing w:line="240" w:lineRule="auto"/>
              <w:ind w:firstLine="0" w:firstLineChars="0"/>
              <w:jc w:val="center"/>
              <w:rPr>
                <w:rFonts w:cs="Times New Roman"/>
                <w:sz w:val="21"/>
                <w:szCs w:val="21"/>
              </w:rPr>
            </w:pPr>
            <w:r>
              <w:rPr>
                <w:sz w:val="21"/>
                <w:szCs w:val="21"/>
              </w:rPr>
              <w:t>hm</w:t>
            </w:r>
            <w:r>
              <w:rPr>
                <w:sz w:val="21"/>
                <w:szCs w:val="21"/>
                <w:vertAlign w:val="superscript"/>
              </w:rPr>
              <w:t>2</w:t>
            </w:r>
          </w:p>
        </w:tc>
        <w:tc>
          <w:tcPr>
            <w:tcW w:w="1127" w:type="pc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22.02</w:t>
            </w:r>
          </w:p>
        </w:tc>
        <w:tc>
          <w:tcPr>
            <w:tcW w:w="1171" w:type="pc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23.9037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2" w:hRule="exact"/>
          <w:jc w:val="center"/>
        </w:trPr>
        <w:tc>
          <w:tcPr>
            <w:tcW w:w="511" w:type="pct"/>
            <w:vMerge w:val="continue"/>
            <w:tcBorders>
              <w:tl2br w:val="nil"/>
              <w:tr2bl w:val="nil"/>
            </w:tcBorders>
            <w:vAlign w:val="center"/>
          </w:tcPr>
          <w:p>
            <w:pPr>
              <w:spacing w:line="240" w:lineRule="auto"/>
              <w:ind w:firstLine="0" w:firstLineChars="0"/>
              <w:jc w:val="center"/>
              <w:rPr>
                <w:rFonts w:cs="Times New Roman"/>
                <w:sz w:val="21"/>
                <w:szCs w:val="21"/>
              </w:rPr>
            </w:pPr>
          </w:p>
        </w:tc>
        <w:tc>
          <w:tcPr>
            <w:tcW w:w="823" w:type="pct"/>
            <w:vMerge w:val="continue"/>
            <w:tcBorders>
              <w:tl2br w:val="nil"/>
              <w:tr2bl w:val="nil"/>
            </w:tcBorders>
            <w:vAlign w:val="center"/>
          </w:tcPr>
          <w:p>
            <w:pPr>
              <w:spacing w:line="240" w:lineRule="auto"/>
              <w:ind w:firstLine="0" w:firstLineChars="0"/>
              <w:jc w:val="center"/>
              <w:rPr>
                <w:rFonts w:cs="Times New Roman"/>
                <w:sz w:val="21"/>
                <w:szCs w:val="21"/>
              </w:rPr>
            </w:pPr>
          </w:p>
        </w:tc>
        <w:tc>
          <w:tcPr>
            <w:tcW w:w="730" w:type="pct"/>
            <w:tcBorders>
              <w:tl2br w:val="nil"/>
              <w:tr2bl w:val="nil"/>
            </w:tcBorders>
            <w:vAlign w:val="center"/>
          </w:tcPr>
          <w:p>
            <w:pPr>
              <w:spacing w:line="240" w:lineRule="auto"/>
              <w:ind w:firstLine="0" w:firstLineChars="0"/>
              <w:jc w:val="center"/>
              <w:rPr>
                <w:rFonts w:cs="Times New Roman"/>
                <w:sz w:val="21"/>
                <w:szCs w:val="21"/>
              </w:rPr>
            </w:pPr>
            <w:r>
              <w:rPr>
                <w:rFonts w:hint="eastAsia" w:cs="Times New Roman"/>
                <w:sz w:val="21"/>
                <w:szCs w:val="21"/>
              </w:rPr>
              <w:t>临时</w:t>
            </w:r>
          </w:p>
        </w:tc>
        <w:tc>
          <w:tcPr>
            <w:tcW w:w="636" w:type="pct"/>
            <w:vMerge w:val="continue"/>
            <w:tcBorders>
              <w:tl2br w:val="nil"/>
              <w:tr2bl w:val="nil"/>
            </w:tcBorders>
            <w:vAlign w:val="center"/>
          </w:tcPr>
          <w:p>
            <w:pPr>
              <w:spacing w:line="240" w:lineRule="auto"/>
              <w:ind w:firstLine="0" w:firstLineChars="0"/>
              <w:jc w:val="center"/>
              <w:rPr>
                <w:rFonts w:cs="Times New Roman"/>
                <w:sz w:val="21"/>
                <w:szCs w:val="21"/>
              </w:rPr>
            </w:pPr>
          </w:p>
        </w:tc>
        <w:tc>
          <w:tcPr>
            <w:tcW w:w="1127" w:type="pct"/>
            <w:tcBorders>
              <w:tl2br w:val="nil"/>
              <w:tr2bl w:val="nil"/>
            </w:tcBorders>
            <w:vAlign w:val="center"/>
          </w:tcPr>
          <w:p>
            <w:pPr>
              <w:spacing w:line="240" w:lineRule="auto"/>
              <w:ind w:firstLine="0" w:firstLineChars="0"/>
              <w:jc w:val="center"/>
              <w:rPr>
                <w:rFonts w:cs="Times New Roman"/>
                <w:sz w:val="21"/>
                <w:szCs w:val="21"/>
              </w:rPr>
            </w:pPr>
            <w:r>
              <w:rPr>
                <w:rFonts w:hint="eastAsia" w:cs="Times New Roman"/>
                <w:sz w:val="21"/>
                <w:szCs w:val="21"/>
              </w:rPr>
              <w:t>6.18</w:t>
            </w:r>
          </w:p>
        </w:tc>
        <w:tc>
          <w:tcPr>
            <w:tcW w:w="1171" w:type="pct"/>
            <w:tcBorders>
              <w:tl2br w:val="nil"/>
              <w:tr2bl w:val="nil"/>
            </w:tcBorders>
            <w:vAlign w:val="center"/>
          </w:tcPr>
          <w:p>
            <w:pPr>
              <w:spacing w:line="240" w:lineRule="auto"/>
              <w:ind w:firstLine="0" w:firstLineChars="0"/>
              <w:jc w:val="center"/>
              <w:rPr>
                <w:rFonts w:cs="Times New Roman"/>
                <w:sz w:val="21"/>
                <w:szCs w:val="21"/>
              </w:rPr>
            </w:pPr>
            <w:r>
              <w:rPr>
                <w:rFonts w:hint="eastAsia"/>
                <w:sz w:val="21"/>
                <w:szCs w:val="21"/>
              </w:rPr>
              <w:t>5.07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2" w:hRule="exact"/>
          <w:jc w:val="center"/>
        </w:trPr>
        <w:tc>
          <w:tcPr>
            <w:tcW w:w="511" w:type="pct"/>
            <w:vMerge w:val="restar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8</w:t>
            </w:r>
          </w:p>
        </w:tc>
        <w:tc>
          <w:tcPr>
            <w:tcW w:w="823" w:type="pct"/>
            <w:vMerge w:val="restart"/>
            <w:tcBorders>
              <w:tl2br w:val="nil"/>
              <w:tr2bl w:val="nil"/>
            </w:tcBorders>
            <w:vAlign w:val="center"/>
          </w:tcPr>
          <w:p>
            <w:pPr>
              <w:spacing w:line="240" w:lineRule="auto"/>
              <w:ind w:firstLine="0" w:firstLineChars="0"/>
              <w:jc w:val="center"/>
              <w:rPr>
                <w:rFonts w:cs="Times New Roman"/>
                <w:sz w:val="21"/>
                <w:szCs w:val="21"/>
              </w:rPr>
            </w:pPr>
            <w:r>
              <w:rPr>
                <w:sz w:val="21"/>
                <w:szCs w:val="21"/>
              </w:rPr>
              <w:t>路基土石方</w:t>
            </w:r>
          </w:p>
        </w:tc>
        <w:tc>
          <w:tcPr>
            <w:tcW w:w="730" w:type="pct"/>
            <w:tcBorders>
              <w:tl2br w:val="nil"/>
              <w:tr2bl w:val="nil"/>
            </w:tcBorders>
            <w:vAlign w:val="center"/>
          </w:tcPr>
          <w:p>
            <w:pPr>
              <w:spacing w:line="240" w:lineRule="auto"/>
              <w:ind w:firstLine="0" w:firstLineChars="0"/>
              <w:jc w:val="center"/>
              <w:rPr>
                <w:rFonts w:cs="Times New Roman"/>
                <w:sz w:val="21"/>
                <w:szCs w:val="21"/>
              </w:rPr>
            </w:pPr>
            <w:r>
              <w:rPr>
                <w:rFonts w:hint="eastAsia" w:cs="Times New Roman"/>
                <w:sz w:val="21"/>
                <w:szCs w:val="21"/>
              </w:rPr>
              <w:t>挖方</w:t>
            </w:r>
          </w:p>
        </w:tc>
        <w:tc>
          <w:tcPr>
            <w:tcW w:w="636" w:type="pct"/>
            <w:vMerge w:val="restart"/>
            <w:tcBorders>
              <w:tl2br w:val="nil"/>
              <w:tr2bl w:val="nil"/>
            </w:tcBorders>
            <w:vAlign w:val="center"/>
          </w:tcPr>
          <w:p>
            <w:pPr>
              <w:spacing w:line="240" w:lineRule="auto"/>
              <w:ind w:firstLine="0" w:firstLineChars="0"/>
              <w:jc w:val="center"/>
              <w:rPr>
                <w:rFonts w:cs="Times New Roman"/>
                <w:sz w:val="21"/>
                <w:szCs w:val="21"/>
              </w:rPr>
            </w:pPr>
            <w:r>
              <w:rPr>
                <w:sz w:val="21"/>
                <w:szCs w:val="21"/>
              </w:rPr>
              <w:t>万m</w:t>
            </w:r>
            <w:r>
              <w:rPr>
                <w:sz w:val="21"/>
                <w:szCs w:val="21"/>
                <w:vertAlign w:val="superscript"/>
              </w:rPr>
              <w:t>3</w:t>
            </w:r>
          </w:p>
        </w:tc>
        <w:tc>
          <w:tcPr>
            <w:tcW w:w="1127" w:type="pc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78.52</w:t>
            </w:r>
          </w:p>
        </w:tc>
        <w:tc>
          <w:tcPr>
            <w:tcW w:w="1171" w:type="pc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57.7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2" w:hRule="exact"/>
          <w:jc w:val="center"/>
        </w:trPr>
        <w:tc>
          <w:tcPr>
            <w:tcW w:w="511" w:type="pct"/>
            <w:vMerge w:val="continue"/>
            <w:tcBorders>
              <w:tl2br w:val="nil"/>
              <w:tr2bl w:val="nil"/>
            </w:tcBorders>
            <w:vAlign w:val="center"/>
          </w:tcPr>
          <w:p>
            <w:pPr>
              <w:spacing w:line="240" w:lineRule="auto"/>
              <w:ind w:firstLine="0" w:firstLineChars="0"/>
              <w:jc w:val="center"/>
              <w:rPr>
                <w:rFonts w:cs="Times New Roman"/>
                <w:sz w:val="21"/>
                <w:szCs w:val="21"/>
              </w:rPr>
            </w:pPr>
          </w:p>
        </w:tc>
        <w:tc>
          <w:tcPr>
            <w:tcW w:w="823" w:type="pct"/>
            <w:vMerge w:val="continue"/>
            <w:tcBorders>
              <w:tl2br w:val="nil"/>
              <w:tr2bl w:val="nil"/>
            </w:tcBorders>
            <w:vAlign w:val="center"/>
          </w:tcPr>
          <w:p>
            <w:pPr>
              <w:spacing w:line="240" w:lineRule="auto"/>
              <w:ind w:firstLine="0" w:firstLineChars="0"/>
              <w:jc w:val="center"/>
              <w:rPr>
                <w:rFonts w:cs="Times New Roman"/>
                <w:sz w:val="21"/>
                <w:szCs w:val="21"/>
              </w:rPr>
            </w:pPr>
          </w:p>
        </w:tc>
        <w:tc>
          <w:tcPr>
            <w:tcW w:w="730" w:type="pct"/>
            <w:tcBorders>
              <w:tl2br w:val="nil"/>
              <w:tr2bl w:val="nil"/>
            </w:tcBorders>
            <w:vAlign w:val="center"/>
          </w:tcPr>
          <w:p>
            <w:pPr>
              <w:spacing w:line="240" w:lineRule="auto"/>
              <w:ind w:firstLine="0" w:firstLineChars="0"/>
              <w:jc w:val="center"/>
              <w:rPr>
                <w:rFonts w:cs="Times New Roman"/>
                <w:sz w:val="21"/>
                <w:szCs w:val="21"/>
              </w:rPr>
            </w:pPr>
            <w:r>
              <w:rPr>
                <w:rFonts w:hint="eastAsia" w:cs="Times New Roman"/>
                <w:sz w:val="21"/>
                <w:szCs w:val="21"/>
              </w:rPr>
              <w:t>填方</w:t>
            </w:r>
          </w:p>
        </w:tc>
        <w:tc>
          <w:tcPr>
            <w:tcW w:w="636" w:type="pct"/>
            <w:vMerge w:val="continue"/>
            <w:tcBorders>
              <w:tl2br w:val="nil"/>
              <w:tr2bl w:val="nil"/>
            </w:tcBorders>
            <w:vAlign w:val="center"/>
          </w:tcPr>
          <w:p>
            <w:pPr>
              <w:spacing w:line="240" w:lineRule="auto"/>
              <w:ind w:firstLine="0" w:firstLineChars="0"/>
              <w:jc w:val="center"/>
              <w:rPr>
                <w:rFonts w:cs="Times New Roman"/>
                <w:sz w:val="21"/>
                <w:szCs w:val="21"/>
              </w:rPr>
            </w:pPr>
          </w:p>
        </w:tc>
        <w:tc>
          <w:tcPr>
            <w:tcW w:w="1127" w:type="pc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84.30</w:t>
            </w:r>
          </w:p>
        </w:tc>
        <w:tc>
          <w:tcPr>
            <w:tcW w:w="1171" w:type="pc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64.5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7" w:hRule="exact"/>
          <w:jc w:val="center"/>
        </w:trPr>
        <w:tc>
          <w:tcPr>
            <w:tcW w:w="511" w:type="pct"/>
            <w:vMerge w:val="restar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9</w:t>
            </w:r>
          </w:p>
        </w:tc>
        <w:tc>
          <w:tcPr>
            <w:tcW w:w="823" w:type="pct"/>
            <w:vMerge w:val="restart"/>
            <w:tcBorders>
              <w:tl2br w:val="nil"/>
              <w:tr2bl w:val="nil"/>
            </w:tcBorders>
            <w:vAlign w:val="center"/>
          </w:tcPr>
          <w:p>
            <w:pPr>
              <w:spacing w:line="240" w:lineRule="auto"/>
              <w:ind w:firstLine="0" w:firstLineChars="0"/>
              <w:jc w:val="center"/>
              <w:rPr>
                <w:rFonts w:cs="Times New Roman"/>
                <w:sz w:val="21"/>
                <w:szCs w:val="21"/>
              </w:rPr>
            </w:pPr>
            <w:r>
              <w:rPr>
                <w:rFonts w:hint="eastAsia" w:cs="Times New Roman"/>
                <w:sz w:val="21"/>
                <w:szCs w:val="21"/>
              </w:rPr>
              <w:t>桥涵工程</w:t>
            </w:r>
          </w:p>
        </w:tc>
        <w:tc>
          <w:tcPr>
            <w:tcW w:w="730" w:type="pct"/>
            <w:tcBorders>
              <w:tl2br w:val="nil"/>
              <w:tr2bl w:val="nil"/>
            </w:tcBorders>
            <w:vAlign w:val="center"/>
          </w:tcPr>
          <w:p>
            <w:pPr>
              <w:spacing w:line="240" w:lineRule="auto"/>
              <w:ind w:firstLine="0" w:firstLineChars="0"/>
              <w:jc w:val="center"/>
              <w:rPr>
                <w:rFonts w:cs="Times New Roman"/>
                <w:sz w:val="21"/>
                <w:szCs w:val="21"/>
              </w:rPr>
            </w:pPr>
            <w:r>
              <w:rPr>
                <w:rFonts w:hint="eastAsia" w:cs="Times New Roman"/>
                <w:sz w:val="21"/>
                <w:szCs w:val="21"/>
              </w:rPr>
              <w:t>桥梁</w:t>
            </w:r>
          </w:p>
        </w:tc>
        <w:tc>
          <w:tcPr>
            <w:tcW w:w="636" w:type="pct"/>
            <w:vMerge w:val="restart"/>
            <w:tcBorders>
              <w:tl2br w:val="nil"/>
              <w:tr2bl w:val="nil"/>
            </w:tcBorders>
            <w:vAlign w:val="center"/>
          </w:tcPr>
          <w:p>
            <w:pPr>
              <w:spacing w:line="240" w:lineRule="auto"/>
              <w:ind w:firstLine="0" w:firstLineChars="0"/>
              <w:jc w:val="center"/>
              <w:rPr>
                <w:rFonts w:cs="Times New Roman"/>
                <w:sz w:val="21"/>
                <w:szCs w:val="21"/>
              </w:rPr>
            </w:pPr>
            <w:r>
              <w:rPr>
                <w:rFonts w:hint="eastAsia" w:cs="Times New Roman"/>
                <w:sz w:val="21"/>
                <w:szCs w:val="21"/>
              </w:rPr>
              <w:t>个</w:t>
            </w:r>
          </w:p>
        </w:tc>
        <w:tc>
          <w:tcPr>
            <w:tcW w:w="1127" w:type="pct"/>
            <w:tcBorders>
              <w:tl2br w:val="nil"/>
              <w:tr2bl w:val="nil"/>
            </w:tcBorders>
            <w:vAlign w:val="center"/>
          </w:tcPr>
          <w:p>
            <w:pPr>
              <w:spacing w:line="240" w:lineRule="auto"/>
              <w:ind w:firstLine="0" w:firstLineChars="0"/>
              <w:jc w:val="center"/>
              <w:rPr>
                <w:rFonts w:cs="Times New Roman"/>
                <w:sz w:val="21"/>
                <w:szCs w:val="21"/>
              </w:rPr>
            </w:pPr>
            <w:r>
              <w:rPr>
                <w:rFonts w:hint="eastAsia" w:cs="Times New Roman"/>
                <w:sz w:val="21"/>
                <w:szCs w:val="21"/>
              </w:rPr>
              <w:t>1</w:t>
            </w:r>
          </w:p>
        </w:tc>
        <w:tc>
          <w:tcPr>
            <w:tcW w:w="1171" w:type="pct"/>
            <w:tcBorders>
              <w:tl2br w:val="nil"/>
              <w:tr2bl w:val="nil"/>
            </w:tcBorders>
            <w:vAlign w:val="center"/>
          </w:tcPr>
          <w:p>
            <w:pPr>
              <w:spacing w:line="240" w:lineRule="auto"/>
              <w:ind w:firstLine="0" w:firstLineChars="0"/>
              <w:jc w:val="center"/>
              <w:rPr>
                <w:rFonts w:cs="Times New Roman"/>
                <w:sz w:val="21"/>
                <w:szCs w:val="21"/>
              </w:rPr>
            </w:pPr>
            <w:r>
              <w:rPr>
                <w:rFonts w:hint="eastAsia" w:cs="Times New Roman"/>
                <w:sz w:val="21"/>
                <w:szCs w:val="21"/>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2" w:hRule="exact"/>
          <w:jc w:val="center"/>
        </w:trPr>
        <w:tc>
          <w:tcPr>
            <w:tcW w:w="511" w:type="pct"/>
            <w:vMerge w:val="continue"/>
            <w:tcBorders>
              <w:tl2br w:val="nil"/>
              <w:tr2bl w:val="nil"/>
            </w:tcBorders>
            <w:vAlign w:val="center"/>
          </w:tcPr>
          <w:p>
            <w:pPr>
              <w:spacing w:line="240" w:lineRule="auto"/>
              <w:ind w:firstLine="0" w:firstLineChars="0"/>
              <w:jc w:val="center"/>
              <w:rPr>
                <w:rFonts w:cs="Times New Roman"/>
                <w:sz w:val="21"/>
                <w:szCs w:val="21"/>
              </w:rPr>
            </w:pPr>
          </w:p>
        </w:tc>
        <w:tc>
          <w:tcPr>
            <w:tcW w:w="823" w:type="pct"/>
            <w:vMerge w:val="continue"/>
            <w:tcBorders>
              <w:tl2br w:val="nil"/>
              <w:tr2bl w:val="nil"/>
            </w:tcBorders>
            <w:vAlign w:val="center"/>
          </w:tcPr>
          <w:p>
            <w:pPr>
              <w:spacing w:line="240" w:lineRule="auto"/>
              <w:ind w:firstLine="0" w:firstLineChars="0"/>
              <w:jc w:val="center"/>
              <w:rPr>
                <w:rFonts w:cs="Times New Roman"/>
                <w:sz w:val="21"/>
                <w:szCs w:val="21"/>
              </w:rPr>
            </w:pPr>
          </w:p>
        </w:tc>
        <w:tc>
          <w:tcPr>
            <w:tcW w:w="730" w:type="pct"/>
            <w:tcBorders>
              <w:tl2br w:val="nil"/>
              <w:tr2bl w:val="nil"/>
            </w:tcBorders>
            <w:vAlign w:val="center"/>
          </w:tcPr>
          <w:p>
            <w:pPr>
              <w:spacing w:line="240" w:lineRule="auto"/>
              <w:ind w:firstLine="0" w:firstLineChars="0"/>
              <w:jc w:val="center"/>
              <w:rPr>
                <w:rFonts w:cs="Times New Roman"/>
                <w:sz w:val="21"/>
                <w:szCs w:val="21"/>
              </w:rPr>
            </w:pPr>
            <w:r>
              <w:rPr>
                <w:rFonts w:hint="eastAsia" w:cs="Times New Roman"/>
                <w:sz w:val="21"/>
                <w:szCs w:val="21"/>
              </w:rPr>
              <w:t>涵洞</w:t>
            </w:r>
          </w:p>
        </w:tc>
        <w:tc>
          <w:tcPr>
            <w:tcW w:w="636" w:type="pct"/>
            <w:vMerge w:val="continue"/>
            <w:tcBorders>
              <w:tl2br w:val="nil"/>
              <w:tr2bl w:val="nil"/>
            </w:tcBorders>
            <w:vAlign w:val="center"/>
          </w:tcPr>
          <w:p>
            <w:pPr>
              <w:spacing w:line="240" w:lineRule="auto"/>
              <w:ind w:firstLine="0" w:firstLineChars="0"/>
              <w:jc w:val="center"/>
              <w:rPr>
                <w:rFonts w:cs="Times New Roman"/>
                <w:sz w:val="21"/>
                <w:szCs w:val="21"/>
              </w:rPr>
            </w:pPr>
          </w:p>
        </w:tc>
        <w:tc>
          <w:tcPr>
            <w:tcW w:w="1127" w:type="pct"/>
            <w:tcBorders>
              <w:tl2br w:val="nil"/>
              <w:tr2bl w:val="nil"/>
            </w:tcBorders>
            <w:vAlign w:val="center"/>
          </w:tcPr>
          <w:p>
            <w:pPr>
              <w:spacing w:line="240" w:lineRule="auto"/>
              <w:ind w:firstLine="0" w:firstLineChars="0"/>
              <w:jc w:val="center"/>
              <w:rPr>
                <w:rFonts w:cs="Times New Roman"/>
                <w:sz w:val="21"/>
                <w:szCs w:val="21"/>
              </w:rPr>
            </w:pPr>
            <w:r>
              <w:rPr>
                <w:rFonts w:hint="eastAsia" w:cs="Times New Roman"/>
                <w:sz w:val="21"/>
                <w:szCs w:val="21"/>
              </w:rPr>
              <w:t>14</w:t>
            </w:r>
          </w:p>
        </w:tc>
        <w:tc>
          <w:tcPr>
            <w:tcW w:w="1171" w:type="pct"/>
            <w:tcBorders>
              <w:tl2br w:val="nil"/>
              <w:tr2bl w:val="nil"/>
            </w:tcBorders>
            <w:vAlign w:val="center"/>
          </w:tcPr>
          <w:p>
            <w:pPr>
              <w:spacing w:line="240" w:lineRule="auto"/>
              <w:ind w:firstLine="0" w:firstLineChars="0"/>
              <w:jc w:val="center"/>
              <w:rPr>
                <w:rFonts w:cs="Times New Roman"/>
                <w:sz w:val="21"/>
                <w:szCs w:val="21"/>
              </w:rPr>
            </w:pPr>
            <w:r>
              <w:rPr>
                <w:rFonts w:hint="eastAsia" w:cs="Times New Roman"/>
                <w:sz w:val="21"/>
                <w:szCs w:val="21"/>
              </w:rPr>
              <w:t>15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2" w:hRule="exact"/>
          <w:jc w:val="center"/>
        </w:trPr>
        <w:tc>
          <w:tcPr>
            <w:tcW w:w="511" w:type="pct"/>
            <w:vMerge w:val="continue"/>
            <w:tcBorders>
              <w:tl2br w:val="nil"/>
              <w:tr2bl w:val="nil"/>
            </w:tcBorders>
            <w:vAlign w:val="center"/>
          </w:tcPr>
          <w:p>
            <w:pPr>
              <w:spacing w:line="240" w:lineRule="auto"/>
              <w:ind w:firstLine="0" w:firstLineChars="0"/>
              <w:jc w:val="center"/>
              <w:rPr>
                <w:rFonts w:cs="Times New Roman"/>
                <w:sz w:val="21"/>
                <w:szCs w:val="21"/>
              </w:rPr>
            </w:pPr>
          </w:p>
        </w:tc>
        <w:tc>
          <w:tcPr>
            <w:tcW w:w="823" w:type="pct"/>
            <w:vMerge w:val="continue"/>
            <w:tcBorders>
              <w:tl2br w:val="nil"/>
              <w:tr2bl w:val="nil"/>
            </w:tcBorders>
            <w:vAlign w:val="center"/>
          </w:tcPr>
          <w:p>
            <w:pPr>
              <w:spacing w:line="240" w:lineRule="auto"/>
              <w:ind w:firstLine="0" w:firstLineChars="0"/>
              <w:jc w:val="center"/>
              <w:rPr>
                <w:rFonts w:cs="Times New Roman"/>
                <w:sz w:val="21"/>
                <w:szCs w:val="21"/>
              </w:rPr>
            </w:pPr>
          </w:p>
        </w:tc>
        <w:tc>
          <w:tcPr>
            <w:tcW w:w="730" w:type="pct"/>
            <w:tcBorders>
              <w:tl2br w:val="nil"/>
              <w:tr2bl w:val="nil"/>
            </w:tcBorders>
            <w:vAlign w:val="center"/>
          </w:tcPr>
          <w:p>
            <w:pPr>
              <w:spacing w:line="240" w:lineRule="auto"/>
              <w:ind w:firstLine="0" w:firstLineChars="0"/>
              <w:jc w:val="center"/>
              <w:rPr>
                <w:rFonts w:cs="Times New Roman"/>
                <w:sz w:val="21"/>
                <w:szCs w:val="21"/>
              </w:rPr>
            </w:pPr>
            <w:r>
              <w:rPr>
                <w:rFonts w:hint="eastAsia" w:cs="Times New Roman"/>
                <w:sz w:val="21"/>
                <w:szCs w:val="21"/>
              </w:rPr>
              <w:t>通道</w:t>
            </w:r>
          </w:p>
        </w:tc>
        <w:tc>
          <w:tcPr>
            <w:tcW w:w="636" w:type="pct"/>
            <w:vMerge w:val="continue"/>
            <w:tcBorders>
              <w:tl2br w:val="nil"/>
              <w:tr2bl w:val="nil"/>
            </w:tcBorders>
            <w:vAlign w:val="center"/>
          </w:tcPr>
          <w:p>
            <w:pPr>
              <w:spacing w:line="240" w:lineRule="auto"/>
              <w:ind w:firstLine="0" w:firstLineChars="0"/>
              <w:jc w:val="center"/>
              <w:rPr>
                <w:rFonts w:cs="Times New Roman"/>
                <w:sz w:val="21"/>
                <w:szCs w:val="21"/>
              </w:rPr>
            </w:pPr>
          </w:p>
        </w:tc>
        <w:tc>
          <w:tcPr>
            <w:tcW w:w="1127" w:type="pct"/>
            <w:tcBorders>
              <w:tl2br w:val="nil"/>
              <w:tr2bl w:val="nil"/>
            </w:tcBorders>
            <w:vAlign w:val="center"/>
          </w:tcPr>
          <w:p>
            <w:pPr>
              <w:spacing w:line="240" w:lineRule="auto"/>
              <w:ind w:firstLine="0" w:firstLineChars="0"/>
              <w:jc w:val="center"/>
              <w:rPr>
                <w:rFonts w:cs="Times New Roman"/>
                <w:sz w:val="21"/>
                <w:szCs w:val="21"/>
              </w:rPr>
            </w:pPr>
            <w:r>
              <w:rPr>
                <w:rFonts w:hint="eastAsia" w:cs="Times New Roman"/>
                <w:sz w:val="21"/>
                <w:szCs w:val="21"/>
              </w:rPr>
              <w:t>0</w:t>
            </w:r>
          </w:p>
        </w:tc>
        <w:tc>
          <w:tcPr>
            <w:tcW w:w="1171" w:type="pct"/>
            <w:tcBorders>
              <w:tl2br w:val="nil"/>
              <w:tr2bl w:val="nil"/>
            </w:tcBorders>
            <w:vAlign w:val="center"/>
          </w:tcPr>
          <w:p>
            <w:pPr>
              <w:spacing w:line="240" w:lineRule="auto"/>
              <w:ind w:firstLine="0" w:firstLineChars="0"/>
              <w:jc w:val="center"/>
              <w:rPr>
                <w:rFonts w:cs="Times New Roman"/>
                <w:sz w:val="21"/>
                <w:szCs w:val="21"/>
              </w:rPr>
            </w:pPr>
            <w:r>
              <w:rPr>
                <w:rFonts w:hint="eastAsia" w:cs="Times New Roman"/>
                <w:sz w:val="21"/>
                <w:szCs w:val="21"/>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8" w:hRule="atLeast"/>
          <w:jc w:val="center"/>
        </w:trPr>
        <w:tc>
          <w:tcPr>
            <w:tcW w:w="511" w:type="pct"/>
            <w:tcBorders>
              <w:tl2br w:val="nil"/>
              <w:tr2bl w:val="nil"/>
            </w:tcBorders>
            <w:vAlign w:val="center"/>
          </w:tcPr>
          <w:p>
            <w:pPr>
              <w:spacing w:line="240" w:lineRule="auto"/>
              <w:ind w:firstLine="0" w:firstLineChars="0"/>
              <w:jc w:val="center"/>
              <w:rPr>
                <w:rFonts w:cs="Times New Roman"/>
                <w:sz w:val="21"/>
                <w:szCs w:val="21"/>
              </w:rPr>
            </w:pPr>
            <w:r>
              <w:rPr>
                <w:rFonts w:hint="eastAsia" w:cs="Times New Roman"/>
                <w:sz w:val="21"/>
                <w:szCs w:val="21"/>
              </w:rPr>
              <w:t>10</w:t>
            </w:r>
          </w:p>
        </w:tc>
        <w:tc>
          <w:tcPr>
            <w:tcW w:w="1553" w:type="pct"/>
            <w:gridSpan w:val="2"/>
            <w:tcBorders>
              <w:tl2br w:val="nil"/>
              <w:tr2bl w:val="nil"/>
            </w:tcBorders>
            <w:vAlign w:val="center"/>
          </w:tcPr>
          <w:p>
            <w:pPr>
              <w:spacing w:line="240" w:lineRule="auto"/>
              <w:ind w:firstLine="0" w:firstLineChars="0"/>
              <w:jc w:val="center"/>
              <w:rPr>
                <w:rFonts w:cs="Times New Roman"/>
                <w:sz w:val="21"/>
                <w:szCs w:val="21"/>
              </w:rPr>
            </w:pPr>
            <w:r>
              <w:rPr>
                <w:rFonts w:hint="eastAsia" w:cs="Times New Roman"/>
                <w:sz w:val="21"/>
                <w:szCs w:val="21"/>
              </w:rPr>
              <w:t>收费站</w:t>
            </w:r>
          </w:p>
        </w:tc>
        <w:tc>
          <w:tcPr>
            <w:tcW w:w="636" w:type="pct"/>
            <w:tcBorders>
              <w:tl2br w:val="nil"/>
              <w:tr2bl w:val="nil"/>
            </w:tcBorders>
            <w:vAlign w:val="center"/>
          </w:tcPr>
          <w:p>
            <w:pPr>
              <w:spacing w:line="240" w:lineRule="auto"/>
              <w:ind w:firstLine="0" w:firstLineChars="0"/>
              <w:jc w:val="center"/>
              <w:rPr>
                <w:rFonts w:cs="Times New Roman"/>
                <w:sz w:val="21"/>
                <w:szCs w:val="21"/>
              </w:rPr>
            </w:pPr>
            <w:r>
              <w:rPr>
                <w:rFonts w:hint="eastAsia" w:cs="Times New Roman"/>
                <w:sz w:val="21"/>
                <w:szCs w:val="21"/>
              </w:rPr>
              <w:t>处</w:t>
            </w:r>
          </w:p>
        </w:tc>
        <w:tc>
          <w:tcPr>
            <w:tcW w:w="1127" w:type="pct"/>
            <w:tcBorders>
              <w:tl2br w:val="nil"/>
              <w:tr2bl w:val="nil"/>
            </w:tcBorders>
            <w:vAlign w:val="center"/>
          </w:tcPr>
          <w:p>
            <w:pPr>
              <w:spacing w:line="240" w:lineRule="auto"/>
              <w:ind w:firstLine="0" w:firstLineChars="0"/>
              <w:jc w:val="center"/>
              <w:rPr>
                <w:rFonts w:cs="Times New Roman"/>
                <w:sz w:val="21"/>
                <w:szCs w:val="21"/>
              </w:rPr>
            </w:pPr>
            <w:r>
              <w:rPr>
                <w:rFonts w:hint="eastAsia" w:cs="Times New Roman"/>
                <w:sz w:val="21"/>
                <w:szCs w:val="21"/>
              </w:rPr>
              <w:t>1</w:t>
            </w:r>
          </w:p>
        </w:tc>
        <w:tc>
          <w:tcPr>
            <w:tcW w:w="1171" w:type="pct"/>
            <w:tcBorders>
              <w:tl2br w:val="nil"/>
              <w:tr2bl w:val="nil"/>
            </w:tcBorders>
            <w:vAlign w:val="center"/>
          </w:tcPr>
          <w:p>
            <w:pPr>
              <w:spacing w:line="240" w:lineRule="auto"/>
              <w:ind w:firstLine="0" w:firstLineChars="0"/>
              <w:jc w:val="center"/>
              <w:rPr>
                <w:rFonts w:cs="Times New Roman"/>
                <w:sz w:val="21"/>
                <w:szCs w:val="21"/>
              </w:rPr>
            </w:pPr>
            <w:r>
              <w:rPr>
                <w:rFonts w:hint="eastAsia" w:cs="Times New Roman"/>
                <w:sz w:val="21"/>
                <w:szCs w:val="21"/>
              </w:rPr>
              <w:t>1</w:t>
            </w:r>
          </w:p>
        </w:tc>
      </w:tr>
    </w:tbl>
    <w:p>
      <w:pPr>
        <w:pStyle w:val="3"/>
      </w:pPr>
      <w:bookmarkStart w:id="260" w:name="_Toc11898"/>
      <w:bookmarkStart w:id="261" w:name="_Toc13849"/>
      <w:bookmarkStart w:id="262" w:name="_Toc488395508"/>
      <w:bookmarkStart w:id="263" w:name="_Toc488395763"/>
      <w:bookmarkStart w:id="264" w:name="_Toc491680728"/>
      <w:bookmarkStart w:id="265" w:name="_Toc84589301"/>
      <w:r>
        <w:t>2.4 主要工程概况核查</w:t>
      </w:r>
      <w:bookmarkEnd w:id="260"/>
      <w:bookmarkEnd w:id="261"/>
      <w:bookmarkEnd w:id="262"/>
      <w:bookmarkEnd w:id="263"/>
      <w:bookmarkEnd w:id="264"/>
      <w:bookmarkEnd w:id="265"/>
    </w:p>
    <w:p>
      <w:pPr>
        <w:pStyle w:val="4"/>
      </w:pPr>
      <w:bookmarkStart w:id="266" w:name="_Toc488395509"/>
      <w:bookmarkStart w:id="267" w:name="_Toc488395764"/>
      <w:r>
        <w:rPr>
          <w:rFonts w:hint="eastAsia"/>
        </w:rPr>
        <w:t>2.4.1 互通式立交的形式及规模</w:t>
      </w:r>
    </w:p>
    <w:p>
      <w:pPr>
        <w:ind w:firstLine="480"/>
        <w:jc w:val="both"/>
      </w:pPr>
      <w:r>
        <w:rPr>
          <w:rFonts w:hint="eastAsia"/>
        </w:rPr>
        <w:t>游洋互通形式为主线上跨的B型单喇叭，互通区主线范围YK74+970~YK75+745，交叉桩号YK75+156.356~AK0+337.693。交叉角度为71°。互通共设匝道5条，即A~E匝道。</w:t>
      </w:r>
    </w:p>
    <w:p>
      <w:pPr>
        <w:ind w:firstLine="480"/>
        <w:jc w:val="both"/>
      </w:pPr>
      <w:r>
        <w:rPr>
          <w:rFonts w:hint="eastAsia"/>
        </w:rPr>
        <w:t>本工程新建匝道总长1194.701m，其中A匝道为AK0+000~AK0+537.970、B匝道为BK0+200～BK0+345、C匝道为CK0+000～CK0+170、D匝道为DK0+185～DK0+355.278、E匝道为EK0+68.547～EK0+240。被交线为联二线，连接线为LK0+000+LK3+345.056，本互通设匝道收费站一处，建设收费车道为3入4出。</w:t>
      </w:r>
    </w:p>
    <w:p>
      <w:pPr>
        <w:pStyle w:val="35"/>
      </w:pPr>
      <w:r>
        <w:rPr>
          <w:rFonts w:hint="eastAsia"/>
        </w:rPr>
        <w:t>表2.4-1  游洋互通及连接线工程规模</w:t>
      </w:r>
    </w:p>
    <w:tbl>
      <w:tblPr>
        <w:tblStyle w:val="27"/>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47"/>
        <w:gridCol w:w="1480"/>
        <w:gridCol w:w="1612"/>
        <w:gridCol w:w="1475"/>
        <w:gridCol w:w="1300"/>
        <w:gridCol w:w="180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12" w:hRule="atLeast"/>
        </w:trPr>
        <w:tc>
          <w:tcPr>
            <w:tcW w:w="2327" w:type="dxa"/>
            <w:gridSpan w:val="2"/>
            <w:tcBorders>
              <w:tl2br w:val="nil"/>
              <w:tr2bl w:val="nil"/>
            </w:tcBorders>
            <w:vAlign w:val="center"/>
          </w:tcPr>
          <w:p>
            <w:pPr>
              <w:widowControl w:val="0"/>
              <w:spacing w:line="240" w:lineRule="auto"/>
              <w:ind w:firstLine="0" w:firstLineChars="0"/>
              <w:jc w:val="center"/>
              <w:rPr>
                <w:b/>
                <w:bCs/>
                <w:sz w:val="21"/>
                <w:szCs w:val="21"/>
              </w:rPr>
            </w:pPr>
            <w:r>
              <w:rPr>
                <w:rFonts w:hint="eastAsia"/>
                <w:b/>
                <w:bCs/>
                <w:sz w:val="21"/>
                <w:szCs w:val="21"/>
              </w:rPr>
              <w:t>工程</w:t>
            </w:r>
          </w:p>
        </w:tc>
        <w:tc>
          <w:tcPr>
            <w:tcW w:w="1612" w:type="dxa"/>
            <w:tcBorders>
              <w:tl2br w:val="nil"/>
              <w:tr2bl w:val="nil"/>
            </w:tcBorders>
            <w:vAlign w:val="center"/>
          </w:tcPr>
          <w:p>
            <w:pPr>
              <w:widowControl w:val="0"/>
              <w:spacing w:line="240" w:lineRule="auto"/>
              <w:ind w:firstLine="0" w:firstLineChars="0"/>
              <w:jc w:val="center"/>
              <w:rPr>
                <w:b/>
                <w:bCs/>
                <w:sz w:val="21"/>
                <w:szCs w:val="21"/>
              </w:rPr>
            </w:pPr>
            <w:r>
              <w:rPr>
                <w:rFonts w:hint="eastAsia"/>
                <w:b/>
                <w:bCs/>
                <w:sz w:val="21"/>
                <w:szCs w:val="21"/>
              </w:rPr>
              <w:t>等级</w:t>
            </w:r>
          </w:p>
        </w:tc>
        <w:tc>
          <w:tcPr>
            <w:tcW w:w="1475" w:type="dxa"/>
            <w:tcBorders>
              <w:tl2br w:val="nil"/>
              <w:tr2bl w:val="nil"/>
            </w:tcBorders>
            <w:vAlign w:val="center"/>
          </w:tcPr>
          <w:p>
            <w:pPr>
              <w:widowControl w:val="0"/>
              <w:spacing w:line="240" w:lineRule="auto"/>
              <w:ind w:firstLine="0" w:firstLineChars="0"/>
              <w:jc w:val="center"/>
              <w:rPr>
                <w:b/>
                <w:bCs/>
                <w:sz w:val="21"/>
                <w:szCs w:val="21"/>
              </w:rPr>
            </w:pPr>
            <w:r>
              <w:rPr>
                <w:rFonts w:hint="eastAsia"/>
                <w:b/>
                <w:bCs/>
                <w:sz w:val="21"/>
                <w:szCs w:val="21"/>
              </w:rPr>
              <w:t>长度（m）</w:t>
            </w:r>
          </w:p>
        </w:tc>
        <w:tc>
          <w:tcPr>
            <w:tcW w:w="1300" w:type="dxa"/>
            <w:tcBorders>
              <w:tl2br w:val="nil"/>
              <w:tr2bl w:val="nil"/>
            </w:tcBorders>
            <w:vAlign w:val="center"/>
          </w:tcPr>
          <w:p>
            <w:pPr>
              <w:widowControl w:val="0"/>
              <w:spacing w:line="240" w:lineRule="auto"/>
              <w:ind w:firstLine="0" w:firstLineChars="0"/>
              <w:jc w:val="center"/>
              <w:rPr>
                <w:b/>
                <w:bCs/>
                <w:sz w:val="21"/>
                <w:szCs w:val="21"/>
              </w:rPr>
            </w:pPr>
            <w:r>
              <w:rPr>
                <w:rFonts w:hint="eastAsia"/>
                <w:b/>
                <w:bCs/>
                <w:sz w:val="21"/>
                <w:szCs w:val="21"/>
              </w:rPr>
              <w:t>路基宽（m）</w:t>
            </w:r>
          </w:p>
        </w:tc>
        <w:tc>
          <w:tcPr>
            <w:tcW w:w="1808" w:type="dxa"/>
            <w:tcBorders>
              <w:tl2br w:val="nil"/>
              <w:tr2bl w:val="nil"/>
            </w:tcBorders>
            <w:vAlign w:val="center"/>
          </w:tcPr>
          <w:p>
            <w:pPr>
              <w:widowControl w:val="0"/>
              <w:spacing w:line="240" w:lineRule="auto"/>
              <w:ind w:firstLine="0" w:firstLineChars="0"/>
              <w:jc w:val="center"/>
              <w:rPr>
                <w:b/>
                <w:bCs/>
                <w:sz w:val="21"/>
                <w:szCs w:val="21"/>
              </w:rPr>
            </w:pPr>
            <w:r>
              <w:rPr>
                <w:rFonts w:hint="eastAsia"/>
                <w:b/>
                <w:bCs/>
                <w:sz w:val="21"/>
                <w:szCs w:val="21"/>
              </w:rPr>
              <w:t>设计时速（km/h）</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7" w:hRule="atLeast"/>
        </w:trPr>
        <w:tc>
          <w:tcPr>
            <w:tcW w:w="847" w:type="dxa"/>
            <w:vMerge w:val="restart"/>
            <w:tcBorders>
              <w:tl2br w:val="nil"/>
              <w:tr2bl w:val="nil"/>
            </w:tcBorders>
            <w:vAlign w:val="center"/>
          </w:tcPr>
          <w:p>
            <w:pPr>
              <w:widowControl w:val="0"/>
              <w:spacing w:line="240" w:lineRule="auto"/>
              <w:ind w:firstLine="0" w:firstLineChars="0"/>
              <w:jc w:val="center"/>
              <w:rPr>
                <w:sz w:val="21"/>
                <w:szCs w:val="21"/>
              </w:rPr>
            </w:pPr>
            <w:r>
              <w:rPr>
                <w:rFonts w:hint="eastAsia"/>
                <w:sz w:val="21"/>
                <w:szCs w:val="21"/>
              </w:rPr>
              <w:t>游洋互通立交</w:t>
            </w:r>
          </w:p>
        </w:tc>
        <w:tc>
          <w:tcPr>
            <w:tcW w:w="1480" w:type="dxa"/>
            <w:tcBorders>
              <w:tl2br w:val="nil"/>
              <w:tr2bl w:val="nil"/>
            </w:tcBorders>
            <w:vAlign w:val="center"/>
          </w:tcPr>
          <w:p>
            <w:pPr>
              <w:widowControl w:val="0"/>
              <w:spacing w:line="240" w:lineRule="auto"/>
              <w:ind w:firstLine="0" w:firstLineChars="0"/>
              <w:jc w:val="center"/>
              <w:rPr>
                <w:sz w:val="21"/>
                <w:szCs w:val="21"/>
              </w:rPr>
            </w:pPr>
            <w:r>
              <w:rPr>
                <w:rFonts w:hint="eastAsia"/>
                <w:sz w:val="21"/>
                <w:szCs w:val="21"/>
              </w:rPr>
              <w:t>A匝道</w:t>
            </w:r>
          </w:p>
        </w:tc>
        <w:tc>
          <w:tcPr>
            <w:tcW w:w="1612" w:type="dxa"/>
            <w:tcBorders>
              <w:tl2br w:val="nil"/>
              <w:tr2bl w:val="nil"/>
            </w:tcBorders>
            <w:vAlign w:val="center"/>
          </w:tcPr>
          <w:p>
            <w:pPr>
              <w:widowControl w:val="0"/>
              <w:spacing w:line="240" w:lineRule="auto"/>
              <w:ind w:firstLine="0" w:firstLineChars="0"/>
              <w:jc w:val="center"/>
              <w:rPr>
                <w:sz w:val="21"/>
                <w:szCs w:val="21"/>
              </w:rPr>
            </w:pPr>
            <w:r>
              <w:rPr>
                <w:rFonts w:hint="eastAsia"/>
                <w:sz w:val="21"/>
                <w:szCs w:val="21"/>
              </w:rPr>
              <w:t>高速公路</w:t>
            </w:r>
          </w:p>
        </w:tc>
        <w:tc>
          <w:tcPr>
            <w:tcW w:w="1475" w:type="dxa"/>
            <w:tcBorders>
              <w:tl2br w:val="nil"/>
              <w:tr2bl w:val="nil"/>
            </w:tcBorders>
            <w:vAlign w:val="center"/>
          </w:tcPr>
          <w:p>
            <w:pPr>
              <w:widowControl w:val="0"/>
              <w:spacing w:line="240" w:lineRule="auto"/>
              <w:ind w:firstLine="0" w:firstLineChars="0"/>
              <w:jc w:val="center"/>
              <w:rPr>
                <w:sz w:val="21"/>
                <w:szCs w:val="21"/>
              </w:rPr>
            </w:pPr>
            <w:r>
              <w:rPr>
                <w:rFonts w:hint="eastAsia"/>
                <w:sz w:val="21"/>
                <w:szCs w:val="21"/>
              </w:rPr>
              <w:t>537.970</w:t>
            </w:r>
          </w:p>
        </w:tc>
        <w:tc>
          <w:tcPr>
            <w:tcW w:w="1300" w:type="dxa"/>
            <w:tcBorders>
              <w:tl2br w:val="nil"/>
              <w:tr2bl w:val="nil"/>
            </w:tcBorders>
            <w:vAlign w:val="center"/>
          </w:tcPr>
          <w:p>
            <w:pPr>
              <w:widowControl w:val="0"/>
              <w:spacing w:line="240" w:lineRule="auto"/>
              <w:ind w:firstLine="0" w:firstLineChars="0"/>
              <w:jc w:val="center"/>
              <w:rPr>
                <w:sz w:val="21"/>
                <w:szCs w:val="21"/>
              </w:rPr>
            </w:pPr>
            <w:r>
              <w:rPr>
                <w:rFonts w:hint="eastAsia"/>
                <w:sz w:val="21"/>
                <w:szCs w:val="21"/>
              </w:rPr>
              <w:t>16.5</w:t>
            </w:r>
          </w:p>
        </w:tc>
        <w:tc>
          <w:tcPr>
            <w:tcW w:w="1808" w:type="dxa"/>
            <w:tcBorders>
              <w:tl2br w:val="nil"/>
              <w:tr2bl w:val="nil"/>
            </w:tcBorders>
            <w:vAlign w:val="center"/>
          </w:tcPr>
          <w:p>
            <w:pPr>
              <w:widowControl w:val="0"/>
              <w:spacing w:line="240" w:lineRule="auto"/>
              <w:ind w:firstLine="0" w:firstLineChars="0"/>
              <w:jc w:val="center"/>
              <w:rPr>
                <w:sz w:val="21"/>
                <w:szCs w:val="21"/>
              </w:rPr>
            </w:pPr>
            <w:r>
              <w:rPr>
                <w:rFonts w:hint="eastAsia"/>
                <w:sz w:val="21"/>
                <w:szCs w:val="21"/>
              </w:rPr>
              <w:t>40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7" w:hRule="atLeast"/>
        </w:trPr>
        <w:tc>
          <w:tcPr>
            <w:tcW w:w="847" w:type="dxa"/>
            <w:vMerge w:val="continue"/>
            <w:tcBorders>
              <w:tl2br w:val="nil"/>
              <w:tr2bl w:val="nil"/>
            </w:tcBorders>
            <w:vAlign w:val="center"/>
          </w:tcPr>
          <w:p>
            <w:pPr>
              <w:widowControl w:val="0"/>
              <w:spacing w:line="240" w:lineRule="auto"/>
              <w:ind w:firstLine="420"/>
              <w:jc w:val="center"/>
              <w:rPr>
                <w:sz w:val="21"/>
                <w:szCs w:val="21"/>
              </w:rPr>
            </w:pPr>
          </w:p>
        </w:tc>
        <w:tc>
          <w:tcPr>
            <w:tcW w:w="1480" w:type="dxa"/>
            <w:tcBorders>
              <w:tl2br w:val="nil"/>
              <w:tr2bl w:val="nil"/>
            </w:tcBorders>
            <w:vAlign w:val="center"/>
          </w:tcPr>
          <w:p>
            <w:pPr>
              <w:widowControl w:val="0"/>
              <w:spacing w:line="240" w:lineRule="auto"/>
              <w:ind w:firstLine="0" w:firstLineChars="0"/>
              <w:jc w:val="center"/>
              <w:rPr>
                <w:sz w:val="21"/>
                <w:szCs w:val="21"/>
              </w:rPr>
            </w:pPr>
            <w:r>
              <w:rPr>
                <w:rFonts w:hint="eastAsia"/>
                <w:sz w:val="21"/>
                <w:szCs w:val="21"/>
              </w:rPr>
              <w:t>B匝道</w:t>
            </w:r>
          </w:p>
        </w:tc>
        <w:tc>
          <w:tcPr>
            <w:tcW w:w="1612" w:type="dxa"/>
            <w:tcBorders>
              <w:tl2br w:val="nil"/>
              <w:tr2bl w:val="nil"/>
            </w:tcBorders>
            <w:vAlign w:val="center"/>
          </w:tcPr>
          <w:p>
            <w:pPr>
              <w:widowControl w:val="0"/>
              <w:spacing w:line="240" w:lineRule="auto"/>
              <w:ind w:firstLine="0" w:firstLineChars="0"/>
              <w:jc w:val="center"/>
              <w:rPr>
                <w:sz w:val="21"/>
                <w:szCs w:val="21"/>
              </w:rPr>
            </w:pPr>
            <w:r>
              <w:rPr>
                <w:rFonts w:hint="eastAsia"/>
                <w:sz w:val="21"/>
                <w:szCs w:val="21"/>
              </w:rPr>
              <w:t>高速公路</w:t>
            </w:r>
          </w:p>
        </w:tc>
        <w:tc>
          <w:tcPr>
            <w:tcW w:w="1475" w:type="dxa"/>
            <w:tcBorders>
              <w:tl2br w:val="nil"/>
              <w:tr2bl w:val="nil"/>
            </w:tcBorders>
            <w:vAlign w:val="center"/>
          </w:tcPr>
          <w:p>
            <w:pPr>
              <w:widowControl w:val="0"/>
              <w:spacing w:line="240" w:lineRule="auto"/>
              <w:ind w:firstLine="0" w:firstLineChars="0"/>
              <w:jc w:val="center"/>
              <w:rPr>
                <w:sz w:val="21"/>
                <w:szCs w:val="21"/>
              </w:rPr>
            </w:pPr>
            <w:r>
              <w:rPr>
                <w:rFonts w:hint="eastAsia"/>
                <w:sz w:val="21"/>
                <w:szCs w:val="21"/>
              </w:rPr>
              <w:t>145</w:t>
            </w:r>
          </w:p>
        </w:tc>
        <w:tc>
          <w:tcPr>
            <w:tcW w:w="1300" w:type="dxa"/>
            <w:tcBorders>
              <w:tl2br w:val="nil"/>
              <w:tr2bl w:val="nil"/>
            </w:tcBorders>
            <w:vAlign w:val="center"/>
          </w:tcPr>
          <w:p>
            <w:pPr>
              <w:widowControl w:val="0"/>
              <w:spacing w:line="240" w:lineRule="auto"/>
              <w:ind w:firstLine="0" w:firstLineChars="0"/>
              <w:jc w:val="center"/>
              <w:rPr>
                <w:sz w:val="21"/>
                <w:szCs w:val="21"/>
              </w:rPr>
            </w:pPr>
            <w:r>
              <w:rPr>
                <w:rFonts w:hint="eastAsia"/>
                <w:sz w:val="21"/>
                <w:szCs w:val="21"/>
              </w:rPr>
              <w:t>9.0</w:t>
            </w:r>
          </w:p>
        </w:tc>
        <w:tc>
          <w:tcPr>
            <w:tcW w:w="1808" w:type="dxa"/>
            <w:tcBorders>
              <w:tl2br w:val="nil"/>
              <w:tr2bl w:val="nil"/>
            </w:tcBorders>
            <w:vAlign w:val="center"/>
          </w:tcPr>
          <w:p>
            <w:pPr>
              <w:widowControl w:val="0"/>
              <w:spacing w:line="240" w:lineRule="auto"/>
              <w:ind w:firstLine="0" w:firstLineChars="0"/>
              <w:jc w:val="center"/>
              <w:rPr>
                <w:sz w:val="21"/>
                <w:szCs w:val="21"/>
              </w:rPr>
            </w:pPr>
            <w:r>
              <w:rPr>
                <w:rFonts w:hint="eastAsia"/>
                <w:sz w:val="21"/>
                <w:szCs w:val="21"/>
              </w:rPr>
              <w:t>40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2" w:hRule="atLeast"/>
        </w:trPr>
        <w:tc>
          <w:tcPr>
            <w:tcW w:w="847" w:type="dxa"/>
            <w:vMerge w:val="continue"/>
            <w:tcBorders>
              <w:tl2br w:val="nil"/>
              <w:tr2bl w:val="nil"/>
            </w:tcBorders>
            <w:vAlign w:val="center"/>
          </w:tcPr>
          <w:p>
            <w:pPr>
              <w:widowControl w:val="0"/>
              <w:spacing w:line="240" w:lineRule="auto"/>
              <w:ind w:firstLine="420"/>
              <w:jc w:val="center"/>
              <w:rPr>
                <w:sz w:val="21"/>
                <w:szCs w:val="21"/>
              </w:rPr>
            </w:pPr>
          </w:p>
        </w:tc>
        <w:tc>
          <w:tcPr>
            <w:tcW w:w="1480" w:type="dxa"/>
            <w:tcBorders>
              <w:tl2br w:val="nil"/>
              <w:tr2bl w:val="nil"/>
            </w:tcBorders>
            <w:vAlign w:val="center"/>
          </w:tcPr>
          <w:p>
            <w:pPr>
              <w:widowControl w:val="0"/>
              <w:spacing w:line="240" w:lineRule="auto"/>
              <w:ind w:firstLine="0" w:firstLineChars="0"/>
              <w:jc w:val="center"/>
              <w:rPr>
                <w:sz w:val="21"/>
                <w:szCs w:val="21"/>
              </w:rPr>
            </w:pPr>
            <w:r>
              <w:rPr>
                <w:rFonts w:hint="eastAsia"/>
                <w:sz w:val="21"/>
                <w:szCs w:val="21"/>
              </w:rPr>
              <w:t>C匝道</w:t>
            </w:r>
          </w:p>
        </w:tc>
        <w:tc>
          <w:tcPr>
            <w:tcW w:w="1612" w:type="dxa"/>
            <w:tcBorders>
              <w:tl2br w:val="nil"/>
              <w:tr2bl w:val="nil"/>
            </w:tcBorders>
            <w:vAlign w:val="center"/>
          </w:tcPr>
          <w:p>
            <w:pPr>
              <w:widowControl w:val="0"/>
              <w:spacing w:line="240" w:lineRule="auto"/>
              <w:ind w:firstLine="0" w:firstLineChars="0"/>
              <w:jc w:val="center"/>
              <w:rPr>
                <w:sz w:val="21"/>
                <w:szCs w:val="21"/>
              </w:rPr>
            </w:pPr>
            <w:r>
              <w:rPr>
                <w:rFonts w:hint="eastAsia"/>
                <w:sz w:val="21"/>
                <w:szCs w:val="21"/>
              </w:rPr>
              <w:t>高速公路</w:t>
            </w:r>
          </w:p>
        </w:tc>
        <w:tc>
          <w:tcPr>
            <w:tcW w:w="1475" w:type="dxa"/>
            <w:tcBorders>
              <w:tl2br w:val="nil"/>
              <w:tr2bl w:val="nil"/>
            </w:tcBorders>
            <w:vAlign w:val="center"/>
          </w:tcPr>
          <w:p>
            <w:pPr>
              <w:widowControl w:val="0"/>
              <w:spacing w:line="240" w:lineRule="auto"/>
              <w:ind w:firstLine="0" w:firstLineChars="0"/>
              <w:jc w:val="center"/>
              <w:rPr>
                <w:sz w:val="21"/>
                <w:szCs w:val="21"/>
              </w:rPr>
            </w:pPr>
            <w:r>
              <w:rPr>
                <w:rFonts w:hint="eastAsia"/>
                <w:sz w:val="21"/>
                <w:szCs w:val="21"/>
              </w:rPr>
              <w:t>170</w:t>
            </w:r>
          </w:p>
        </w:tc>
        <w:tc>
          <w:tcPr>
            <w:tcW w:w="1300" w:type="dxa"/>
            <w:tcBorders>
              <w:tl2br w:val="nil"/>
              <w:tr2bl w:val="nil"/>
            </w:tcBorders>
            <w:vAlign w:val="center"/>
          </w:tcPr>
          <w:p>
            <w:pPr>
              <w:widowControl w:val="0"/>
              <w:spacing w:line="240" w:lineRule="auto"/>
              <w:ind w:firstLine="0" w:firstLineChars="0"/>
              <w:jc w:val="center"/>
              <w:rPr>
                <w:sz w:val="21"/>
                <w:szCs w:val="21"/>
              </w:rPr>
            </w:pPr>
            <w:r>
              <w:rPr>
                <w:rFonts w:hint="eastAsia"/>
                <w:sz w:val="21"/>
                <w:szCs w:val="21"/>
              </w:rPr>
              <w:t>9.0</w:t>
            </w:r>
          </w:p>
        </w:tc>
        <w:tc>
          <w:tcPr>
            <w:tcW w:w="1808" w:type="dxa"/>
            <w:tcBorders>
              <w:tl2br w:val="nil"/>
              <w:tr2bl w:val="nil"/>
            </w:tcBorders>
            <w:vAlign w:val="center"/>
          </w:tcPr>
          <w:p>
            <w:pPr>
              <w:widowControl w:val="0"/>
              <w:spacing w:line="240" w:lineRule="auto"/>
              <w:ind w:firstLine="0" w:firstLineChars="0"/>
              <w:jc w:val="center"/>
              <w:rPr>
                <w:sz w:val="21"/>
                <w:szCs w:val="21"/>
              </w:rPr>
            </w:pPr>
            <w:r>
              <w:rPr>
                <w:rFonts w:hint="eastAsia"/>
                <w:sz w:val="21"/>
                <w:szCs w:val="21"/>
              </w:rPr>
              <w:t>40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2" w:hRule="atLeast"/>
        </w:trPr>
        <w:tc>
          <w:tcPr>
            <w:tcW w:w="847" w:type="dxa"/>
            <w:vMerge w:val="continue"/>
            <w:tcBorders>
              <w:tl2br w:val="nil"/>
              <w:tr2bl w:val="nil"/>
            </w:tcBorders>
            <w:vAlign w:val="center"/>
          </w:tcPr>
          <w:p>
            <w:pPr>
              <w:widowControl w:val="0"/>
              <w:spacing w:line="240" w:lineRule="auto"/>
              <w:ind w:firstLine="420"/>
              <w:jc w:val="center"/>
              <w:rPr>
                <w:sz w:val="21"/>
                <w:szCs w:val="21"/>
              </w:rPr>
            </w:pPr>
          </w:p>
        </w:tc>
        <w:tc>
          <w:tcPr>
            <w:tcW w:w="1480" w:type="dxa"/>
            <w:tcBorders>
              <w:tl2br w:val="nil"/>
              <w:tr2bl w:val="nil"/>
            </w:tcBorders>
            <w:vAlign w:val="center"/>
          </w:tcPr>
          <w:p>
            <w:pPr>
              <w:widowControl w:val="0"/>
              <w:spacing w:line="240" w:lineRule="auto"/>
              <w:ind w:firstLine="0" w:firstLineChars="0"/>
              <w:jc w:val="center"/>
              <w:rPr>
                <w:sz w:val="21"/>
                <w:szCs w:val="21"/>
              </w:rPr>
            </w:pPr>
            <w:r>
              <w:rPr>
                <w:rFonts w:hint="eastAsia"/>
                <w:sz w:val="21"/>
                <w:szCs w:val="21"/>
              </w:rPr>
              <w:t>D匝道</w:t>
            </w:r>
          </w:p>
        </w:tc>
        <w:tc>
          <w:tcPr>
            <w:tcW w:w="1612" w:type="dxa"/>
            <w:tcBorders>
              <w:tl2br w:val="nil"/>
              <w:tr2bl w:val="nil"/>
            </w:tcBorders>
            <w:vAlign w:val="center"/>
          </w:tcPr>
          <w:p>
            <w:pPr>
              <w:widowControl w:val="0"/>
              <w:spacing w:line="240" w:lineRule="auto"/>
              <w:ind w:firstLine="0" w:firstLineChars="0"/>
              <w:jc w:val="center"/>
              <w:rPr>
                <w:sz w:val="21"/>
                <w:szCs w:val="21"/>
              </w:rPr>
            </w:pPr>
            <w:r>
              <w:rPr>
                <w:rFonts w:hint="eastAsia"/>
                <w:sz w:val="21"/>
                <w:szCs w:val="21"/>
              </w:rPr>
              <w:t>高速公路</w:t>
            </w:r>
          </w:p>
        </w:tc>
        <w:tc>
          <w:tcPr>
            <w:tcW w:w="1475" w:type="dxa"/>
            <w:tcBorders>
              <w:tl2br w:val="nil"/>
              <w:tr2bl w:val="nil"/>
            </w:tcBorders>
            <w:vAlign w:val="center"/>
          </w:tcPr>
          <w:p>
            <w:pPr>
              <w:widowControl w:val="0"/>
              <w:spacing w:line="240" w:lineRule="auto"/>
              <w:ind w:firstLine="0" w:firstLineChars="0"/>
              <w:jc w:val="center"/>
              <w:rPr>
                <w:sz w:val="21"/>
                <w:szCs w:val="21"/>
              </w:rPr>
            </w:pPr>
            <w:r>
              <w:rPr>
                <w:rFonts w:hint="eastAsia"/>
                <w:sz w:val="21"/>
                <w:szCs w:val="21"/>
              </w:rPr>
              <w:t>170.278</w:t>
            </w:r>
          </w:p>
        </w:tc>
        <w:tc>
          <w:tcPr>
            <w:tcW w:w="1300" w:type="dxa"/>
            <w:tcBorders>
              <w:tl2br w:val="nil"/>
              <w:tr2bl w:val="nil"/>
            </w:tcBorders>
            <w:vAlign w:val="center"/>
          </w:tcPr>
          <w:p>
            <w:pPr>
              <w:widowControl w:val="0"/>
              <w:spacing w:line="240" w:lineRule="auto"/>
              <w:ind w:firstLine="0" w:firstLineChars="0"/>
              <w:jc w:val="center"/>
              <w:rPr>
                <w:sz w:val="21"/>
                <w:szCs w:val="21"/>
              </w:rPr>
            </w:pPr>
            <w:r>
              <w:rPr>
                <w:rFonts w:hint="eastAsia"/>
                <w:sz w:val="21"/>
                <w:szCs w:val="21"/>
              </w:rPr>
              <w:t>9.0</w:t>
            </w:r>
          </w:p>
        </w:tc>
        <w:tc>
          <w:tcPr>
            <w:tcW w:w="1808" w:type="dxa"/>
            <w:tcBorders>
              <w:tl2br w:val="nil"/>
              <w:tr2bl w:val="nil"/>
            </w:tcBorders>
            <w:vAlign w:val="center"/>
          </w:tcPr>
          <w:p>
            <w:pPr>
              <w:widowControl w:val="0"/>
              <w:spacing w:line="240" w:lineRule="auto"/>
              <w:ind w:firstLine="0" w:firstLineChars="0"/>
              <w:jc w:val="center"/>
              <w:rPr>
                <w:sz w:val="21"/>
                <w:szCs w:val="21"/>
              </w:rPr>
            </w:pPr>
            <w:r>
              <w:rPr>
                <w:rFonts w:hint="eastAsia"/>
                <w:sz w:val="21"/>
                <w:szCs w:val="21"/>
              </w:rPr>
              <w:t>40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7" w:hRule="atLeast"/>
        </w:trPr>
        <w:tc>
          <w:tcPr>
            <w:tcW w:w="847" w:type="dxa"/>
            <w:vMerge w:val="continue"/>
            <w:tcBorders>
              <w:tl2br w:val="nil"/>
              <w:tr2bl w:val="nil"/>
            </w:tcBorders>
            <w:vAlign w:val="center"/>
          </w:tcPr>
          <w:p>
            <w:pPr>
              <w:widowControl w:val="0"/>
              <w:spacing w:line="240" w:lineRule="auto"/>
              <w:ind w:firstLine="420"/>
              <w:jc w:val="center"/>
              <w:rPr>
                <w:sz w:val="21"/>
                <w:szCs w:val="21"/>
              </w:rPr>
            </w:pPr>
          </w:p>
        </w:tc>
        <w:tc>
          <w:tcPr>
            <w:tcW w:w="1480" w:type="dxa"/>
            <w:tcBorders>
              <w:tl2br w:val="nil"/>
              <w:tr2bl w:val="nil"/>
            </w:tcBorders>
            <w:vAlign w:val="center"/>
          </w:tcPr>
          <w:p>
            <w:pPr>
              <w:widowControl w:val="0"/>
              <w:spacing w:line="240" w:lineRule="auto"/>
              <w:ind w:firstLine="0" w:firstLineChars="0"/>
              <w:jc w:val="center"/>
              <w:rPr>
                <w:sz w:val="21"/>
                <w:szCs w:val="21"/>
              </w:rPr>
            </w:pPr>
            <w:r>
              <w:rPr>
                <w:rFonts w:hint="eastAsia"/>
                <w:sz w:val="21"/>
                <w:szCs w:val="21"/>
              </w:rPr>
              <w:t>E匝道</w:t>
            </w:r>
          </w:p>
        </w:tc>
        <w:tc>
          <w:tcPr>
            <w:tcW w:w="1612" w:type="dxa"/>
            <w:tcBorders>
              <w:tl2br w:val="nil"/>
              <w:tr2bl w:val="nil"/>
            </w:tcBorders>
            <w:vAlign w:val="center"/>
          </w:tcPr>
          <w:p>
            <w:pPr>
              <w:widowControl w:val="0"/>
              <w:spacing w:line="240" w:lineRule="auto"/>
              <w:ind w:firstLine="0" w:firstLineChars="0"/>
              <w:jc w:val="center"/>
              <w:rPr>
                <w:sz w:val="21"/>
                <w:szCs w:val="21"/>
              </w:rPr>
            </w:pPr>
            <w:r>
              <w:rPr>
                <w:rFonts w:hint="eastAsia"/>
                <w:sz w:val="21"/>
                <w:szCs w:val="21"/>
              </w:rPr>
              <w:t>高速公路</w:t>
            </w:r>
          </w:p>
        </w:tc>
        <w:tc>
          <w:tcPr>
            <w:tcW w:w="1475" w:type="dxa"/>
            <w:tcBorders>
              <w:tl2br w:val="nil"/>
              <w:tr2bl w:val="nil"/>
            </w:tcBorders>
            <w:vAlign w:val="center"/>
          </w:tcPr>
          <w:p>
            <w:pPr>
              <w:widowControl w:val="0"/>
              <w:spacing w:line="240" w:lineRule="auto"/>
              <w:ind w:firstLine="0" w:firstLineChars="0"/>
              <w:jc w:val="center"/>
              <w:rPr>
                <w:sz w:val="21"/>
                <w:szCs w:val="21"/>
              </w:rPr>
            </w:pPr>
            <w:r>
              <w:rPr>
                <w:rFonts w:hint="eastAsia"/>
                <w:sz w:val="21"/>
                <w:szCs w:val="21"/>
              </w:rPr>
              <w:t>171.453</w:t>
            </w:r>
          </w:p>
        </w:tc>
        <w:tc>
          <w:tcPr>
            <w:tcW w:w="1300" w:type="dxa"/>
            <w:tcBorders>
              <w:tl2br w:val="nil"/>
              <w:tr2bl w:val="nil"/>
            </w:tcBorders>
            <w:vAlign w:val="center"/>
          </w:tcPr>
          <w:p>
            <w:pPr>
              <w:widowControl w:val="0"/>
              <w:spacing w:line="240" w:lineRule="auto"/>
              <w:ind w:firstLine="0" w:firstLineChars="0"/>
              <w:jc w:val="center"/>
              <w:rPr>
                <w:sz w:val="21"/>
                <w:szCs w:val="21"/>
              </w:rPr>
            </w:pPr>
            <w:r>
              <w:rPr>
                <w:rFonts w:hint="eastAsia"/>
                <w:sz w:val="21"/>
                <w:szCs w:val="21"/>
              </w:rPr>
              <w:t>9.0</w:t>
            </w:r>
          </w:p>
        </w:tc>
        <w:tc>
          <w:tcPr>
            <w:tcW w:w="1808" w:type="dxa"/>
            <w:tcBorders>
              <w:tl2br w:val="nil"/>
              <w:tr2bl w:val="nil"/>
            </w:tcBorders>
            <w:vAlign w:val="center"/>
          </w:tcPr>
          <w:p>
            <w:pPr>
              <w:widowControl w:val="0"/>
              <w:spacing w:line="240" w:lineRule="auto"/>
              <w:ind w:firstLine="0" w:firstLineChars="0"/>
              <w:jc w:val="center"/>
              <w:rPr>
                <w:sz w:val="21"/>
                <w:szCs w:val="21"/>
              </w:rPr>
            </w:pPr>
            <w:r>
              <w:rPr>
                <w:rFonts w:hint="eastAsia"/>
                <w:sz w:val="21"/>
                <w:szCs w:val="21"/>
              </w:rPr>
              <w:t>40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7" w:hRule="atLeast"/>
        </w:trPr>
        <w:tc>
          <w:tcPr>
            <w:tcW w:w="847" w:type="dxa"/>
            <w:vMerge w:val="continue"/>
            <w:tcBorders>
              <w:tl2br w:val="nil"/>
              <w:tr2bl w:val="nil"/>
            </w:tcBorders>
            <w:vAlign w:val="center"/>
          </w:tcPr>
          <w:p>
            <w:pPr>
              <w:widowControl w:val="0"/>
              <w:spacing w:line="240" w:lineRule="auto"/>
              <w:ind w:firstLine="420"/>
              <w:jc w:val="center"/>
              <w:rPr>
                <w:sz w:val="21"/>
                <w:szCs w:val="21"/>
              </w:rPr>
            </w:pPr>
          </w:p>
        </w:tc>
        <w:tc>
          <w:tcPr>
            <w:tcW w:w="1480" w:type="dxa"/>
            <w:tcBorders>
              <w:tl2br w:val="nil"/>
              <w:tr2bl w:val="nil"/>
            </w:tcBorders>
            <w:vAlign w:val="center"/>
          </w:tcPr>
          <w:p>
            <w:pPr>
              <w:widowControl w:val="0"/>
              <w:spacing w:line="240" w:lineRule="auto"/>
              <w:ind w:firstLine="0" w:firstLineChars="0"/>
              <w:jc w:val="center"/>
              <w:rPr>
                <w:sz w:val="21"/>
                <w:szCs w:val="21"/>
              </w:rPr>
            </w:pPr>
            <w:r>
              <w:rPr>
                <w:rFonts w:hint="eastAsia"/>
                <w:sz w:val="21"/>
                <w:szCs w:val="21"/>
              </w:rPr>
              <w:t>互通立交合计</w:t>
            </w:r>
          </w:p>
        </w:tc>
        <w:tc>
          <w:tcPr>
            <w:tcW w:w="1612" w:type="dxa"/>
            <w:tcBorders>
              <w:tl2br w:val="nil"/>
              <w:tr2bl w:val="nil"/>
            </w:tcBorders>
            <w:vAlign w:val="center"/>
          </w:tcPr>
          <w:p>
            <w:pPr>
              <w:widowControl w:val="0"/>
              <w:spacing w:line="240" w:lineRule="auto"/>
              <w:ind w:firstLine="0" w:firstLineChars="0"/>
              <w:jc w:val="center"/>
              <w:rPr>
                <w:sz w:val="21"/>
                <w:szCs w:val="21"/>
              </w:rPr>
            </w:pPr>
            <w:r>
              <w:rPr>
                <w:rFonts w:hint="eastAsia"/>
                <w:sz w:val="21"/>
                <w:szCs w:val="21"/>
              </w:rPr>
              <w:t>高速公路</w:t>
            </w:r>
          </w:p>
        </w:tc>
        <w:tc>
          <w:tcPr>
            <w:tcW w:w="1475" w:type="dxa"/>
            <w:tcBorders>
              <w:tl2br w:val="nil"/>
              <w:tr2bl w:val="nil"/>
            </w:tcBorders>
            <w:vAlign w:val="center"/>
          </w:tcPr>
          <w:p>
            <w:pPr>
              <w:widowControl w:val="0"/>
              <w:spacing w:line="240" w:lineRule="auto"/>
              <w:ind w:firstLine="0" w:firstLineChars="0"/>
              <w:jc w:val="center"/>
              <w:rPr>
                <w:sz w:val="21"/>
                <w:szCs w:val="21"/>
              </w:rPr>
            </w:pPr>
            <w:r>
              <w:rPr>
                <w:rFonts w:hint="eastAsia"/>
                <w:sz w:val="21"/>
                <w:szCs w:val="21"/>
              </w:rPr>
              <w:t>1194.701</w:t>
            </w:r>
          </w:p>
        </w:tc>
        <w:tc>
          <w:tcPr>
            <w:tcW w:w="1300" w:type="dxa"/>
            <w:tcBorders>
              <w:tl2br w:val="nil"/>
              <w:tr2bl w:val="nil"/>
            </w:tcBorders>
            <w:vAlign w:val="center"/>
          </w:tcPr>
          <w:p>
            <w:pPr>
              <w:widowControl w:val="0"/>
              <w:spacing w:line="240" w:lineRule="auto"/>
              <w:ind w:firstLine="0" w:firstLineChars="0"/>
              <w:jc w:val="center"/>
              <w:rPr>
                <w:sz w:val="21"/>
                <w:szCs w:val="21"/>
              </w:rPr>
            </w:pPr>
            <w:r>
              <w:rPr>
                <w:rFonts w:hint="eastAsia"/>
                <w:sz w:val="21"/>
                <w:szCs w:val="21"/>
              </w:rPr>
              <w:t>/</w:t>
            </w:r>
          </w:p>
        </w:tc>
        <w:tc>
          <w:tcPr>
            <w:tcW w:w="1808" w:type="dxa"/>
            <w:tcBorders>
              <w:tl2br w:val="nil"/>
              <w:tr2bl w:val="nil"/>
            </w:tcBorders>
            <w:vAlign w:val="center"/>
          </w:tcPr>
          <w:p>
            <w:pPr>
              <w:widowControl w:val="0"/>
              <w:spacing w:line="240" w:lineRule="auto"/>
              <w:ind w:firstLine="0" w:firstLineChars="0"/>
              <w:jc w:val="center"/>
              <w:rPr>
                <w:sz w:val="21"/>
                <w:szCs w:val="21"/>
              </w:rPr>
            </w:pPr>
            <w:r>
              <w:rPr>
                <w:rFonts w:hint="eastAsia"/>
                <w:sz w:val="21"/>
                <w:szCs w:val="21"/>
              </w:rPr>
              <w:t>40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7" w:hRule="atLeast"/>
        </w:trPr>
        <w:tc>
          <w:tcPr>
            <w:tcW w:w="2327" w:type="dxa"/>
            <w:gridSpan w:val="2"/>
            <w:vMerge w:val="restart"/>
            <w:tcBorders>
              <w:tl2br w:val="nil"/>
              <w:tr2bl w:val="nil"/>
            </w:tcBorders>
            <w:vAlign w:val="center"/>
          </w:tcPr>
          <w:p>
            <w:pPr>
              <w:widowControl w:val="0"/>
              <w:spacing w:line="240" w:lineRule="auto"/>
              <w:ind w:firstLine="0" w:firstLineChars="0"/>
              <w:jc w:val="center"/>
              <w:rPr>
                <w:sz w:val="21"/>
                <w:szCs w:val="21"/>
              </w:rPr>
            </w:pPr>
            <w:r>
              <w:rPr>
                <w:rFonts w:hint="eastAsia"/>
                <w:sz w:val="21"/>
                <w:szCs w:val="21"/>
              </w:rPr>
              <w:t>连接线</w:t>
            </w:r>
          </w:p>
        </w:tc>
        <w:tc>
          <w:tcPr>
            <w:tcW w:w="1612" w:type="dxa"/>
            <w:tcBorders>
              <w:tl2br w:val="nil"/>
              <w:tr2bl w:val="nil"/>
            </w:tcBorders>
            <w:vAlign w:val="center"/>
          </w:tcPr>
          <w:p>
            <w:pPr>
              <w:widowControl w:val="0"/>
              <w:spacing w:line="240" w:lineRule="auto"/>
              <w:ind w:firstLine="0" w:firstLineChars="0"/>
              <w:jc w:val="center"/>
              <w:rPr>
                <w:sz w:val="21"/>
                <w:szCs w:val="21"/>
              </w:rPr>
            </w:pPr>
            <w:r>
              <w:rPr>
                <w:rFonts w:hint="eastAsia"/>
                <w:sz w:val="21"/>
                <w:szCs w:val="21"/>
              </w:rPr>
              <w:t>二级公路</w:t>
            </w:r>
          </w:p>
        </w:tc>
        <w:tc>
          <w:tcPr>
            <w:tcW w:w="1475" w:type="dxa"/>
            <w:tcBorders>
              <w:tl2br w:val="nil"/>
              <w:tr2bl w:val="nil"/>
            </w:tcBorders>
            <w:vAlign w:val="center"/>
          </w:tcPr>
          <w:p>
            <w:pPr>
              <w:widowControl w:val="0"/>
              <w:spacing w:line="240" w:lineRule="auto"/>
              <w:ind w:firstLine="0" w:firstLineChars="0"/>
              <w:jc w:val="center"/>
              <w:rPr>
                <w:sz w:val="21"/>
                <w:szCs w:val="21"/>
              </w:rPr>
            </w:pPr>
            <w:r>
              <w:rPr>
                <w:rFonts w:hint="eastAsia"/>
                <w:sz w:val="21"/>
                <w:szCs w:val="21"/>
              </w:rPr>
              <w:t>3345.056</w:t>
            </w:r>
          </w:p>
        </w:tc>
        <w:tc>
          <w:tcPr>
            <w:tcW w:w="1300" w:type="dxa"/>
            <w:tcBorders>
              <w:tl2br w:val="nil"/>
              <w:tr2bl w:val="nil"/>
            </w:tcBorders>
            <w:vAlign w:val="center"/>
          </w:tcPr>
          <w:p>
            <w:pPr>
              <w:widowControl w:val="0"/>
              <w:spacing w:line="240" w:lineRule="auto"/>
              <w:ind w:firstLine="0" w:firstLineChars="0"/>
              <w:jc w:val="center"/>
              <w:rPr>
                <w:sz w:val="21"/>
                <w:szCs w:val="21"/>
              </w:rPr>
            </w:pPr>
            <w:r>
              <w:rPr>
                <w:rFonts w:hint="eastAsia"/>
                <w:sz w:val="21"/>
                <w:szCs w:val="21"/>
              </w:rPr>
              <w:t>10</w:t>
            </w:r>
          </w:p>
        </w:tc>
        <w:tc>
          <w:tcPr>
            <w:tcW w:w="1808" w:type="dxa"/>
            <w:tcBorders>
              <w:tl2br w:val="nil"/>
              <w:tr2bl w:val="nil"/>
            </w:tcBorders>
            <w:vAlign w:val="center"/>
          </w:tcPr>
          <w:p>
            <w:pPr>
              <w:widowControl w:val="0"/>
              <w:spacing w:line="240" w:lineRule="auto"/>
              <w:ind w:firstLine="0" w:firstLineChars="0"/>
              <w:jc w:val="center"/>
              <w:rPr>
                <w:sz w:val="21"/>
                <w:szCs w:val="21"/>
              </w:rPr>
            </w:pPr>
            <w:r>
              <w:rPr>
                <w:rFonts w:hint="eastAsia"/>
                <w:sz w:val="21"/>
                <w:szCs w:val="21"/>
              </w:rPr>
              <w:t>40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7" w:hRule="atLeast"/>
        </w:trPr>
        <w:tc>
          <w:tcPr>
            <w:tcW w:w="2327" w:type="dxa"/>
            <w:gridSpan w:val="2"/>
            <w:vMerge w:val="continue"/>
            <w:tcBorders>
              <w:tl2br w:val="nil"/>
              <w:tr2bl w:val="nil"/>
            </w:tcBorders>
            <w:vAlign w:val="center"/>
          </w:tcPr>
          <w:p>
            <w:pPr>
              <w:widowControl w:val="0"/>
              <w:spacing w:line="240" w:lineRule="auto"/>
              <w:ind w:firstLine="0" w:firstLineChars="0"/>
              <w:jc w:val="center"/>
              <w:rPr>
                <w:sz w:val="21"/>
                <w:szCs w:val="21"/>
              </w:rPr>
            </w:pPr>
            <w:bookmarkStart w:id="268" w:name="_Toc488395765"/>
            <w:bookmarkStart w:id="269" w:name="_Toc488395510"/>
          </w:p>
        </w:tc>
        <w:tc>
          <w:tcPr>
            <w:tcW w:w="1612" w:type="dxa"/>
            <w:tcBorders>
              <w:tl2br w:val="nil"/>
              <w:tr2bl w:val="nil"/>
            </w:tcBorders>
            <w:vAlign w:val="center"/>
          </w:tcPr>
          <w:p>
            <w:pPr>
              <w:widowControl w:val="0"/>
              <w:spacing w:line="240" w:lineRule="auto"/>
              <w:ind w:firstLine="0" w:firstLineChars="0"/>
              <w:jc w:val="center"/>
              <w:rPr>
                <w:sz w:val="21"/>
                <w:szCs w:val="21"/>
              </w:rPr>
            </w:pPr>
            <w:r>
              <w:rPr>
                <w:rFonts w:hint="eastAsia"/>
                <w:sz w:val="21"/>
                <w:szCs w:val="21"/>
              </w:rPr>
              <w:t>四级公路</w:t>
            </w:r>
          </w:p>
        </w:tc>
        <w:tc>
          <w:tcPr>
            <w:tcW w:w="1475" w:type="dxa"/>
            <w:tcBorders>
              <w:tl2br w:val="nil"/>
              <w:tr2bl w:val="nil"/>
            </w:tcBorders>
            <w:vAlign w:val="center"/>
          </w:tcPr>
          <w:p>
            <w:pPr>
              <w:widowControl w:val="0"/>
              <w:spacing w:line="240" w:lineRule="auto"/>
              <w:ind w:firstLine="0" w:firstLineChars="0"/>
              <w:jc w:val="center"/>
              <w:rPr>
                <w:sz w:val="21"/>
                <w:szCs w:val="21"/>
              </w:rPr>
            </w:pPr>
            <w:r>
              <w:rPr>
                <w:rFonts w:hint="eastAsia"/>
                <w:sz w:val="21"/>
                <w:szCs w:val="21"/>
              </w:rPr>
              <w:t>1099</w:t>
            </w:r>
          </w:p>
        </w:tc>
        <w:tc>
          <w:tcPr>
            <w:tcW w:w="1300" w:type="dxa"/>
            <w:tcBorders>
              <w:tl2br w:val="nil"/>
              <w:tr2bl w:val="nil"/>
            </w:tcBorders>
            <w:vAlign w:val="center"/>
          </w:tcPr>
          <w:p>
            <w:pPr>
              <w:widowControl w:val="0"/>
              <w:spacing w:line="240" w:lineRule="auto"/>
              <w:ind w:firstLine="0" w:firstLineChars="0"/>
              <w:jc w:val="center"/>
              <w:rPr>
                <w:sz w:val="21"/>
                <w:szCs w:val="21"/>
              </w:rPr>
            </w:pPr>
            <w:r>
              <w:rPr>
                <w:rFonts w:hint="eastAsia"/>
                <w:sz w:val="21"/>
                <w:szCs w:val="21"/>
              </w:rPr>
              <w:t>6.5</w:t>
            </w:r>
          </w:p>
        </w:tc>
        <w:tc>
          <w:tcPr>
            <w:tcW w:w="1808" w:type="dxa"/>
            <w:tcBorders>
              <w:tl2br w:val="nil"/>
              <w:tr2bl w:val="nil"/>
            </w:tcBorders>
            <w:vAlign w:val="center"/>
          </w:tcPr>
          <w:p>
            <w:pPr>
              <w:widowControl w:val="0"/>
              <w:spacing w:line="240" w:lineRule="auto"/>
              <w:ind w:firstLine="0" w:firstLineChars="0"/>
              <w:jc w:val="center"/>
              <w:rPr>
                <w:sz w:val="21"/>
                <w:szCs w:val="21"/>
              </w:rPr>
            </w:pPr>
            <w:r>
              <w:rPr>
                <w:rFonts w:hint="eastAsia"/>
                <w:sz w:val="21"/>
                <w:szCs w:val="21"/>
              </w:rPr>
              <w:t>20</w:t>
            </w:r>
          </w:p>
        </w:tc>
      </w:tr>
      <w:bookmarkEnd w:id="266"/>
      <w:bookmarkEnd w:id="267"/>
    </w:tbl>
    <w:p>
      <w:pPr>
        <w:pStyle w:val="4"/>
      </w:pPr>
      <w:r>
        <w:t>2.4.2 路面工程</w:t>
      </w:r>
      <w:bookmarkEnd w:id="268"/>
      <w:bookmarkEnd w:id="269"/>
    </w:p>
    <w:p>
      <w:pPr>
        <w:ind w:firstLine="496"/>
        <w:jc w:val="both"/>
        <w:rPr>
          <w:spacing w:val="4"/>
        </w:rPr>
      </w:pPr>
      <w:r>
        <w:rPr>
          <w:rFonts w:hint="eastAsia"/>
          <w:spacing w:val="4"/>
        </w:rPr>
        <w:t>互通立交匝道路面结构层次：4.5cm改性沥青砼抗滑表层+5.5cm改性沥青砼下面层+12cm密级配沥青稳定碎石上基层+16cm级配碎石下基层+20cm3%水泥稳定碎石底基层+透层+粘层+热沥青表处下封层。</w:t>
      </w:r>
    </w:p>
    <w:p>
      <w:pPr>
        <w:ind w:firstLine="496"/>
        <w:jc w:val="both"/>
        <w:rPr>
          <w:spacing w:val="4"/>
        </w:rPr>
      </w:pPr>
      <w:r>
        <w:rPr>
          <w:rFonts w:hint="eastAsia"/>
          <w:spacing w:val="4"/>
        </w:rPr>
        <w:t>连接线水泥砼路面结构层次：26cm水泥砼面层+1cm沥青表处下封层+20cm5%水泥稳定击碎石基层+15cm级配碎石底基层。</w:t>
      </w:r>
    </w:p>
    <w:p>
      <w:pPr>
        <w:pStyle w:val="4"/>
      </w:pPr>
      <w:bookmarkStart w:id="270" w:name="_Toc488395511"/>
      <w:bookmarkStart w:id="271" w:name="_Toc488395766"/>
      <w:r>
        <w:t>2.4.3 桥涵工程</w:t>
      </w:r>
      <w:bookmarkEnd w:id="270"/>
      <w:bookmarkEnd w:id="271"/>
    </w:p>
    <w:p>
      <w:pPr>
        <w:ind w:firstLine="480"/>
        <w:jc w:val="both"/>
      </w:pPr>
      <w:r>
        <w:rPr>
          <w:rFonts w:hint="eastAsia"/>
        </w:rPr>
        <w:t>本工程设置游洋</w:t>
      </w:r>
      <w:r>
        <w:rPr>
          <w:rFonts w:hint="eastAsia"/>
          <w:spacing w:val="4"/>
        </w:rPr>
        <w:t>互通</w:t>
      </w:r>
      <w:r>
        <w:rPr>
          <w:rFonts w:hint="eastAsia"/>
        </w:rPr>
        <w:t>主线桥1</w:t>
      </w:r>
      <w:r>
        <w:t>座</w:t>
      </w:r>
      <w:r>
        <w:rPr>
          <w:rFonts w:hint="eastAsia"/>
        </w:rPr>
        <w:t>，具体情况</w:t>
      </w:r>
      <w:r>
        <w:t>见表</w:t>
      </w:r>
      <w:r>
        <w:rPr>
          <w:rFonts w:hint="eastAsia"/>
        </w:rPr>
        <w:t>2.4</w:t>
      </w:r>
      <w:r>
        <w:t>-</w:t>
      </w:r>
      <w:r>
        <w:rPr>
          <w:rFonts w:hint="eastAsia"/>
        </w:rPr>
        <w:t>2</w:t>
      </w:r>
      <w:r>
        <w:t>。</w:t>
      </w:r>
    </w:p>
    <w:p>
      <w:pPr>
        <w:pStyle w:val="35"/>
      </w:pPr>
      <w:r>
        <w:t>表</w:t>
      </w:r>
      <w:r>
        <w:rPr>
          <w:rFonts w:hint="eastAsia"/>
        </w:rPr>
        <w:t>2.4</w:t>
      </w:r>
      <w:r>
        <w:t>-</w:t>
      </w:r>
      <w:r>
        <w:rPr>
          <w:rFonts w:hint="eastAsia"/>
        </w:rPr>
        <w:t>2</w:t>
      </w:r>
      <w:r>
        <w:t xml:space="preserve">  项目桥梁设置情况表</w:t>
      </w:r>
    </w:p>
    <w:tbl>
      <w:tblPr>
        <w:tblStyle w:val="26"/>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37"/>
        <w:gridCol w:w="711"/>
        <w:gridCol w:w="1547"/>
        <w:gridCol w:w="1603"/>
        <w:gridCol w:w="900"/>
        <w:gridCol w:w="721"/>
        <w:gridCol w:w="876"/>
        <w:gridCol w:w="768"/>
        <w:gridCol w:w="95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40" w:hRule="atLeast"/>
          <w:tblHeader/>
        </w:trPr>
        <w:tc>
          <w:tcPr>
            <w:tcW w:w="256" w:type="pct"/>
            <w:tcBorders>
              <w:tl2br w:val="nil"/>
              <w:tr2bl w:val="nil"/>
            </w:tcBorders>
            <w:shd w:val="clear" w:color="auto" w:fill="auto"/>
            <w:vAlign w:val="center"/>
          </w:tcPr>
          <w:p>
            <w:pPr>
              <w:tabs>
                <w:tab w:val="left" w:pos="1602"/>
              </w:tabs>
              <w:spacing w:line="240" w:lineRule="auto"/>
              <w:ind w:firstLine="0" w:firstLineChars="0"/>
              <w:jc w:val="center"/>
              <w:rPr>
                <w:b/>
                <w:bCs/>
                <w:sz w:val="21"/>
                <w:szCs w:val="21"/>
              </w:rPr>
            </w:pPr>
            <w:r>
              <w:rPr>
                <w:rFonts w:hint="eastAsia"/>
                <w:b/>
                <w:bCs/>
                <w:sz w:val="21"/>
                <w:szCs w:val="21"/>
              </w:rPr>
              <w:t>阶段</w:t>
            </w:r>
          </w:p>
        </w:tc>
        <w:tc>
          <w:tcPr>
            <w:tcW w:w="417" w:type="pct"/>
            <w:tcBorders>
              <w:tl2br w:val="nil"/>
              <w:tr2bl w:val="nil"/>
            </w:tcBorders>
            <w:shd w:val="clear" w:color="auto" w:fill="auto"/>
            <w:vAlign w:val="center"/>
          </w:tcPr>
          <w:p>
            <w:pPr>
              <w:tabs>
                <w:tab w:val="left" w:pos="1602"/>
              </w:tabs>
              <w:spacing w:line="240" w:lineRule="auto"/>
              <w:ind w:firstLine="0" w:firstLineChars="0"/>
              <w:jc w:val="center"/>
              <w:rPr>
                <w:b/>
                <w:bCs/>
                <w:sz w:val="21"/>
                <w:szCs w:val="21"/>
              </w:rPr>
            </w:pPr>
            <w:r>
              <w:rPr>
                <w:b/>
                <w:bCs/>
                <w:sz w:val="21"/>
                <w:szCs w:val="21"/>
              </w:rPr>
              <w:t>桥名</w:t>
            </w:r>
          </w:p>
        </w:tc>
        <w:tc>
          <w:tcPr>
            <w:tcW w:w="907" w:type="pct"/>
            <w:tcBorders>
              <w:tl2br w:val="nil"/>
              <w:tr2bl w:val="nil"/>
            </w:tcBorders>
            <w:shd w:val="clear" w:color="auto" w:fill="auto"/>
            <w:vAlign w:val="center"/>
          </w:tcPr>
          <w:p>
            <w:pPr>
              <w:tabs>
                <w:tab w:val="left" w:pos="1602"/>
              </w:tabs>
              <w:spacing w:line="240" w:lineRule="auto"/>
              <w:ind w:firstLine="0" w:firstLineChars="0"/>
              <w:jc w:val="center"/>
              <w:rPr>
                <w:b/>
                <w:bCs/>
                <w:sz w:val="21"/>
                <w:szCs w:val="21"/>
              </w:rPr>
            </w:pPr>
            <w:r>
              <w:rPr>
                <w:b/>
                <w:bCs/>
                <w:sz w:val="21"/>
                <w:szCs w:val="21"/>
              </w:rPr>
              <w:t>中心桩号</w:t>
            </w:r>
          </w:p>
        </w:tc>
        <w:tc>
          <w:tcPr>
            <w:tcW w:w="940" w:type="pct"/>
            <w:tcBorders>
              <w:tl2br w:val="nil"/>
              <w:tr2bl w:val="nil"/>
            </w:tcBorders>
            <w:shd w:val="clear" w:color="auto" w:fill="auto"/>
            <w:vAlign w:val="center"/>
          </w:tcPr>
          <w:p>
            <w:pPr>
              <w:tabs>
                <w:tab w:val="left" w:pos="1602"/>
              </w:tabs>
              <w:spacing w:line="240" w:lineRule="auto"/>
              <w:ind w:firstLine="0" w:firstLineChars="0"/>
              <w:jc w:val="center"/>
              <w:rPr>
                <w:b/>
                <w:bCs/>
                <w:sz w:val="21"/>
                <w:szCs w:val="21"/>
              </w:rPr>
            </w:pPr>
            <w:r>
              <w:rPr>
                <w:b/>
                <w:bCs/>
                <w:sz w:val="21"/>
                <w:szCs w:val="21"/>
              </w:rPr>
              <w:t>起讫桩号</w:t>
            </w:r>
          </w:p>
        </w:tc>
        <w:tc>
          <w:tcPr>
            <w:tcW w:w="528" w:type="pct"/>
            <w:tcBorders>
              <w:tl2br w:val="nil"/>
              <w:tr2bl w:val="nil"/>
            </w:tcBorders>
            <w:shd w:val="clear" w:color="auto" w:fill="auto"/>
            <w:vAlign w:val="center"/>
          </w:tcPr>
          <w:p>
            <w:pPr>
              <w:tabs>
                <w:tab w:val="left" w:pos="1602"/>
              </w:tabs>
              <w:spacing w:line="240" w:lineRule="auto"/>
              <w:ind w:firstLine="0" w:firstLineChars="0"/>
              <w:jc w:val="center"/>
              <w:rPr>
                <w:b/>
                <w:bCs/>
                <w:sz w:val="21"/>
                <w:szCs w:val="21"/>
              </w:rPr>
            </w:pPr>
            <w:r>
              <w:rPr>
                <w:b/>
                <w:bCs/>
                <w:sz w:val="21"/>
                <w:szCs w:val="21"/>
              </w:rPr>
              <w:t>孔数及孔径</w:t>
            </w:r>
          </w:p>
          <w:p>
            <w:pPr>
              <w:tabs>
                <w:tab w:val="left" w:pos="1602"/>
              </w:tabs>
              <w:spacing w:line="240" w:lineRule="auto"/>
              <w:ind w:firstLine="0" w:firstLineChars="0"/>
              <w:jc w:val="center"/>
              <w:rPr>
                <w:b/>
                <w:bCs/>
                <w:sz w:val="21"/>
                <w:szCs w:val="21"/>
              </w:rPr>
            </w:pPr>
            <w:r>
              <w:rPr>
                <w:b/>
                <w:bCs/>
                <w:sz w:val="21"/>
                <w:szCs w:val="21"/>
              </w:rPr>
              <w:t>(孔×m）</w:t>
            </w:r>
          </w:p>
        </w:tc>
        <w:tc>
          <w:tcPr>
            <w:tcW w:w="423" w:type="pct"/>
            <w:tcBorders>
              <w:tl2br w:val="nil"/>
              <w:tr2bl w:val="nil"/>
            </w:tcBorders>
            <w:shd w:val="clear" w:color="auto" w:fill="auto"/>
            <w:vAlign w:val="center"/>
          </w:tcPr>
          <w:p>
            <w:pPr>
              <w:tabs>
                <w:tab w:val="left" w:pos="1602"/>
              </w:tabs>
              <w:spacing w:line="240" w:lineRule="auto"/>
              <w:ind w:firstLine="0" w:firstLineChars="0"/>
              <w:jc w:val="center"/>
              <w:rPr>
                <w:b/>
                <w:bCs/>
                <w:sz w:val="21"/>
                <w:szCs w:val="21"/>
              </w:rPr>
            </w:pPr>
            <w:r>
              <w:rPr>
                <w:b/>
                <w:bCs/>
                <w:sz w:val="21"/>
                <w:szCs w:val="21"/>
              </w:rPr>
              <w:t>桥梁长（m）</w:t>
            </w:r>
          </w:p>
        </w:tc>
        <w:tc>
          <w:tcPr>
            <w:tcW w:w="514" w:type="pct"/>
            <w:tcBorders>
              <w:tl2br w:val="nil"/>
              <w:tr2bl w:val="nil"/>
            </w:tcBorders>
            <w:shd w:val="clear" w:color="auto" w:fill="auto"/>
            <w:vAlign w:val="center"/>
          </w:tcPr>
          <w:p>
            <w:pPr>
              <w:tabs>
                <w:tab w:val="left" w:pos="1602"/>
              </w:tabs>
              <w:spacing w:line="240" w:lineRule="auto"/>
              <w:ind w:firstLine="0" w:firstLineChars="0"/>
              <w:jc w:val="center"/>
              <w:rPr>
                <w:b/>
                <w:bCs/>
                <w:sz w:val="21"/>
                <w:szCs w:val="21"/>
              </w:rPr>
            </w:pPr>
            <w:r>
              <w:rPr>
                <w:b/>
                <w:bCs/>
                <w:sz w:val="21"/>
                <w:szCs w:val="21"/>
              </w:rPr>
              <w:t>下部构造及基础</w:t>
            </w:r>
          </w:p>
        </w:tc>
        <w:tc>
          <w:tcPr>
            <w:tcW w:w="451" w:type="pct"/>
            <w:tcBorders>
              <w:tl2br w:val="nil"/>
              <w:tr2bl w:val="nil"/>
            </w:tcBorders>
            <w:vAlign w:val="center"/>
          </w:tcPr>
          <w:p>
            <w:pPr>
              <w:tabs>
                <w:tab w:val="left" w:pos="1602"/>
              </w:tabs>
              <w:spacing w:line="240" w:lineRule="auto"/>
              <w:ind w:firstLine="0" w:firstLineChars="0"/>
              <w:jc w:val="center"/>
              <w:rPr>
                <w:b/>
                <w:bCs/>
                <w:sz w:val="21"/>
                <w:szCs w:val="21"/>
              </w:rPr>
            </w:pPr>
            <w:r>
              <w:rPr>
                <w:rFonts w:hint="eastAsia"/>
                <w:b/>
                <w:bCs/>
                <w:sz w:val="21"/>
                <w:szCs w:val="21"/>
              </w:rPr>
              <w:t>结构类型</w:t>
            </w:r>
          </w:p>
        </w:tc>
        <w:tc>
          <w:tcPr>
            <w:tcW w:w="561" w:type="pct"/>
            <w:tcBorders>
              <w:tl2br w:val="nil"/>
              <w:tr2bl w:val="nil"/>
            </w:tcBorders>
            <w:vAlign w:val="center"/>
          </w:tcPr>
          <w:p>
            <w:pPr>
              <w:tabs>
                <w:tab w:val="left" w:pos="1602"/>
              </w:tabs>
              <w:spacing w:line="240" w:lineRule="auto"/>
              <w:ind w:firstLine="0" w:firstLineChars="0"/>
              <w:jc w:val="center"/>
              <w:rPr>
                <w:b/>
                <w:bCs/>
                <w:sz w:val="21"/>
                <w:szCs w:val="21"/>
              </w:rPr>
            </w:pPr>
            <w:r>
              <w:rPr>
                <w:rFonts w:hint="eastAsia"/>
                <w:b/>
                <w:bCs/>
                <w:sz w:val="21"/>
                <w:szCs w:val="21"/>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256" w:type="pct"/>
            <w:tcBorders>
              <w:tl2br w:val="nil"/>
              <w:tr2bl w:val="nil"/>
            </w:tcBorders>
            <w:shd w:val="clear" w:color="auto" w:fill="auto"/>
            <w:vAlign w:val="center"/>
          </w:tcPr>
          <w:p>
            <w:pPr>
              <w:tabs>
                <w:tab w:val="left" w:pos="1602"/>
              </w:tabs>
              <w:spacing w:line="240" w:lineRule="auto"/>
              <w:ind w:firstLine="0" w:firstLineChars="0"/>
              <w:jc w:val="center"/>
              <w:rPr>
                <w:sz w:val="21"/>
                <w:szCs w:val="21"/>
              </w:rPr>
            </w:pPr>
            <w:r>
              <w:rPr>
                <w:rFonts w:hint="eastAsia"/>
                <w:sz w:val="21"/>
                <w:szCs w:val="21"/>
              </w:rPr>
              <w:t>环评阶段</w:t>
            </w:r>
          </w:p>
        </w:tc>
        <w:tc>
          <w:tcPr>
            <w:tcW w:w="417" w:type="pct"/>
            <w:tcBorders>
              <w:tl2br w:val="nil"/>
              <w:tr2bl w:val="nil"/>
            </w:tcBorders>
            <w:shd w:val="clear" w:color="auto" w:fill="auto"/>
            <w:vAlign w:val="center"/>
          </w:tcPr>
          <w:p>
            <w:pPr>
              <w:tabs>
                <w:tab w:val="left" w:pos="1602"/>
              </w:tabs>
              <w:spacing w:line="240" w:lineRule="auto"/>
              <w:ind w:firstLine="0" w:firstLineChars="0"/>
              <w:jc w:val="center"/>
              <w:rPr>
                <w:sz w:val="21"/>
                <w:szCs w:val="21"/>
              </w:rPr>
            </w:pPr>
            <w:r>
              <w:rPr>
                <w:rFonts w:hint="eastAsia"/>
                <w:sz w:val="21"/>
                <w:szCs w:val="21"/>
              </w:rPr>
              <w:t>还建主线桥</w:t>
            </w:r>
          </w:p>
        </w:tc>
        <w:tc>
          <w:tcPr>
            <w:tcW w:w="907" w:type="pct"/>
            <w:tcBorders>
              <w:tl2br w:val="nil"/>
              <w:tr2bl w:val="nil"/>
            </w:tcBorders>
            <w:shd w:val="clear" w:color="auto" w:fill="auto"/>
            <w:vAlign w:val="center"/>
          </w:tcPr>
          <w:p>
            <w:pPr>
              <w:tabs>
                <w:tab w:val="left" w:pos="1602"/>
              </w:tabs>
              <w:spacing w:line="240" w:lineRule="auto"/>
              <w:ind w:firstLine="0" w:firstLineChars="0"/>
              <w:jc w:val="center"/>
              <w:rPr>
                <w:sz w:val="21"/>
                <w:szCs w:val="21"/>
              </w:rPr>
            </w:pPr>
            <w:r>
              <w:rPr>
                <w:rFonts w:hint="eastAsia"/>
                <w:sz w:val="21"/>
                <w:szCs w:val="21"/>
              </w:rPr>
              <w:t>YK75+197.154</w:t>
            </w:r>
          </w:p>
        </w:tc>
        <w:tc>
          <w:tcPr>
            <w:tcW w:w="940" w:type="pct"/>
            <w:tcBorders>
              <w:tl2br w:val="nil"/>
              <w:tr2bl w:val="nil"/>
            </w:tcBorders>
            <w:shd w:val="clear" w:color="auto" w:fill="auto"/>
            <w:vAlign w:val="center"/>
          </w:tcPr>
          <w:p>
            <w:pPr>
              <w:tabs>
                <w:tab w:val="left" w:pos="1602"/>
              </w:tabs>
              <w:spacing w:line="240" w:lineRule="auto"/>
              <w:ind w:firstLine="0" w:firstLineChars="0"/>
              <w:jc w:val="center"/>
              <w:rPr>
                <w:sz w:val="21"/>
                <w:szCs w:val="21"/>
              </w:rPr>
            </w:pPr>
            <w:r>
              <w:rPr>
                <w:rFonts w:hint="eastAsia"/>
                <w:sz w:val="21"/>
                <w:szCs w:val="21"/>
              </w:rPr>
              <w:t>YK75+156.154～YK75+189.154</w:t>
            </w:r>
          </w:p>
        </w:tc>
        <w:tc>
          <w:tcPr>
            <w:tcW w:w="528" w:type="pct"/>
            <w:tcBorders>
              <w:tl2br w:val="nil"/>
              <w:tr2bl w:val="nil"/>
            </w:tcBorders>
            <w:shd w:val="clear" w:color="auto" w:fill="auto"/>
            <w:vAlign w:val="center"/>
          </w:tcPr>
          <w:p>
            <w:pPr>
              <w:tabs>
                <w:tab w:val="left" w:pos="1602"/>
              </w:tabs>
              <w:spacing w:line="240" w:lineRule="auto"/>
              <w:ind w:firstLine="0" w:firstLineChars="0"/>
              <w:jc w:val="center"/>
              <w:rPr>
                <w:sz w:val="21"/>
                <w:szCs w:val="21"/>
              </w:rPr>
            </w:pPr>
            <w:r>
              <w:rPr>
                <w:rFonts w:hint="eastAsia"/>
                <w:sz w:val="21"/>
                <w:szCs w:val="21"/>
              </w:rPr>
              <w:t>1×25</w:t>
            </w:r>
          </w:p>
        </w:tc>
        <w:tc>
          <w:tcPr>
            <w:tcW w:w="423" w:type="pct"/>
            <w:tcBorders>
              <w:tl2br w:val="nil"/>
              <w:tr2bl w:val="nil"/>
            </w:tcBorders>
            <w:shd w:val="clear" w:color="auto" w:fill="auto"/>
            <w:vAlign w:val="center"/>
          </w:tcPr>
          <w:p>
            <w:pPr>
              <w:tabs>
                <w:tab w:val="left" w:pos="1602"/>
              </w:tabs>
              <w:spacing w:line="240" w:lineRule="auto"/>
              <w:ind w:firstLine="0" w:firstLineChars="0"/>
              <w:jc w:val="center"/>
              <w:rPr>
                <w:sz w:val="21"/>
                <w:szCs w:val="21"/>
              </w:rPr>
            </w:pPr>
            <w:r>
              <w:rPr>
                <w:rFonts w:hint="eastAsia"/>
                <w:sz w:val="21"/>
                <w:szCs w:val="21"/>
              </w:rPr>
              <w:t>33</w:t>
            </w:r>
          </w:p>
        </w:tc>
        <w:tc>
          <w:tcPr>
            <w:tcW w:w="514" w:type="pct"/>
            <w:tcBorders>
              <w:tl2br w:val="nil"/>
              <w:tr2bl w:val="nil"/>
            </w:tcBorders>
            <w:shd w:val="clear" w:color="auto" w:fill="auto"/>
            <w:vAlign w:val="center"/>
          </w:tcPr>
          <w:p>
            <w:pPr>
              <w:tabs>
                <w:tab w:val="left" w:pos="1602"/>
              </w:tabs>
              <w:spacing w:line="240" w:lineRule="auto"/>
              <w:ind w:firstLine="0" w:firstLineChars="0"/>
              <w:jc w:val="center"/>
              <w:rPr>
                <w:sz w:val="21"/>
                <w:szCs w:val="21"/>
              </w:rPr>
            </w:pPr>
            <w:r>
              <w:rPr>
                <w:rFonts w:hint="eastAsia"/>
                <w:sz w:val="21"/>
                <w:szCs w:val="21"/>
              </w:rPr>
              <w:t>柱式墩、U型台、柱式台、桩基础</w:t>
            </w:r>
          </w:p>
        </w:tc>
        <w:tc>
          <w:tcPr>
            <w:tcW w:w="451" w:type="pct"/>
            <w:tcBorders>
              <w:tl2br w:val="nil"/>
              <w:tr2bl w:val="nil"/>
            </w:tcBorders>
            <w:vAlign w:val="center"/>
          </w:tcPr>
          <w:p>
            <w:pPr>
              <w:tabs>
                <w:tab w:val="left" w:pos="1602"/>
              </w:tabs>
              <w:spacing w:line="240" w:lineRule="auto"/>
              <w:ind w:firstLine="0" w:firstLineChars="0"/>
              <w:jc w:val="center"/>
              <w:rPr>
                <w:sz w:val="21"/>
                <w:szCs w:val="21"/>
              </w:rPr>
            </w:pPr>
            <w:r>
              <w:rPr>
                <w:rFonts w:hint="eastAsia"/>
                <w:sz w:val="21"/>
                <w:szCs w:val="21"/>
              </w:rPr>
              <w:t>简支空心板</w:t>
            </w:r>
          </w:p>
        </w:tc>
        <w:tc>
          <w:tcPr>
            <w:tcW w:w="561" w:type="pct"/>
            <w:tcBorders>
              <w:tl2br w:val="nil"/>
              <w:tr2bl w:val="nil"/>
            </w:tcBorders>
            <w:vAlign w:val="center"/>
          </w:tcPr>
          <w:p>
            <w:pPr>
              <w:tabs>
                <w:tab w:val="left" w:pos="1602"/>
              </w:tabs>
              <w:spacing w:line="240" w:lineRule="auto"/>
              <w:ind w:firstLine="0" w:firstLineChars="0"/>
              <w:jc w:val="center"/>
              <w:rPr>
                <w:sz w:val="21"/>
                <w:szCs w:val="21"/>
              </w:rPr>
            </w:pPr>
            <w:r>
              <w:rPr>
                <w:rFonts w:hint="eastAsia"/>
                <w:sz w:val="21"/>
                <w:szCs w:val="21"/>
              </w:rPr>
              <w:t>跨A匝道，旱桥，无涉水桥墩</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256" w:type="pct"/>
            <w:tcBorders>
              <w:tl2br w:val="nil"/>
              <w:tr2bl w:val="nil"/>
            </w:tcBorders>
            <w:shd w:val="clear" w:color="auto" w:fill="auto"/>
            <w:vAlign w:val="center"/>
          </w:tcPr>
          <w:p>
            <w:pPr>
              <w:tabs>
                <w:tab w:val="left" w:pos="1602"/>
              </w:tabs>
              <w:spacing w:line="240" w:lineRule="auto"/>
              <w:ind w:firstLine="0" w:firstLineChars="0"/>
              <w:jc w:val="center"/>
              <w:rPr>
                <w:sz w:val="21"/>
                <w:szCs w:val="21"/>
              </w:rPr>
            </w:pPr>
            <w:r>
              <w:rPr>
                <w:rFonts w:hint="eastAsia"/>
                <w:sz w:val="21"/>
                <w:szCs w:val="21"/>
              </w:rPr>
              <w:t>验收阶段</w:t>
            </w:r>
          </w:p>
        </w:tc>
        <w:tc>
          <w:tcPr>
            <w:tcW w:w="417" w:type="pct"/>
            <w:tcBorders>
              <w:tl2br w:val="nil"/>
              <w:tr2bl w:val="nil"/>
            </w:tcBorders>
            <w:shd w:val="clear" w:color="auto" w:fill="auto"/>
            <w:vAlign w:val="center"/>
          </w:tcPr>
          <w:p>
            <w:pPr>
              <w:tabs>
                <w:tab w:val="left" w:pos="1602"/>
              </w:tabs>
              <w:spacing w:line="240" w:lineRule="auto"/>
              <w:ind w:firstLine="0" w:firstLineChars="0"/>
              <w:jc w:val="center"/>
              <w:rPr>
                <w:sz w:val="21"/>
                <w:szCs w:val="21"/>
              </w:rPr>
            </w:pPr>
            <w:r>
              <w:rPr>
                <w:rFonts w:hint="eastAsia"/>
                <w:sz w:val="21"/>
                <w:szCs w:val="21"/>
              </w:rPr>
              <w:t>游洋互通主线桥</w:t>
            </w:r>
          </w:p>
        </w:tc>
        <w:tc>
          <w:tcPr>
            <w:tcW w:w="907" w:type="pct"/>
            <w:tcBorders>
              <w:tl2br w:val="nil"/>
              <w:tr2bl w:val="nil"/>
            </w:tcBorders>
            <w:shd w:val="clear" w:color="auto" w:fill="auto"/>
            <w:vAlign w:val="center"/>
          </w:tcPr>
          <w:p>
            <w:pPr>
              <w:tabs>
                <w:tab w:val="left" w:pos="1602"/>
              </w:tabs>
              <w:spacing w:line="240" w:lineRule="auto"/>
              <w:ind w:firstLine="0" w:firstLineChars="0"/>
              <w:jc w:val="center"/>
              <w:rPr>
                <w:sz w:val="21"/>
                <w:szCs w:val="21"/>
              </w:rPr>
            </w:pPr>
            <w:r>
              <w:rPr>
                <w:sz w:val="21"/>
                <w:szCs w:val="21"/>
              </w:rPr>
              <w:t>K7</w:t>
            </w:r>
            <w:r>
              <w:rPr>
                <w:rFonts w:hint="eastAsia"/>
                <w:sz w:val="21"/>
                <w:szCs w:val="21"/>
              </w:rPr>
              <w:t>7</w:t>
            </w:r>
            <w:r>
              <w:rPr>
                <w:sz w:val="21"/>
                <w:szCs w:val="21"/>
              </w:rPr>
              <w:t>+</w:t>
            </w:r>
            <w:r>
              <w:rPr>
                <w:rFonts w:hint="eastAsia"/>
                <w:sz w:val="21"/>
                <w:szCs w:val="21"/>
              </w:rPr>
              <w:t>405.5</w:t>
            </w:r>
          </w:p>
        </w:tc>
        <w:tc>
          <w:tcPr>
            <w:tcW w:w="940" w:type="pct"/>
            <w:tcBorders>
              <w:tl2br w:val="nil"/>
              <w:tr2bl w:val="nil"/>
            </w:tcBorders>
            <w:shd w:val="clear" w:color="auto" w:fill="auto"/>
            <w:vAlign w:val="center"/>
          </w:tcPr>
          <w:p>
            <w:pPr>
              <w:tabs>
                <w:tab w:val="left" w:pos="1602"/>
              </w:tabs>
              <w:spacing w:line="240" w:lineRule="auto"/>
              <w:ind w:firstLine="0" w:firstLineChars="0"/>
              <w:jc w:val="center"/>
              <w:rPr>
                <w:sz w:val="21"/>
                <w:szCs w:val="21"/>
              </w:rPr>
            </w:pPr>
            <w:r>
              <w:rPr>
                <w:sz w:val="21"/>
                <w:szCs w:val="21"/>
              </w:rPr>
              <w:t>YK7</w:t>
            </w:r>
            <w:r>
              <w:rPr>
                <w:rFonts w:hint="eastAsia"/>
                <w:sz w:val="21"/>
                <w:szCs w:val="21"/>
              </w:rPr>
              <w:t>7</w:t>
            </w:r>
            <w:r>
              <w:rPr>
                <w:sz w:val="21"/>
                <w:szCs w:val="21"/>
              </w:rPr>
              <w:t>+</w:t>
            </w:r>
            <w:r>
              <w:rPr>
                <w:rFonts w:hint="eastAsia"/>
                <w:sz w:val="21"/>
                <w:szCs w:val="21"/>
              </w:rPr>
              <w:t>386</w:t>
            </w:r>
          </w:p>
          <w:p>
            <w:pPr>
              <w:tabs>
                <w:tab w:val="left" w:pos="1602"/>
              </w:tabs>
              <w:spacing w:line="240" w:lineRule="auto"/>
              <w:ind w:firstLine="0" w:firstLineChars="0"/>
              <w:jc w:val="center"/>
              <w:rPr>
                <w:sz w:val="21"/>
                <w:szCs w:val="21"/>
              </w:rPr>
            </w:pPr>
            <w:r>
              <w:rPr>
                <w:rFonts w:hint="eastAsia"/>
                <w:sz w:val="21"/>
                <w:szCs w:val="21"/>
              </w:rPr>
              <w:t>～</w:t>
            </w:r>
          </w:p>
          <w:p>
            <w:pPr>
              <w:tabs>
                <w:tab w:val="left" w:pos="1602"/>
              </w:tabs>
              <w:spacing w:line="240" w:lineRule="auto"/>
              <w:ind w:firstLine="0" w:firstLineChars="0"/>
              <w:jc w:val="center"/>
              <w:rPr>
                <w:sz w:val="21"/>
                <w:szCs w:val="21"/>
              </w:rPr>
            </w:pPr>
            <w:r>
              <w:rPr>
                <w:sz w:val="21"/>
                <w:szCs w:val="21"/>
              </w:rPr>
              <w:t>YK7</w:t>
            </w:r>
            <w:r>
              <w:rPr>
                <w:rFonts w:hint="eastAsia"/>
                <w:sz w:val="21"/>
                <w:szCs w:val="21"/>
              </w:rPr>
              <w:t>7</w:t>
            </w:r>
            <w:r>
              <w:rPr>
                <w:sz w:val="21"/>
                <w:szCs w:val="21"/>
              </w:rPr>
              <w:t>+</w:t>
            </w:r>
            <w:r>
              <w:rPr>
                <w:rFonts w:hint="eastAsia"/>
                <w:sz w:val="21"/>
                <w:szCs w:val="21"/>
              </w:rPr>
              <w:t>425</w:t>
            </w:r>
          </w:p>
        </w:tc>
        <w:tc>
          <w:tcPr>
            <w:tcW w:w="528" w:type="pct"/>
            <w:tcBorders>
              <w:tl2br w:val="nil"/>
              <w:tr2bl w:val="nil"/>
            </w:tcBorders>
            <w:shd w:val="clear" w:color="auto" w:fill="auto"/>
            <w:vAlign w:val="center"/>
          </w:tcPr>
          <w:p>
            <w:pPr>
              <w:tabs>
                <w:tab w:val="left" w:pos="1602"/>
              </w:tabs>
              <w:spacing w:line="240" w:lineRule="auto"/>
              <w:ind w:firstLine="0" w:firstLineChars="0"/>
              <w:jc w:val="center"/>
              <w:rPr>
                <w:sz w:val="21"/>
                <w:szCs w:val="21"/>
              </w:rPr>
            </w:pPr>
            <w:r>
              <w:rPr>
                <w:sz w:val="21"/>
                <w:szCs w:val="21"/>
              </w:rPr>
              <w:t>1</w:t>
            </w:r>
            <w:r>
              <w:rPr>
                <w:rFonts w:hint="eastAsia"/>
                <w:sz w:val="21"/>
                <w:szCs w:val="21"/>
              </w:rPr>
              <w:t>×</w:t>
            </w:r>
            <w:r>
              <w:rPr>
                <w:sz w:val="21"/>
                <w:szCs w:val="21"/>
              </w:rPr>
              <w:t>2</w:t>
            </w:r>
            <w:r>
              <w:rPr>
                <w:rFonts w:hint="eastAsia"/>
                <w:sz w:val="21"/>
                <w:szCs w:val="21"/>
              </w:rPr>
              <w:t>3</w:t>
            </w:r>
          </w:p>
        </w:tc>
        <w:tc>
          <w:tcPr>
            <w:tcW w:w="423" w:type="pct"/>
            <w:tcBorders>
              <w:tl2br w:val="nil"/>
              <w:tr2bl w:val="nil"/>
            </w:tcBorders>
            <w:shd w:val="clear" w:color="auto" w:fill="auto"/>
            <w:vAlign w:val="center"/>
          </w:tcPr>
          <w:p>
            <w:pPr>
              <w:tabs>
                <w:tab w:val="left" w:pos="1602"/>
              </w:tabs>
              <w:spacing w:line="240" w:lineRule="auto"/>
              <w:ind w:firstLine="0" w:firstLineChars="0"/>
              <w:jc w:val="center"/>
              <w:rPr>
                <w:sz w:val="21"/>
                <w:szCs w:val="21"/>
              </w:rPr>
            </w:pPr>
            <w:r>
              <w:rPr>
                <w:rFonts w:hint="eastAsia"/>
                <w:sz w:val="21"/>
                <w:szCs w:val="21"/>
              </w:rPr>
              <w:t>39</w:t>
            </w:r>
          </w:p>
        </w:tc>
        <w:tc>
          <w:tcPr>
            <w:tcW w:w="514" w:type="pct"/>
            <w:tcBorders>
              <w:tl2br w:val="nil"/>
              <w:tr2bl w:val="nil"/>
            </w:tcBorders>
            <w:shd w:val="clear" w:color="auto" w:fill="auto"/>
            <w:vAlign w:val="center"/>
          </w:tcPr>
          <w:p>
            <w:pPr>
              <w:tabs>
                <w:tab w:val="left" w:pos="1602"/>
              </w:tabs>
              <w:spacing w:line="240" w:lineRule="auto"/>
              <w:ind w:firstLine="0" w:firstLineChars="0"/>
              <w:jc w:val="center"/>
              <w:rPr>
                <w:sz w:val="21"/>
                <w:szCs w:val="21"/>
              </w:rPr>
            </w:pPr>
            <w:r>
              <w:rPr>
                <w:rFonts w:hint="eastAsia"/>
                <w:sz w:val="21"/>
                <w:szCs w:val="21"/>
              </w:rPr>
              <w:t>U型台、扩大基础</w:t>
            </w:r>
          </w:p>
        </w:tc>
        <w:tc>
          <w:tcPr>
            <w:tcW w:w="451" w:type="pct"/>
            <w:tcBorders>
              <w:tl2br w:val="nil"/>
              <w:tr2bl w:val="nil"/>
            </w:tcBorders>
            <w:vAlign w:val="center"/>
          </w:tcPr>
          <w:p>
            <w:pPr>
              <w:tabs>
                <w:tab w:val="left" w:pos="1602"/>
              </w:tabs>
              <w:spacing w:line="240" w:lineRule="auto"/>
              <w:ind w:firstLine="0" w:firstLineChars="0"/>
              <w:jc w:val="center"/>
              <w:rPr>
                <w:sz w:val="21"/>
                <w:szCs w:val="21"/>
              </w:rPr>
            </w:pPr>
            <w:r>
              <w:rPr>
                <w:rFonts w:hint="eastAsia"/>
                <w:sz w:val="21"/>
                <w:szCs w:val="21"/>
              </w:rPr>
              <w:t>简支空心板</w:t>
            </w:r>
          </w:p>
        </w:tc>
        <w:tc>
          <w:tcPr>
            <w:tcW w:w="561" w:type="pct"/>
            <w:tcBorders>
              <w:tl2br w:val="nil"/>
              <w:tr2bl w:val="nil"/>
            </w:tcBorders>
            <w:vAlign w:val="center"/>
          </w:tcPr>
          <w:p>
            <w:pPr>
              <w:tabs>
                <w:tab w:val="left" w:pos="1602"/>
              </w:tabs>
              <w:spacing w:line="240" w:lineRule="auto"/>
              <w:ind w:firstLine="0" w:firstLineChars="0"/>
              <w:jc w:val="center"/>
              <w:rPr>
                <w:sz w:val="21"/>
                <w:szCs w:val="21"/>
              </w:rPr>
            </w:pPr>
            <w:r>
              <w:rPr>
                <w:sz w:val="21"/>
                <w:szCs w:val="21"/>
              </w:rPr>
              <w:t>跨</w:t>
            </w:r>
            <w:r>
              <w:rPr>
                <w:rFonts w:hint="eastAsia"/>
                <w:sz w:val="21"/>
                <w:szCs w:val="21"/>
              </w:rPr>
              <w:t>A匝道，旱桥，无涉水桥墩</w:t>
            </w:r>
          </w:p>
        </w:tc>
      </w:tr>
    </w:tbl>
    <w:p>
      <w:pPr>
        <w:ind w:firstLine="480"/>
      </w:pPr>
    </w:p>
    <w:p>
      <w:pPr>
        <w:pStyle w:val="35"/>
      </w:pPr>
      <w:r>
        <w:t>表</w:t>
      </w:r>
      <w:r>
        <w:rPr>
          <w:rFonts w:hint="eastAsia"/>
        </w:rPr>
        <w:t>2.4</w:t>
      </w:r>
      <w:r>
        <w:t>-</w:t>
      </w:r>
      <w:r>
        <w:rPr>
          <w:rFonts w:hint="eastAsia"/>
        </w:rPr>
        <w:t>3</w:t>
      </w:r>
      <w:r>
        <w:t xml:space="preserve">  </w:t>
      </w:r>
      <w:r>
        <w:rPr>
          <w:rFonts w:hint="eastAsia"/>
        </w:rPr>
        <w:t>项目涵洞</w:t>
      </w:r>
      <w:r>
        <w:t>设置情况表</w:t>
      </w:r>
    </w:p>
    <w:tbl>
      <w:tblPr>
        <w:tblStyle w:val="27"/>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664"/>
        <w:gridCol w:w="1556"/>
        <w:gridCol w:w="1185"/>
        <w:gridCol w:w="975"/>
        <w:gridCol w:w="1365"/>
        <w:gridCol w:w="1140"/>
        <w:gridCol w:w="163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0" w:hRule="atLeast"/>
          <w:tblHeader/>
        </w:trPr>
        <w:tc>
          <w:tcPr>
            <w:tcW w:w="664" w:type="dxa"/>
            <w:tcBorders>
              <w:tl2br w:val="nil"/>
              <w:tr2bl w:val="nil"/>
            </w:tcBorders>
            <w:vAlign w:val="center"/>
          </w:tcPr>
          <w:p>
            <w:pPr>
              <w:widowControl w:val="0"/>
              <w:tabs>
                <w:tab w:val="left" w:pos="1602"/>
              </w:tabs>
              <w:spacing w:line="240" w:lineRule="auto"/>
              <w:ind w:firstLine="0" w:firstLineChars="0"/>
              <w:jc w:val="center"/>
              <w:rPr>
                <w:b/>
                <w:bCs/>
                <w:sz w:val="21"/>
                <w:szCs w:val="21"/>
              </w:rPr>
            </w:pPr>
            <w:r>
              <w:rPr>
                <w:rFonts w:hint="eastAsia"/>
                <w:b/>
                <w:bCs/>
                <w:sz w:val="21"/>
                <w:szCs w:val="21"/>
              </w:rPr>
              <w:t>序号</w:t>
            </w:r>
          </w:p>
        </w:tc>
        <w:tc>
          <w:tcPr>
            <w:tcW w:w="1556" w:type="dxa"/>
            <w:tcBorders>
              <w:tl2br w:val="nil"/>
              <w:tr2bl w:val="nil"/>
            </w:tcBorders>
            <w:vAlign w:val="center"/>
          </w:tcPr>
          <w:p>
            <w:pPr>
              <w:widowControl w:val="0"/>
              <w:tabs>
                <w:tab w:val="left" w:pos="1602"/>
              </w:tabs>
              <w:spacing w:line="240" w:lineRule="auto"/>
              <w:ind w:firstLine="0" w:firstLineChars="0"/>
              <w:jc w:val="center"/>
              <w:rPr>
                <w:b/>
                <w:bCs/>
                <w:sz w:val="21"/>
                <w:szCs w:val="21"/>
              </w:rPr>
            </w:pPr>
            <w:r>
              <w:rPr>
                <w:rFonts w:hint="eastAsia"/>
                <w:b/>
                <w:bCs/>
                <w:sz w:val="21"/>
                <w:szCs w:val="21"/>
              </w:rPr>
              <w:t>中心桩号</w:t>
            </w:r>
          </w:p>
        </w:tc>
        <w:tc>
          <w:tcPr>
            <w:tcW w:w="1185" w:type="dxa"/>
            <w:tcBorders>
              <w:tl2br w:val="nil"/>
              <w:tr2bl w:val="nil"/>
            </w:tcBorders>
            <w:vAlign w:val="center"/>
          </w:tcPr>
          <w:p>
            <w:pPr>
              <w:widowControl w:val="0"/>
              <w:tabs>
                <w:tab w:val="left" w:pos="1602"/>
              </w:tabs>
              <w:spacing w:line="240" w:lineRule="auto"/>
              <w:ind w:firstLine="0" w:firstLineChars="0"/>
              <w:jc w:val="center"/>
              <w:rPr>
                <w:b/>
                <w:bCs/>
                <w:sz w:val="21"/>
                <w:szCs w:val="21"/>
              </w:rPr>
            </w:pPr>
            <w:r>
              <w:rPr>
                <w:rFonts w:hint="eastAsia"/>
                <w:b/>
                <w:bCs/>
                <w:sz w:val="21"/>
                <w:szCs w:val="21"/>
              </w:rPr>
              <w:t>结构类型</w:t>
            </w:r>
          </w:p>
        </w:tc>
        <w:tc>
          <w:tcPr>
            <w:tcW w:w="975" w:type="dxa"/>
            <w:tcBorders>
              <w:tl2br w:val="nil"/>
              <w:tr2bl w:val="nil"/>
            </w:tcBorders>
            <w:vAlign w:val="center"/>
          </w:tcPr>
          <w:p>
            <w:pPr>
              <w:widowControl w:val="0"/>
              <w:tabs>
                <w:tab w:val="left" w:pos="1602"/>
              </w:tabs>
              <w:spacing w:line="240" w:lineRule="auto"/>
              <w:ind w:firstLine="0" w:firstLineChars="0"/>
              <w:jc w:val="center"/>
              <w:rPr>
                <w:b/>
                <w:bCs/>
                <w:sz w:val="21"/>
                <w:szCs w:val="21"/>
              </w:rPr>
            </w:pPr>
            <w:r>
              <w:rPr>
                <w:rFonts w:hint="eastAsia"/>
                <w:b/>
                <w:bCs/>
                <w:sz w:val="21"/>
                <w:szCs w:val="21"/>
              </w:rPr>
              <w:t>斜交（度）</w:t>
            </w:r>
          </w:p>
        </w:tc>
        <w:tc>
          <w:tcPr>
            <w:tcW w:w="1365" w:type="dxa"/>
            <w:tcBorders>
              <w:tl2br w:val="nil"/>
              <w:tr2bl w:val="nil"/>
            </w:tcBorders>
            <w:vAlign w:val="center"/>
          </w:tcPr>
          <w:p>
            <w:pPr>
              <w:widowControl w:val="0"/>
              <w:tabs>
                <w:tab w:val="left" w:pos="1602"/>
              </w:tabs>
              <w:spacing w:line="240" w:lineRule="auto"/>
              <w:ind w:firstLine="0" w:firstLineChars="0"/>
              <w:jc w:val="center"/>
              <w:rPr>
                <w:b/>
                <w:bCs/>
                <w:sz w:val="21"/>
                <w:szCs w:val="21"/>
              </w:rPr>
            </w:pPr>
            <w:r>
              <w:rPr>
                <w:rFonts w:hint="eastAsia"/>
                <w:b/>
                <w:bCs/>
                <w:sz w:val="21"/>
                <w:szCs w:val="21"/>
              </w:rPr>
              <w:t>孔数及孔径</w:t>
            </w:r>
          </w:p>
        </w:tc>
        <w:tc>
          <w:tcPr>
            <w:tcW w:w="1140" w:type="dxa"/>
            <w:tcBorders>
              <w:tl2br w:val="nil"/>
              <w:tr2bl w:val="nil"/>
            </w:tcBorders>
            <w:vAlign w:val="center"/>
          </w:tcPr>
          <w:p>
            <w:pPr>
              <w:widowControl w:val="0"/>
              <w:tabs>
                <w:tab w:val="left" w:pos="1602"/>
              </w:tabs>
              <w:spacing w:line="240" w:lineRule="auto"/>
              <w:ind w:firstLine="0" w:firstLineChars="0"/>
              <w:jc w:val="center"/>
              <w:rPr>
                <w:b/>
                <w:bCs/>
                <w:sz w:val="21"/>
                <w:szCs w:val="21"/>
              </w:rPr>
            </w:pPr>
            <w:r>
              <w:rPr>
                <w:rFonts w:hint="eastAsia"/>
                <w:b/>
                <w:bCs/>
                <w:sz w:val="21"/>
                <w:szCs w:val="21"/>
              </w:rPr>
              <w:t>长度（m）</w:t>
            </w:r>
          </w:p>
        </w:tc>
        <w:tc>
          <w:tcPr>
            <w:tcW w:w="1637" w:type="dxa"/>
            <w:tcBorders>
              <w:tl2br w:val="nil"/>
              <w:tr2bl w:val="nil"/>
            </w:tcBorders>
            <w:vAlign w:val="center"/>
          </w:tcPr>
          <w:p>
            <w:pPr>
              <w:widowControl w:val="0"/>
              <w:tabs>
                <w:tab w:val="left" w:pos="1602"/>
              </w:tabs>
              <w:spacing w:line="240" w:lineRule="auto"/>
              <w:ind w:firstLine="0" w:firstLineChars="0"/>
              <w:jc w:val="center"/>
              <w:rPr>
                <w:b/>
                <w:bCs/>
                <w:sz w:val="21"/>
                <w:szCs w:val="21"/>
              </w:rPr>
            </w:pPr>
            <w:r>
              <w:rPr>
                <w:rFonts w:hint="eastAsia"/>
                <w:b/>
                <w:bCs/>
                <w:sz w:val="21"/>
                <w:szCs w:val="21"/>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0" w:hRule="atLeast"/>
        </w:trPr>
        <w:tc>
          <w:tcPr>
            <w:tcW w:w="8522" w:type="dxa"/>
            <w:gridSpan w:val="7"/>
            <w:tcBorders>
              <w:tl2br w:val="nil"/>
              <w:tr2bl w:val="nil"/>
            </w:tcBorders>
            <w:vAlign w:val="center"/>
          </w:tcPr>
          <w:p>
            <w:pPr>
              <w:widowControl w:val="0"/>
              <w:tabs>
                <w:tab w:val="left" w:pos="1602"/>
              </w:tabs>
              <w:spacing w:line="240" w:lineRule="auto"/>
              <w:ind w:firstLine="0" w:firstLineChars="0"/>
              <w:jc w:val="center"/>
              <w:rPr>
                <w:sz w:val="21"/>
                <w:szCs w:val="21"/>
              </w:rPr>
            </w:pPr>
            <w:r>
              <w:rPr>
                <w:rFonts w:hint="eastAsia"/>
                <w:sz w:val="21"/>
                <w:szCs w:val="21"/>
              </w:rPr>
              <w:t>互通立交</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0" w:hRule="atLeast"/>
        </w:trPr>
        <w:tc>
          <w:tcPr>
            <w:tcW w:w="664" w:type="dxa"/>
            <w:tcBorders>
              <w:tl2br w:val="nil"/>
              <w:tr2bl w:val="nil"/>
            </w:tcBorders>
            <w:vAlign w:val="center"/>
          </w:tcPr>
          <w:p>
            <w:pPr>
              <w:widowControl w:val="0"/>
              <w:tabs>
                <w:tab w:val="left" w:pos="1602"/>
              </w:tabs>
              <w:spacing w:line="240" w:lineRule="auto"/>
              <w:ind w:firstLine="0" w:firstLineChars="0"/>
              <w:jc w:val="center"/>
              <w:rPr>
                <w:sz w:val="21"/>
                <w:szCs w:val="21"/>
              </w:rPr>
            </w:pPr>
            <w:r>
              <w:rPr>
                <w:rFonts w:hint="eastAsia"/>
                <w:sz w:val="21"/>
                <w:szCs w:val="21"/>
              </w:rPr>
              <w:t>1</w:t>
            </w:r>
          </w:p>
        </w:tc>
        <w:tc>
          <w:tcPr>
            <w:tcW w:w="1556" w:type="dxa"/>
            <w:tcBorders>
              <w:tl2br w:val="nil"/>
              <w:tr2bl w:val="nil"/>
            </w:tcBorders>
            <w:vAlign w:val="center"/>
          </w:tcPr>
          <w:p>
            <w:pPr>
              <w:widowControl w:val="0"/>
              <w:tabs>
                <w:tab w:val="left" w:pos="1602"/>
              </w:tabs>
              <w:spacing w:line="240" w:lineRule="auto"/>
              <w:ind w:firstLine="0" w:firstLineChars="0"/>
              <w:jc w:val="center"/>
              <w:rPr>
                <w:sz w:val="21"/>
                <w:szCs w:val="21"/>
              </w:rPr>
            </w:pPr>
            <w:r>
              <w:rPr>
                <w:rFonts w:hint="eastAsia"/>
                <w:sz w:val="21"/>
                <w:szCs w:val="21"/>
              </w:rPr>
              <w:t>AK0+244.045</w:t>
            </w:r>
          </w:p>
          <w:p>
            <w:pPr>
              <w:widowControl w:val="0"/>
              <w:tabs>
                <w:tab w:val="left" w:pos="1602"/>
              </w:tabs>
              <w:spacing w:line="240" w:lineRule="auto"/>
              <w:ind w:firstLine="0" w:firstLineChars="0"/>
              <w:jc w:val="center"/>
              <w:rPr>
                <w:sz w:val="21"/>
                <w:szCs w:val="21"/>
              </w:rPr>
            </w:pPr>
            <w:r>
              <w:rPr>
                <w:rFonts w:hint="eastAsia"/>
                <w:sz w:val="21"/>
                <w:szCs w:val="21"/>
              </w:rPr>
              <w:t>DK0+307.633</w:t>
            </w:r>
          </w:p>
        </w:tc>
        <w:tc>
          <w:tcPr>
            <w:tcW w:w="1185" w:type="dxa"/>
            <w:tcBorders>
              <w:tl2br w:val="nil"/>
              <w:tr2bl w:val="nil"/>
            </w:tcBorders>
            <w:vAlign w:val="center"/>
          </w:tcPr>
          <w:p>
            <w:pPr>
              <w:widowControl w:val="0"/>
              <w:tabs>
                <w:tab w:val="left" w:pos="1602"/>
              </w:tabs>
              <w:spacing w:line="240" w:lineRule="auto"/>
              <w:ind w:firstLine="0" w:firstLineChars="0"/>
              <w:jc w:val="center"/>
              <w:rPr>
                <w:sz w:val="21"/>
                <w:szCs w:val="21"/>
              </w:rPr>
            </w:pPr>
            <w:r>
              <w:rPr>
                <w:rFonts w:hint="eastAsia"/>
                <w:sz w:val="21"/>
                <w:szCs w:val="21"/>
              </w:rPr>
              <w:t>盖板涵</w:t>
            </w:r>
          </w:p>
        </w:tc>
        <w:tc>
          <w:tcPr>
            <w:tcW w:w="975" w:type="dxa"/>
            <w:tcBorders>
              <w:tl2br w:val="nil"/>
              <w:tr2bl w:val="nil"/>
            </w:tcBorders>
            <w:vAlign w:val="center"/>
          </w:tcPr>
          <w:p>
            <w:pPr>
              <w:widowControl w:val="0"/>
              <w:tabs>
                <w:tab w:val="left" w:pos="1602"/>
              </w:tabs>
              <w:spacing w:line="240" w:lineRule="auto"/>
              <w:ind w:firstLine="0" w:firstLineChars="0"/>
              <w:jc w:val="center"/>
              <w:rPr>
                <w:sz w:val="21"/>
                <w:szCs w:val="21"/>
              </w:rPr>
            </w:pPr>
            <w:r>
              <w:rPr>
                <w:rFonts w:hint="eastAsia"/>
                <w:sz w:val="21"/>
                <w:szCs w:val="21"/>
              </w:rPr>
              <w:t>45</w:t>
            </w:r>
          </w:p>
        </w:tc>
        <w:tc>
          <w:tcPr>
            <w:tcW w:w="1365" w:type="dxa"/>
            <w:tcBorders>
              <w:tl2br w:val="nil"/>
              <w:tr2bl w:val="nil"/>
            </w:tcBorders>
            <w:vAlign w:val="center"/>
          </w:tcPr>
          <w:p>
            <w:pPr>
              <w:widowControl w:val="0"/>
              <w:tabs>
                <w:tab w:val="left" w:pos="1602"/>
              </w:tabs>
              <w:spacing w:line="240" w:lineRule="auto"/>
              <w:ind w:firstLine="0" w:firstLineChars="0"/>
              <w:jc w:val="center"/>
              <w:rPr>
                <w:sz w:val="21"/>
                <w:szCs w:val="21"/>
              </w:rPr>
            </w:pPr>
            <w:r>
              <w:rPr>
                <w:rFonts w:hint="eastAsia"/>
                <w:sz w:val="21"/>
                <w:szCs w:val="21"/>
              </w:rPr>
              <w:t>1-φ5.0×5.5</w:t>
            </w:r>
          </w:p>
        </w:tc>
        <w:tc>
          <w:tcPr>
            <w:tcW w:w="1140" w:type="dxa"/>
            <w:tcBorders>
              <w:tl2br w:val="nil"/>
              <w:tr2bl w:val="nil"/>
            </w:tcBorders>
            <w:vAlign w:val="center"/>
          </w:tcPr>
          <w:p>
            <w:pPr>
              <w:widowControl w:val="0"/>
              <w:tabs>
                <w:tab w:val="left" w:pos="1602"/>
              </w:tabs>
              <w:spacing w:line="240" w:lineRule="auto"/>
              <w:ind w:firstLine="0" w:firstLineChars="0"/>
              <w:jc w:val="center"/>
              <w:rPr>
                <w:sz w:val="21"/>
                <w:szCs w:val="21"/>
              </w:rPr>
            </w:pPr>
            <w:r>
              <w:rPr>
                <w:rFonts w:hint="eastAsia"/>
                <w:sz w:val="21"/>
                <w:szCs w:val="21"/>
              </w:rPr>
              <w:t>82.3</w:t>
            </w:r>
          </w:p>
        </w:tc>
        <w:tc>
          <w:tcPr>
            <w:tcW w:w="1637" w:type="dxa"/>
            <w:tcBorders>
              <w:tl2br w:val="nil"/>
              <w:tr2bl w:val="nil"/>
            </w:tcBorders>
            <w:vAlign w:val="center"/>
          </w:tcPr>
          <w:p>
            <w:pPr>
              <w:widowControl w:val="0"/>
              <w:tabs>
                <w:tab w:val="left" w:pos="1602"/>
              </w:tabs>
              <w:spacing w:line="240" w:lineRule="auto"/>
              <w:ind w:firstLine="0" w:firstLineChars="0"/>
              <w:jc w:val="center"/>
              <w:rPr>
                <w:sz w:val="21"/>
                <w:szCs w:val="21"/>
              </w:rPr>
            </w:pPr>
            <w:r>
              <w:rPr>
                <w:rFonts w:hint="eastAsia"/>
                <w:sz w:val="21"/>
                <w:szCs w:val="21"/>
              </w:rPr>
              <w:t>排水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64" w:type="dxa"/>
            <w:tcBorders>
              <w:tl2br w:val="nil"/>
              <w:tr2bl w:val="nil"/>
            </w:tcBorders>
            <w:vAlign w:val="center"/>
          </w:tcPr>
          <w:p>
            <w:pPr>
              <w:widowControl w:val="0"/>
              <w:tabs>
                <w:tab w:val="left" w:pos="1602"/>
              </w:tabs>
              <w:spacing w:line="240" w:lineRule="auto"/>
              <w:ind w:firstLine="0" w:firstLineChars="0"/>
              <w:jc w:val="center"/>
              <w:rPr>
                <w:sz w:val="21"/>
                <w:szCs w:val="21"/>
              </w:rPr>
            </w:pPr>
            <w:r>
              <w:rPr>
                <w:rFonts w:hint="eastAsia"/>
                <w:sz w:val="21"/>
                <w:szCs w:val="21"/>
              </w:rPr>
              <w:t>2</w:t>
            </w:r>
          </w:p>
        </w:tc>
        <w:tc>
          <w:tcPr>
            <w:tcW w:w="1556" w:type="dxa"/>
            <w:tcBorders>
              <w:tl2br w:val="nil"/>
              <w:tr2bl w:val="nil"/>
            </w:tcBorders>
            <w:vAlign w:val="center"/>
          </w:tcPr>
          <w:p>
            <w:pPr>
              <w:widowControl w:val="0"/>
              <w:tabs>
                <w:tab w:val="left" w:pos="1602"/>
              </w:tabs>
              <w:spacing w:line="240" w:lineRule="auto"/>
              <w:ind w:firstLine="0" w:firstLineChars="0"/>
              <w:jc w:val="center"/>
              <w:rPr>
                <w:sz w:val="21"/>
                <w:szCs w:val="21"/>
              </w:rPr>
            </w:pPr>
            <w:r>
              <w:rPr>
                <w:rFonts w:hint="eastAsia"/>
                <w:sz w:val="21"/>
                <w:szCs w:val="21"/>
              </w:rPr>
              <w:t>AK0+440.000</w:t>
            </w:r>
          </w:p>
        </w:tc>
        <w:tc>
          <w:tcPr>
            <w:tcW w:w="1185" w:type="dxa"/>
            <w:tcBorders>
              <w:tl2br w:val="nil"/>
              <w:tr2bl w:val="nil"/>
            </w:tcBorders>
            <w:vAlign w:val="center"/>
          </w:tcPr>
          <w:p>
            <w:pPr>
              <w:widowControl w:val="0"/>
              <w:tabs>
                <w:tab w:val="left" w:pos="1602"/>
              </w:tabs>
              <w:spacing w:line="240" w:lineRule="auto"/>
              <w:ind w:firstLine="0" w:firstLineChars="0"/>
              <w:jc w:val="center"/>
              <w:rPr>
                <w:sz w:val="21"/>
                <w:szCs w:val="21"/>
              </w:rPr>
            </w:pPr>
            <w:r>
              <w:rPr>
                <w:rFonts w:hint="eastAsia"/>
                <w:sz w:val="21"/>
                <w:szCs w:val="21"/>
              </w:rPr>
              <w:t>圆管涵</w:t>
            </w:r>
          </w:p>
        </w:tc>
        <w:tc>
          <w:tcPr>
            <w:tcW w:w="975" w:type="dxa"/>
            <w:tcBorders>
              <w:tl2br w:val="nil"/>
              <w:tr2bl w:val="nil"/>
            </w:tcBorders>
            <w:vAlign w:val="center"/>
          </w:tcPr>
          <w:p>
            <w:pPr>
              <w:widowControl w:val="0"/>
              <w:tabs>
                <w:tab w:val="left" w:pos="1602"/>
              </w:tabs>
              <w:spacing w:line="240" w:lineRule="auto"/>
              <w:ind w:firstLine="0" w:firstLineChars="0"/>
              <w:jc w:val="center"/>
              <w:rPr>
                <w:sz w:val="21"/>
                <w:szCs w:val="21"/>
              </w:rPr>
            </w:pPr>
            <w:r>
              <w:rPr>
                <w:rFonts w:hint="eastAsia"/>
                <w:sz w:val="21"/>
                <w:szCs w:val="21"/>
              </w:rPr>
              <w:t>90</w:t>
            </w:r>
          </w:p>
        </w:tc>
        <w:tc>
          <w:tcPr>
            <w:tcW w:w="1365" w:type="dxa"/>
            <w:tcBorders>
              <w:tl2br w:val="nil"/>
              <w:tr2bl w:val="nil"/>
            </w:tcBorders>
            <w:vAlign w:val="center"/>
          </w:tcPr>
          <w:p>
            <w:pPr>
              <w:widowControl w:val="0"/>
              <w:tabs>
                <w:tab w:val="left" w:pos="1602"/>
              </w:tabs>
              <w:spacing w:line="240" w:lineRule="auto"/>
              <w:ind w:firstLine="0" w:firstLineChars="0"/>
              <w:jc w:val="center"/>
              <w:rPr>
                <w:sz w:val="21"/>
                <w:szCs w:val="21"/>
              </w:rPr>
            </w:pPr>
            <w:r>
              <w:rPr>
                <w:rFonts w:hint="eastAsia"/>
                <w:sz w:val="21"/>
                <w:szCs w:val="21"/>
              </w:rPr>
              <w:t>1-φ1.5</w:t>
            </w:r>
          </w:p>
        </w:tc>
        <w:tc>
          <w:tcPr>
            <w:tcW w:w="1140" w:type="dxa"/>
            <w:tcBorders>
              <w:tl2br w:val="nil"/>
              <w:tr2bl w:val="nil"/>
            </w:tcBorders>
            <w:vAlign w:val="center"/>
          </w:tcPr>
          <w:p>
            <w:pPr>
              <w:widowControl w:val="0"/>
              <w:tabs>
                <w:tab w:val="left" w:pos="1602"/>
              </w:tabs>
              <w:spacing w:line="240" w:lineRule="auto"/>
              <w:ind w:firstLine="0" w:firstLineChars="0"/>
              <w:jc w:val="center"/>
              <w:rPr>
                <w:sz w:val="21"/>
                <w:szCs w:val="21"/>
              </w:rPr>
            </w:pPr>
            <w:r>
              <w:rPr>
                <w:rFonts w:hint="eastAsia"/>
                <w:sz w:val="21"/>
                <w:szCs w:val="21"/>
              </w:rPr>
              <w:t>40.0</w:t>
            </w:r>
          </w:p>
        </w:tc>
        <w:tc>
          <w:tcPr>
            <w:tcW w:w="1637" w:type="dxa"/>
            <w:tcBorders>
              <w:tl2br w:val="nil"/>
              <w:tr2bl w:val="nil"/>
            </w:tcBorders>
            <w:vAlign w:val="center"/>
          </w:tcPr>
          <w:p>
            <w:pPr>
              <w:widowControl w:val="0"/>
              <w:tabs>
                <w:tab w:val="left" w:pos="1602"/>
              </w:tabs>
              <w:spacing w:line="240" w:lineRule="auto"/>
              <w:ind w:firstLine="0" w:firstLineChars="0"/>
              <w:jc w:val="center"/>
              <w:rPr>
                <w:sz w:val="21"/>
                <w:szCs w:val="21"/>
              </w:rPr>
            </w:pPr>
            <w:r>
              <w:rPr>
                <w:rFonts w:hint="eastAsia"/>
                <w:sz w:val="21"/>
                <w:szCs w:val="21"/>
              </w:rPr>
              <w:t>排水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2" w:hRule="atLeast"/>
        </w:trPr>
        <w:tc>
          <w:tcPr>
            <w:tcW w:w="664" w:type="dxa"/>
            <w:tcBorders>
              <w:tl2br w:val="nil"/>
              <w:tr2bl w:val="nil"/>
            </w:tcBorders>
            <w:vAlign w:val="center"/>
          </w:tcPr>
          <w:p>
            <w:pPr>
              <w:widowControl w:val="0"/>
              <w:tabs>
                <w:tab w:val="left" w:pos="1602"/>
              </w:tabs>
              <w:spacing w:line="240" w:lineRule="auto"/>
              <w:ind w:firstLine="0" w:firstLineChars="0"/>
              <w:jc w:val="center"/>
              <w:rPr>
                <w:sz w:val="21"/>
                <w:szCs w:val="21"/>
              </w:rPr>
            </w:pPr>
            <w:r>
              <w:rPr>
                <w:rFonts w:hint="eastAsia"/>
                <w:sz w:val="21"/>
                <w:szCs w:val="21"/>
              </w:rPr>
              <w:t>3</w:t>
            </w:r>
          </w:p>
        </w:tc>
        <w:tc>
          <w:tcPr>
            <w:tcW w:w="1556" w:type="dxa"/>
            <w:tcBorders>
              <w:tl2br w:val="nil"/>
              <w:tr2bl w:val="nil"/>
            </w:tcBorders>
            <w:vAlign w:val="center"/>
          </w:tcPr>
          <w:p>
            <w:pPr>
              <w:widowControl w:val="0"/>
              <w:tabs>
                <w:tab w:val="left" w:pos="1602"/>
              </w:tabs>
              <w:spacing w:line="240" w:lineRule="auto"/>
              <w:ind w:firstLine="0" w:firstLineChars="0"/>
              <w:jc w:val="center"/>
              <w:rPr>
                <w:sz w:val="21"/>
                <w:szCs w:val="21"/>
              </w:rPr>
            </w:pPr>
            <w:r>
              <w:rPr>
                <w:rFonts w:hint="eastAsia"/>
                <w:sz w:val="21"/>
                <w:szCs w:val="21"/>
              </w:rPr>
              <w:t>GK0+650.183</w:t>
            </w:r>
          </w:p>
        </w:tc>
        <w:tc>
          <w:tcPr>
            <w:tcW w:w="1185" w:type="dxa"/>
            <w:tcBorders>
              <w:tl2br w:val="nil"/>
              <w:tr2bl w:val="nil"/>
            </w:tcBorders>
            <w:vAlign w:val="center"/>
          </w:tcPr>
          <w:p>
            <w:pPr>
              <w:widowControl w:val="0"/>
              <w:tabs>
                <w:tab w:val="left" w:pos="1602"/>
              </w:tabs>
              <w:spacing w:line="240" w:lineRule="auto"/>
              <w:ind w:firstLine="0" w:firstLineChars="0"/>
              <w:jc w:val="center"/>
              <w:rPr>
                <w:sz w:val="21"/>
                <w:szCs w:val="21"/>
              </w:rPr>
            </w:pPr>
            <w:r>
              <w:rPr>
                <w:rFonts w:hint="eastAsia"/>
                <w:sz w:val="21"/>
                <w:szCs w:val="21"/>
              </w:rPr>
              <w:t>盖板涵</w:t>
            </w:r>
          </w:p>
        </w:tc>
        <w:tc>
          <w:tcPr>
            <w:tcW w:w="975" w:type="dxa"/>
            <w:tcBorders>
              <w:tl2br w:val="nil"/>
              <w:tr2bl w:val="nil"/>
            </w:tcBorders>
            <w:vAlign w:val="center"/>
          </w:tcPr>
          <w:p>
            <w:pPr>
              <w:widowControl w:val="0"/>
              <w:tabs>
                <w:tab w:val="left" w:pos="1602"/>
              </w:tabs>
              <w:spacing w:line="240" w:lineRule="auto"/>
              <w:ind w:firstLine="0" w:firstLineChars="0"/>
              <w:jc w:val="center"/>
              <w:rPr>
                <w:sz w:val="21"/>
                <w:szCs w:val="21"/>
              </w:rPr>
            </w:pPr>
            <w:r>
              <w:rPr>
                <w:rFonts w:hint="eastAsia"/>
                <w:sz w:val="21"/>
                <w:szCs w:val="21"/>
              </w:rPr>
              <w:t>90</w:t>
            </w:r>
          </w:p>
        </w:tc>
        <w:tc>
          <w:tcPr>
            <w:tcW w:w="1365" w:type="dxa"/>
            <w:tcBorders>
              <w:tl2br w:val="nil"/>
              <w:tr2bl w:val="nil"/>
            </w:tcBorders>
            <w:vAlign w:val="center"/>
          </w:tcPr>
          <w:p>
            <w:pPr>
              <w:widowControl w:val="0"/>
              <w:tabs>
                <w:tab w:val="left" w:pos="1602"/>
              </w:tabs>
              <w:spacing w:line="240" w:lineRule="auto"/>
              <w:ind w:firstLine="0" w:firstLineChars="0"/>
              <w:jc w:val="center"/>
              <w:rPr>
                <w:sz w:val="21"/>
                <w:szCs w:val="21"/>
              </w:rPr>
            </w:pPr>
            <w:r>
              <w:rPr>
                <w:rFonts w:hint="eastAsia"/>
                <w:sz w:val="21"/>
                <w:szCs w:val="21"/>
              </w:rPr>
              <w:t>1-</w:t>
            </w:r>
            <w:r>
              <w:rPr>
                <w:rFonts w:hint="eastAsia" w:ascii="宋体" w:hAnsi="宋体"/>
                <w:sz w:val="21"/>
                <w:szCs w:val="21"/>
              </w:rPr>
              <w:t>φ</w:t>
            </w:r>
            <w:r>
              <w:rPr>
                <w:rFonts w:hint="eastAsia"/>
                <w:sz w:val="21"/>
                <w:szCs w:val="21"/>
              </w:rPr>
              <w:t>5×4.5</w:t>
            </w:r>
          </w:p>
        </w:tc>
        <w:tc>
          <w:tcPr>
            <w:tcW w:w="1140" w:type="dxa"/>
            <w:tcBorders>
              <w:tl2br w:val="nil"/>
              <w:tr2bl w:val="nil"/>
            </w:tcBorders>
            <w:vAlign w:val="center"/>
          </w:tcPr>
          <w:p>
            <w:pPr>
              <w:widowControl w:val="0"/>
              <w:tabs>
                <w:tab w:val="left" w:pos="1602"/>
              </w:tabs>
              <w:spacing w:line="240" w:lineRule="auto"/>
              <w:ind w:firstLine="0" w:firstLineChars="0"/>
              <w:jc w:val="center"/>
              <w:rPr>
                <w:sz w:val="21"/>
                <w:szCs w:val="21"/>
              </w:rPr>
            </w:pPr>
            <w:r>
              <w:rPr>
                <w:rFonts w:hint="eastAsia"/>
                <w:sz w:val="21"/>
                <w:szCs w:val="21"/>
              </w:rPr>
              <w:t>10.5</w:t>
            </w:r>
          </w:p>
        </w:tc>
        <w:tc>
          <w:tcPr>
            <w:tcW w:w="1637" w:type="dxa"/>
            <w:tcBorders>
              <w:tl2br w:val="nil"/>
              <w:tr2bl w:val="nil"/>
            </w:tcBorders>
            <w:vAlign w:val="center"/>
          </w:tcPr>
          <w:p>
            <w:pPr>
              <w:widowControl w:val="0"/>
              <w:tabs>
                <w:tab w:val="left" w:pos="1602"/>
              </w:tabs>
              <w:spacing w:line="240" w:lineRule="auto"/>
              <w:ind w:firstLine="0" w:firstLineChars="0"/>
              <w:jc w:val="center"/>
              <w:rPr>
                <w:sz w:val="21"/>
                <w:szCs w:val="21"/>
              </w:rPr>
            </w:pPr>
            <w:r>
              <w:rPr>
                <w:rFonts w:hint="eastAsia"/>
                <w:sz w:val="21"/>
                <w:szCs w:val="21"/>
              </w:rPr>
              <w:t>排水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8522" w:type="dxa"/>
            <w:gridSpan w:val="7"/>
            <w:tcBorders>
              <w:tl2br w:val="nil"/>
              <w:tr2bl w:val="nil"/>
            </w:tcBorders>
            <w:vAlign w:val="center"/>
          </w:tcPr>
          <w:p>
            <w:pPr>
              <w:widowControl w:val="0"/>
              <w:tabs>
                <w:tab w:val="left" w:pos="1602"/>
              </w:tabs>
              <w:spacing w:line="240" w:lineRule="auto"/>
              <w:ind w:firstLine="0" w:firstLineChars="0"/>
              <w:jc w:val="center"/>
              <w:rPr>
                <w:sz w:val="21"/>
                <w:szCs w:val="21"/>
              </w:rPr>
            </w:pPr>
            <w:r>
              <w:rPr>
                <w:rFonts w:hint="eastAsia"/>
                <w:sz w:val="21"/>
                <w:szCs w:val="21"/>
              </w:rPr>
              <w:t>连接线</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12" w:hRule="atLeast"/>
        </w:trPr>
        <w:tc>
          <w:tcPr>
            <w:tcW w:w="664" w:type="dxa"/>
            <w:tcBorders>
              <w:tl2br w:val="nil"/>
              <w:tr2bl w:val="nil"/>
            </w:tcBorders>
            <w:vAlign w:val="center"/>
          </w:tcPr>
          <w:p>
            <w:pPr>
              <w:widowControl w:val="0"/>
              <w:tabs>
                <w:tab w:val="left" w:pos="1602"/>
              </w:tabs>
              <w:spacing w:line="240" w:lineRule="auto"/>
              <w:ind w:firstLine="0" w:firstLineChars="0"/>
              <w:jc w:val="center"/>
              <w:rPr>
                <w:sz w:val="21"/>
                <w:szCs w:val="21"/>
              </w:rPr>
            </w:pPr>
            <w:r>
              <w:rPr>
                <w:rFonts w:hint="eastAsia"/>
                <w:sz w:val="21"/>
                <w:szCs w:val="21"/>
              </w:rPr>
              <w:t>1</w:t>
            </w:r>
          </w:p>
        </w:tc>
        <w:tc>
          <w:tcPr>
            <w:tcW w:w="1556" w:type="dxa"/>
            <w:tcBorders>
              <w:tl2br w:val="nil"/>
              <w:tr2bl w:val="nil"/>
            </w:tcBorders>
            <w:vAlign w:val="center"/>
          </w:tcPr>
          <w:p>
            <w:pPr>
              <w:widowControl w:val="0"/>
              <w:tabs>
                <w:tab w:val="left" w:pos="1602"/>
              </w:tabs>
              <w:spacing w:line="240" w:lineRule="auto"/>
              <w:ind w:firstLine="0" w:firstLineChars="0"/>
              <w:jc w:val="center"/>
              <w:rPr>
                <w:sz w:val="21"/>
                <w:szCs w:val="21"/>
              </w:rPr>
            </w:pPr>
            <w:r>
              <w:rPr>
                <w:rFonts w:hint="eastAsia"/>
                <w:sz w:val="21"/>
                <w:szCs w:val="21"/>
              </w:rPr>
              <w:t>K0+500.00</w:t>
            </w:r>
          </w:p>
        </w:tc>
        <w:tc>
          <w:tcPr>
            <w:tcW w:w="1185" w:type="dxa"/>
            <w:tcBorders>
              <w:tl2br w:val="nil"/>
              <w:tr2bl w:val="nil"/>
            </w:tcBorders>
            <w:vAlign w:val="center"/>
          </w:tcPr>
          <w:p>
            <w:pPr>
              <w:widowControl w:val="0"/>
              <w:tabs>
                <w:tab w:val="left" w:pos="1602"/>
              </w:tabs>
              <w:spacing w:line="240" w:lineRule="auto"/>
              <w:ind w:firstLine="0" w:firstLineChars="0"/>
              <w:jc w:val="center"/>
              <w:rPr>
                <w:sz w:val="21"/>
                <w:szCs w:val="21"/>
              </w:rPr>
            </w:pPr>
            <w:r>
              <w:rPr>
                <w:rFonts w:hint="eastAsia"/>
                <w:sz w:val="21"/>
                <w:szCs w:val="21"/>
              </w:rPr>
              <w:t>盖板涵</w:t>
            </w:r>
          </w:p>
        </w:tc>
        <w:tc>
          <w:tcPr>
            <w:tcW w:w="975" w:type="dxa"/>
            <w:tcBorders>
              <w:tl2br w:val="nil"/>
              <w:tr2bl w:val="nil"/>
            </w:tcBorders>
            <w:vAlign w:val="center"/>
          </w:tcPr>
          <w:p>
            <w:pPr>
              <w:widowControl w:val="0"/>
              <w:tabs>
                <w:tab w:val="left" w:pos="1602"/>
              </w:tabs>
              <w:spacing w:line="240" w:lineRule="auto"/>
              <w:ind w:firstLine="0" w:firstLineChars="0"/>
              <w:jc w:val="center"/>
              <w:rPr>
                <w:sz w:val="21"/>
                <w:szCs w:val="21"/>
              </w:rPr>
            </w:pPr>
            <w:r>
              <w:rPr>
                <w:rFonts w:hint="eastAsia"/>
                <w:sz w:val="21"/>
                <w:szCs w:val="21"/>
              </w:rPr>
              <w:t>125</w:t>
            </w:r>
          </w:p>
        </w:tc>
        <w:tc>
          <w:tcPr>
            <w:tcW w:w="1365" w:type="dxa"/>
            <w:tcBorders>
              <w:tl2br w:val="nil"/>
              <w:tr2bl w:val="nil"/>
            </w:tcBorders>
            <w:vAlign w:val="center"/>
          </w:tcPr>
          <w:p>
            <w:pPr>
              <w:widowControl w:val="0"/>
              <w:tabs>
                <w:tab w:val="left" w:pos="1602"/>
              </w:tabs>
              <w:spacing w:line="240" w:lineRule="auto"/>
              <w:ind w:firstLine="0" w:firstLineChars="0"/>
              <w:jc w:val="center"/>
              <w:rPr>
                <w:sz w:val="21"/>
                <w:szCs w:val="21"/>
              </w:rPr>
            </w:pPr>
            <w:r>
              <w:rPr>
                <w:rFonts w:hint="eastAsia"/>
                <w:sz w:val="21"/>
                <w:szCs w:val="21"/>
              </w:rPr>
              <w:t>2-φ4.5×5.0</w:t>
            </w:r>
          </w:p>
        </w:tc>
        <w:tc>
          <w:tcPr>
            <w:tcW w:w="1140" w:type="dxa"/>
            <w:tcBorders>
              <w:tl2br w:val="nil"/>
              <w:tr2bl w:val="nil"/>
            </w:tcBorders>
            <w:vAlign w:val="center"/>
          </w:tcPr>
          <w:p>
            <w:pPr>
              <w:widowControl w:val="0"/>
              <w:tabs>
                <w:tab w:val="left" w:pos="1602"/>
              </w:tabs>
              <w:spacing w:line="240" w:lineRule="auto"/>
              <w:ind w:firstLine="0" w:firstLineChars="0"/>
              <w:jc w:val="center"/>
              <w:rPr>
                <w:sz w:val="21"/>
                <w:szCs w:val="21"/>
              </w:rPr>
            </w:pPr>
            <w:r>
              <w:rPr>
                <w:rFonts w:hint="eastAsia"/>
                <w:sz w:val="21"/>
                <w:szCs w:val="21"/>
              </w:rPr>
              <w:t>41.04</w:t>
            </w:r>
          </w:p>
        </w:tc>
        <w:tc>
          <w:tcPr>
            <w:tcW w:w="1637" w:type="dxa"/>
            <w:tcBorders>
              <w:tl2br w:val="nil"/>
              <w:tr2bl w:val="nil"/>
            </w:tcBorders>
            <w:vAlign w:val="center"/>
          </w:tcPr>
          <w:p>
            <w:pPr>
              <w:widowControl w:val="0"/>
              <w:tabs>
                <w:tab w:val="left" w:pos="1602"/>
              </w:tabs>
              <w:spacing w:line="240" w:lineRule="auto"/>
              <w:ind w:firstLine="0" w:firstLineChars="0"/>
              <w:jc w:val="center"/>
              <w:rPr>
                <w:sz w:val="21"/>
                <w:szCs w:val="21"/>
              </w:rPr>
            </w:pPr>
            <w:r>
              <w:rPr>
                <w:rFonts w:hint="eastAsia"/>
                <w:sz w:val="21"/>
                <w:szCs w:val="21"/>
              </w:rPr>
              <w:t>排水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2" w:hRule="atLeast"/>
        </w:trPr>
        <w:tc>
          <w:tcPr>
            <w:tcW w:w="664" w:type="dxa"/>
            <w:tcBorders>
              <w:tl2br w:val="nil"/>
              <w:tr2bl w:val="nil"/>
            </w:tcBorders>
            <w:vAlign w:val="center"/>
          </w:tcPr>
          <w:p>
            <w:pPr>
              <w:widowControl w:val="0"/>
              <w:tabs>
                <w:tab w:val="left" w:pos="1602"/>
              </w:tabs>
              <w:spacing w:line="240" w:lineRule="auto"/>
              <w:ind w:firstLine="0" w:firstLineChars="0"/>
              <w:jc w:val="center"/>
              <w:rPr>
                <w:sz w:val="21"/>
                <w:szCs w:val="21"/>
              </w:rPr>
            </w:pPr>
            <w:r>
              <w:rPr>
                <w:rFonts w:hint="eastAsia"/>
                <w:sz w:val="21"/>
                <w:szCs w:val="21"/>
              </w:rPr>
              <w:t>2</w:t>
            </w:r>
          </w:p>
        </w:tc>
        <w:tc>
          <w:tcPr>
            <w:tcW w:w="1556" w:type="dxa"/>
            <w:tcBorders>
              <w:tl2br w:val="nil"/>
              <w:tr2bl w:val="nil"/>
            </w:tcBorders>
            <w:vAlign w:val="center"/>
          </w:tcPr>
          <w:p>
            <w:pPr>
              <w:widowControl w:val="0"/>
              <w:tabs>
                <w:tab w:val="left" w:pos="1602"/>
              </w:tabs>
              <w:spacing w:line="240" w:lineRule="auto"/>
              <w:ind w:firstLine="0" w:firstLineChars="0"/>
              <w:jc w:val="center"/>
              <w:rPr>
                <w:sz w:val="21"/>
                <w:szCs w:val="21"/>
              </w:rPr>
            </w:pPr>
            <w:r>
              <w:rPr>
                <w:rFonts w:hint="eastAsia"/>
                <w:sz w:val="21"/>
                <w:szCs w:val="21"/>
              </w:rPr>
              <w:t>K0+900.00</w:t>
            </w:r>
          </w:p>
        </w:tc>
        <w:tc>
          <w:tcPr>
            <w:tcW w:w="1185" w:type="dxa"/>
            <w:tcBorders>
              <w:tl2br w:val="nil"/>
              <w:tr2bl w:val="nil"/>
            </w:tcBorders>
            <w:vAlign w:val="center"/>
          </w:tcPr>
          <w:p>
            <w:pPr>
              <w:widowControl w:val="0"/>
              <w:tabs>
                <w:tab w:val="left" w:pos="1602"/>
              </w:tabs>
              <w:spacing w:line="240" w:lineRule="auto"/>
              <w:ind w:firstLine="0" w:firstLineChars="0"/>
              <w:jc w:val="center"/>
              <w:rPr>
                <w:sz w:val="21"/>
                <w:szCs w:val="21"/>
              </w:rPr>
            </w:pPr>
            <w:r>
              <w:rPr>
                <w:rFonts w:hint="eastAsia"/>
                <w:sz w:val="21"/>
                <w:szCs w:val="21"/>
              </w:rPr>
              <w:t>圆管涵</w:t>
            </w:r>
          </w:p>
        </w:tc>
        <w:tc>
          <w:tcPr>
            <w:tcW w:w="975" w:type="dxa"/>
            <w:tcBorders>
              <w:tl2br w:val="nil"/>
              <w:tr2bl w:val="nil"/>
            </w:tcBorders>
            <w:vAlign w:val="center"/>
          </w:tcPr>
          <w:p>
            <w:pPr>
              <w:widowControl w:val="0"/>
              <w:tabs>
                <w:tab w:val="left" w:pos="1602"/>
              </w:tabs>
              <w:spacing w:line="240" w:lineRule="auto"/>
              <w:ind w:firstLine="0" w:firstLineChars="0"/>
              <w:jc w:val="center"/>
              <w:rPr>
                <w:sz w:val="21"/>
                <w:szCs w:val="21"/>
              </w:rPr>
            </w:pPr>
            <w:r>
              <w:rPr>
                <w:rFonts w:hint="eastAsia"/>
                <w:sz w:val="21"/>
                <w:szCs w:val="21"/>
              </w:rPr>
              <w:t>90</w:t>
            </w:r>
          </w:p>
        </w:tc>
        <w:tc>
          <w:tcPr>
            <w:tcW w:w="1365" w:type="dxa"/>
            <w:tcBorders>
              <w:tl2br w:val="nil"/>
              <w:tr2bl w:val="nil"/>
            </w:tcBorders>
            <w:vAlign w:val="center"/>
          </w:tcPr>
          <w:p>
            <w:pPr>
              <w:widowControl w:val="0"/>
              <w:tabs>
                <w:tab w:val="left" w:pos="1602"/>
              </w:tabs>
              <w:spacing w:line="240" w:lineRule="auto"/>
              <w:ind w:firstLine="0" w:firstLineChars="0"/>
              <w:jc w:val="center"/>
              <w:rPr>
                <w:sz w:val="21"/>
                <w:szCs w:val="21"/>
              </w:rPr>
            </w:pPr>
            <w:r>
              <w:rPr>
                <w:rFonts w:hint="eastAsia"/>
                <w:sz w:val="21"/>
                <w:szCs w:val="21"/>
              </w:rPr>
              <w:t>1-φ1.5</w:t>
            </w:r>
          </w:p>
        </w:tc>
        <w:tc>
          <w:tcPr>
            <w:tcW w:w="1140" w:type="dxa"/>
            <w:tcBorders>
              <w:tl2br w:val="nil"/>
              <w:tr2bl w:val="nil"/>
            </w:tcBorders>
            <w:vAlign w:val="center"/>
          </w:tcPr>
          <w:p>
            <w:pPr>
              <w:widowControl w:val="0"/>
              <w:tabs>
                <w:tab w:val="left" w:pos="1602"/>
              </w:tabs>
              <w:spacing w:line="240" w:lineRule="auto"/>
              <w:ind w:firstLine="0" w:firstLineChars="0"/>
              <w:jc w:val="center"/>
              <w:rPr>
                <w:sz w:val="21"/>
                <w:szCs w:val="21"/>
              </w:rPr>
            </w:pPr>
            <w:r>
              <w:rPr>
                <w:rFonts w:hint="eastAsia"/>
                <w:sz w:val="21"/>
                <w:szCs w:val="21"/>
              </w:rPr>
              <w:t>40.0</w:t>
            </w:r>
          </w:p>
        </w:tc>
        <w:tc>
          <w:tcPr>
            <w:tcW w:w="1637" w:type="dxa"/>
            <w:tcBorders>
              <w:tl2br w:val="nil"/>
              <w:tr2bl w:val="nil"/>
            </w:tcBorders>
            <w:vAlign w:val="center"/>
          </w:tcPr>
          <w:p>
            <w:pPr>
              <w:widowControl w:val="0"/>
              <w:tabs>
                <w:tab w:val="left" w:pos="1602"/>
              </w:tabs>
              <w:spacing w:line="240" w:lineRule="auto"/>
              <w:ind w:firstLine="0" w:firstLineChars="0"/>
              <w:jc w:val="center"/>
              <w:rPr>
                <w:sz w:val="21"/>
                <w:szCs w:val="21"/>
              </w:rPr>
            </w:pPr>
            <w:r>
              <w:rPr>
                <w:rFonts w:hint="eastAsia"/>
                <w:sz w:val="21"/>
                <w:szCs w:val="21"/>
              </w:rPr>
              <w:t>排水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64" w:type="dxa"/>
            <w:tcBorders>
              <w:tl2br w:val="nil"/>
              <w:tr2bl w:val="nil"/>
            </w:tcBorders>
            <w:vAlign w:val="center"/>
          </w:tcPr>
          <w:p>
            <w:pPr>
              <w:widowControl w:val="0"/>
              <w:tabs>
                <w:tab w:val="left" w:pos="1602"/>
              </w:tabs>
              <w:spacing w:line="240" w:lineRule="auto"/>
              <w:ind w:firstLine="0" w:firstLineChars="0"/>
              <w:jc w:val="center"/>
              <w:rPr>
                <w:sz w:val="21"/>
                <w:szCs w:val="21"/>
              </w:rPr>
            </w:pPr>
            <w:r>
              <w:rPr>
                <w:rFonts w:hint="eastAsia"/>
                <w:sz w:val="21"/>
                <w:szCs w:val="21"/>
              </w:rPr>
              <w:t>3</w:t>
            </w:r>
          </w:p>
        </w:tc>
        <w:tc>
          <w:tcPr>
            <w:tcW w:w="1556" w:type="dxa"/>
            <w:tcBorders>
              <w:tl2br w:val="nil"/>
              <w:tr2bl w:val="nil"/>
            </w:tcBorders>
            <w:vAlign w:val="center"/>
          </w:tcPr>
          <w:p>
            <w:pPr>
              <w:widowControl w:val="0"/>
              <w:tabs>
                <w:tab w:val="left" w:pos="1602"/>
              </w:tabs>
              <w:spacing w:line="240" w:lineRule="auto"/>
              <w:ind w:firstLine="0" w:firstLineChars="0"/>
              <w:jc w:val="center"/>
              <w:rPr>
                <w:sz w:val="21"/>
                <w:szCs w:val="21"/>
              </w:rPr>
            </w:pPr>
            <w:r>
              <w:rPr>
                <w:rFonts w:hint="eastAsia"/>
                <w:sz w:val="21"/>
                <w:szCs w:val="21"/>
              </w:rPr>
              <w:t>K1+025.197</w:t>
            </w:r>
          </w:p>
        </w:tc>
        <w:tc>
          <w:tcPr>
            <w:tcW w:w="1185" w:type="dxa"/>
            <w:tcBorders>
              <w:tl2br w:val="nil"/>
              <w:tr2bl w:val="nil"/>
            </w:tcBorders>
            <w:vAlign w:val="center"/>
          </w:tcPr>
          <w:p>
            <w:pPr>
              <w:widowControl w:val="0"/>
              <w:tabs>
                <w:tab w:val="left" w:pos="1602"/>
              </w:tabs>
              <w:spacing w:line="240" w:lineRule="auto"/>
              <w:ind w:firstLine="0" w:firstLineChars="0"/>
              <w:jc w:val="center"/>
              <w:rPr>
                <w:sz w:val="21"/>
                <w:szCs w:val="21"/>
              </w:rPr>
            </w:pPr>
            <w:r>
              <w:rPr>
                <w:rFonts w:hint="eastAsia"/>
                <w:sz w:val="21"/>
                <w:szCs w:val="21"/>
              </w:rPr>
              <w:t>盖板涵</w:t>
            </w:r>
          </w:p>
        </w:tc>
        <w:tc>
          <w:tcPr>
            <w:tcW w:w="975" w:type="dxa"/>
            <w:tcBorders>
              <w:tl2br w:val="nil"/>
              <w:tr2bl w:val="nil"/>
            </w:tcBorders>
            <w:vAlign w:val="center"/>
          </w:tcPr>
          <w:p>
            <w:pPr>
              <w:widowControl w:val="0"/>
              <w:tabs>
                <w:tab w:val="left" w:pos="1602"/>
              </w:tabs>
              <w:spacing w:line="240" w:lineRule="auto"/>
              <w:ind w:firstLine="0" w:firstLineChars="0"/>
              <w:jc w:val="center"/>
              <w:rPr>
                <w:sz w:val="21"/>
                <w:szCs w:val="21"/>
              </w:rPr>
            </w:pPr>
            <w:r>
              <w:rPr>
                <w:rFonts w:hint="eastAsia"/>
                <w:sz w:val="21"/>
                <w:szCs w:val="21"/>
              </w:rPr>
              <w:t>90</w:t>
            </w:r>
          </w:p>
        </w:tc>
        <w:tc>
          <w:tcPr>
            <w:tcW w:w="1365" w:type="dxa"/>
            <w:tcBorders>
              <w:tl2br w:val="nil"/>
              <w:tr2bl w:val="nil"/>
            </w:tcBorders>
            <w:vAlign w:val="center"/>
          </w:tcPr>
          <w:p>
            <w:pPr>
              <w:widowControl w:val="0"/>
              <w:tabs>
                <w:tab w:val="left" w:pos="1602"/>
              </w:tabs>
              <w:spacing w:line="240" w:lineRule="auto"/>
              <w:ind w:firstLine="0" w:firstLineChars="0"/>
              <w:jc w:val="center"/>
              <w:rPr>
                <w:sz w:val="21"/>
                <w:szCs w:val="21"/>
              </w:rPr>
            </w:pPr>
            <w:r>
              <w:rPr>
                <w:rFonts w:hint="eastAsia"/>
                <w:sz w:val="21"/>
                <w:szCs w:val="21"/>
              </w:rPr>
              <w:t>1-φ2.0×2.0</w:t>
            </w:r>
          </w:p>
        </w:tc>
        <w:tc>
          <w:tcPr>
            <w:tcW w:w="1140" w:type="dxa"/>
            <w:tcBorders>
              <w:tl2br w:val="nil"/>
              <w:tr2bl w:val="nil"/>
            </w:tcBorders>
            <w:vAlign w:val="center"/>
          </w:tcPr>
          <w:p>
            <w:pPr>
              <w:widowControl w:val="0"/>
              <w:tabs>
                <w:tab w:val="left" w:pos="1602"/>
              </w:tabs>
              <w:spacing w:line="240" w:lineRule="auto"/>
              <w:ind w:firstLine="0" w:firstLineChars="0"/>
              <w:jc w:val="center"/>
              <w:rPr>
                <w:sz w:val="21"/>
                <w:szCs w:val="21"/>
              </w:rPr>
            </w:pPr>
            <w:r>
              <w:rPr>
                <w:rFonts w:hint="eastAsia"/>
                <w:sz w:val="21"/>
                <w:szCs w:val="21"/>
              </w:rPr>
              <w:t>52.34</w:t>
            </w:r>
          </w:p>
        </w:tc>
        <w:tc>
          <w:tcPr>
            <w:tcW w:w="1637" w:type="dxa"/>
            <w:tcBorders>
              <w:tl2br w:val="nil"/>
              <w:tr2bl w:val="nil"/>
            </w:tcBorders>
            <w:vAlign w:val="center"/>
          </w:tcPr>
          <w:p>
            <w:pPr>
              <w:widowControl w:val="0"/>
              <w:tabs>
                <w:tab w:val="left" w:pos="1602"/>
              </w:tabs>
              <w:spacing w:line="240" w:lineRule="auto"/>
              <w:ind w:firstLine="0" w:firstLineChars="0"/>
              <w:jc w:val="center"/>
              <w:rPr>
                <w:sz w:val="21"/>
                <w:szCs w:val="21"/>
              </w:rPr>
            </w:pPr>
            <w:r>
              <w:rPr>
                <w:rFonts w:hint="eastAsia"/>
                <w:sz w:val="21"/>
                <w:szCs w:val="21"/>
              </w:rPr>
              <w:t>排水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7" w:hRule="atLeast"/>
        </w:trPr>
        <w:tc>
          <w:tcPr>
            <w:tcW w:w="664" w:type="dxa"/>
            <w:tcBorders>
              <w:tl2br w:val="nil"/>
              <w:tr2bl w:val="nil"/>
            </w:tcBorders>
            <w:vAlign w:val="center"/>
          </w:tcPr>
          <w:p>
            <w:pPr>
              <w:widowControl w:val="0"/>
              <w:tabs>
                <w:tab w:val="left" w:pos="1602"/>
              </w:tabs>
              <w:spacing w:line="240" w:lineRule="auto"/>
              <w:ind w:firstLine="0" w:firstLineChars="0"/>
              <w:jc w:val="center"/>
              <w:rPr>
                <w:sz w:val="21"/>
                <w:szCs w:val="21"/>
              </w:rPr>
            </w:pPr>
            <w:r>
              <w:rPr>
                <w:rFonts w:hint="eastAsia"/>
                <w:sz w:val="21"/>
                <w:szCs w:val="21"/>
              </w:rPr>
              <w:t>4</w:t>
            </w:r>
          </w:p>
        </w:tc>
        <w:tc>
          <w:tcPr>
            <w:tcW w:w="1556" w:type="dxa"/>
            <w:tcBorders>
              <w:tl2br w:val="nil"/>
              <w:tr2bl w:val="nil"/>
            </w:tcBorders>
            <w:vAlign w:val="center"/>
          </w:tcPr>
          <w:p>
            <w:pPr>
              <w:widowControl w:val="0"/>
              <w:tabs>
                <w:tab w:val="left" w:pos="1602"/>
              </w:tabs>
              <w:spacing w:line="240" w:lineRule="auto"/>
              <w:ind w:firstLine="0" w:firstLineChars="0"/>
              <w:jc w:val="center"/>
              <w:rPr>
                <w:sz w:val="21"/>
                <w:szCs w:val="21"/>
              </w:rPr>
            </w:pPr>
            <w:r>
              <w:rPr>
                <w:rFonts w:hint="eastAsia"/>
                <w:sz w:val="21"/>
                <w:szCs w:val="21"/>
              </w:rPr>
              <w:t>K1+258.828</w:t>
            </w:r>
          </w:p>
        </w:tc>
        <w:tc>
          <w:tcPr>
            <w:tcW w:w="1185" w:type="dxa"/>
            <w:tcBorders>
              <w:tl2br w:val="nil"/>
              <w:tr2bl w:val="nil"/>
            </w:tcBorders>
            <w:vAlign w:val="center"/>
          </w:tcPr>
          <w:p>
            <w:pPr>
              <w:widowControl w:val="0"/>
              <w:tabs>
                <w:tab w:val="left" w:pos="1602"/>
              </w:tabs>
              <w:spacing w:line="240" w:lineRule="auto"/>
              <w:ind w:firstLine="0" w:firstLineChars="0"/>
              <w:jc w:val="center"/>
              <w:rPr>
                <w:sz w:val="21"/>
                <w:szCs w:val="21"/>
              </w:rPr>
            </w:pPr>
            <w:r>
              <w:rPr>
                <w:rFonts w:hint="eastAsia"/>
                <w:sz w:val="21"/>
                <w:szCs w:val="21"/>
              </w:rPr>
              <w:t>盖板涵</w:t>
            </w:r>
          </w:p>
        </w:tc>
        <w:tc>
          <w:tcPr>
            <w:tcW w:w="975" w:type="dxa"/>
            <w:tcBorders>
              <w:tl2br w:val="nil"/>
              <w:tr2bl w:val="nil"/>
            </w:tcBorders>
            <w:vAlign w:val="center"/>
          </w:tcPr>
          <w:p>
            <w:pPr>
              <w:widowControl w:val="0"/>
              <w:tabs>
                <w:tab w:val="left" w:pos="1602"/>
              </w:tabs>
              <w:spacing w:line="240" w:lineRule="auto"/>
              <w:ind w:firstLine="0" w:firstLineChars="0"/>
              <w:jc w:val="center"/>
              <w:rPr>
                <w:sz w:val="21"/>
                <w:szCs w:val="21"/>
              </w:rPr>
            </w:pPr>
            <w:r>
              <w:rPr>
                <w:rFonts w:hint="eastAsia"/>
                <w:sz w:val="21"/>
                <w:szCs w:val="21"/>
              </w:rPr>
              <w:t>90</w:t>
            </w:r>
          </w:p>
        </w:tc>
        <w:tc>
          <w:tcPr>
            <w:tcW w:w="1365" w:type="dxa"/>
            <w:tcBorders>
              <w:tl2br w:val="nil"/>
              <w:tr2bl w:val="nil"/>
            </w:tcBorders>
            <w:vAlign w:val="center"/>
          </w:tcPr>
          <w:p>
            <w:pPr>
              <w:widowControl w:val="0"/>
              <w:tabs>
                <w:tab w:val="left" w:pos="1602"/>
              </w:tabs>
              <w:spacing w:line="240" w:lineRule="auto"/>
              <w:ind w:firstLine="0" w:firstLineChars="0"/>
              <w:jc w:val="center"/>
              <w:rPr>
                <w:sz w:val="21"/>
                <w:szCs w:val="21"/>
              </w:rPr>
            </w:pPr>
            <w:r>
              <w:rPr>
                <w:rFonts w:hint="eastAsia"/>
                <w:sz w:val="21"/>
                <w:szCs w:val="21"/>
              </w:rPr>
              <w:t>1-φ2.0×1.5</w:t>
            </w:r>
          </w:p>
        </w:tc>
        <w:tc>
          <w:tcPr>
            <w:tcW w:w="1140" w:type="dxa"/>
            <w:tcBorders>
              <w:tl2br w:val="nil"/>
              <w:tr2bl w:val="nil"/>
            </w:tcBorders>
            <w:vAlign w:val="center"/>
          </w:tcPr>
          <w:p>
            <w:pPr>
              <w:widowControl w:val="0"/>
              <w:tabs>
                <w:tab w:val="left" w:pos="1602"/>
              </w:tabs>
              <w:spacing w:line="240" w:lineRule="auto"/>
              <w:ind w:firstLine="0" w:firstLineChars="0"/>
              <w:jc w:val="center"/>
              <w:rPr>
                <w:sz w:val="21"/>
                <w:szCs w:val="21"/>
              </w:rPr>
            </w:pPr>
            <w:r>
              <w:rPr>
                <w:rFonts w:hint="eastAsia"/>
                <w:sz w:val="21"/>
                <w:szCs w:val="21"/>
              </w:rPr>
              <w:t>17.97</w:t>
            </w:r>
          </w:p>
        </w:tc>
        <w:tc>
          <w:tcPr>
            <w:tcW w:w="1637" w:type="dxa"/>
            <w:tcBorders>
              <w:tl2br w:val="nil"/>
              <w:tr2bl w:val="nil"/>
            </w:tcBorders>
            <w:vAlign w:val="center"/>
          </w:tcPr>
          <w:p>
            <w:pPr>
              <w:widowControl w:val="0"/>
              <w:tabs>
                <w:tab w:val="left" w:pos="1602"/>
              </w:tabs>
              <w:spacing w:line="240" w:lineRule="auto"/>
              <w:ind w:firstLine="0" w:firstLineChars="0"/>
              <w:jc w:val="center"/>
              <w:rPr>
                <w:sz w:val="21"/>
                <w:szCs w:val="21"/>
              </w:rPr>
            </w:pPr>
            <w:r>
              <w:rPr>
                <w:rFonts w:hint="eastAsia"/>
                <w:sz w:val="21"/>
                <w:szCs w:val="21"/>
              </w:rPr>
              <w:t>排水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7" w:hRule="atLeast"/>
        </w:trPr>
        <w:tc>
          <w:tcPr>
            <w:tcW w:w="664" w:type="dxa"/>
            <w:tcBorders>
              <w:tl2br w:val="nil"/>
              <w:tr2bl w:val="nil"/>
            </w:tcBorders>
            <w:vAlign w:val="center"/>
          </w:tcPr>
          <w:p>
            <w:pPr>
              <w:widowControl w:val="0"/>
              <w:tabs>
                <w:tab w:val="left" w:pos="1602"/>
              </w:tabs>
              <w:spacing w:line="240" w:lineRule="auto"/>
              <w:ind w:firstLine="0" w:firstLineChars="0"/>
              <w:jc w:val="center"/>
              <w:rPr>
                <w:sz w:val="21"/>
                <w:szCs w:val="21"/>
              </w:rPr>
            </w:pPr>
            <w:r>
              <w:rPr>
                <w:rFonts w:hint="eastAsia"/>
                <w:sz w:val="21"/>
                <w:szCs w:val="21"/>
              </w:rPr>
              <w:t>5</w:t>
            </w:r>
          </w:p>
        </w:tc>
        <w:tc>
          <w:tcPr>
            <w:tcW w:w="1556" w:type="dxa"/>
            <w:tcBorders>
              <w:tl2br w:val="nil"/>
              <w:tr2bl w:val="nil"/>
            </w:tcBorders>
            <w:vAlign w:val="center"/>
          </w:tcPr>
          <w:p>
            <w:pPr>
              <w:widowControl w:val="0"/>
              <w:tabs>
                <w:tab w:val="left" w:pos="1602"/>
              </w:tabs>
              <w:spacing w:line="240" w:lineRule="auto"/>
              <w:ind w:firstLine="0" w:firstLineChars="0"/>
              <w:jc w:val="center"/>
              <w:rPr>
                <w:sz w:val="21"/>
                <w:szCs w:val="21"/>
              </w:rPr>
            </w:pPr>
            <w:r>
              <w:rPr>
                <w:rFonts w:hint="eastAsia"/>
                <w:sz w:val="21"/>
                <w:szCs w:val="21"/>
              </w:rPr>
              <w:t>K1+571.390</w:t>
            </w:r>
          </w:p>
        </w:tc>
        <w:tc>
          <w:tcPr>
            <w:tcW w:w="1185" w:type="dxa"/>
            <w:tcBorders>
              <w:tl2br w:val="nil"/>
              <w:tr2bl w:val="nil"/>
            </w:tcBorders>
            <w:vAlign w:val="center"/>
          </w:tcPr>
          <w:p>
            <w:pPr>
              <w:widowControl w:val="0"/>
              <w:tabs>
                <w:tab w:val="left" w:pos="1602"/>
              </w:tabs>
              <w:spacing w:line="240" w:lineRule="auto"/>
              <w:ind w:firstLine="0" w:firstLineChars="0"/>
              <w:jc w:val="center"/>
              <w:rPr>
                <w:sz w:val="21"/>
                <w:szCs w:val="21"/>
              </w:rPr>
            </w:pPr>
            <w:r>
              <w:rPr>
                <w:rFonts w:hint="eastAsia"/>
                <w:sz w:val="21"/>
                <w:szCs w:val="21"/>
              </w:rPr>
              <w:t>盖板涵</w:t>
            </w:r>
          </w:p>
        </w:tc>
        <w:tc>
          <w:tcPr>
            <w:tcW w:w="975" w:type="dxa"/>
            <w:tcBorders>
              <w:tl2br w:val="nil"/>
              <w:tr2bl w:val="nil"/>
            </w:tcBorders>
            <w:vAlign w:val="center"/>
          </w:tcPr>
          <w:p>
            <w:pPr>
              <w:widowControl w:val="0"/>
              <w:tabs>
                <w:tab w:val="left" w:pos="1602"/>
              </w:tabs>
              <w:spacing w:line="240" w:lineRule="auto"/>
              <w:ind w:firstLine="0" w:firstLineChars="0"/>
              <w:jc w:val="center"/>
              <w:rPr>
                <w:sz w:val="21"/>
                <w:szCs w:val="21"/>
              </w:rPr>
            </w:pPr>
            <w:r>
              <w:rPr>
                <w:rFonts w:hint="eastAsia"/>
                <w:sz w:val="21"/>
                <w:szCs w:val="21"/>
              </w:rPr>
              <w:t>59</w:t>
            </w:r>
          </w:p>
        </w:tc>
        <w:tc>
          <w:tcPr>
            <w:tcW w:w="1365" w:type="dxa"/>
            <w:tcBorders>
              <w:tl2br w:val="nil"/>
              <w:tr2bl w:val="nil"/>
            </w:tcBorders>
            <w:vAlign w:val="center"/>
          </w:tcPr>
          <w:p>
            <w:pPr>
              <w:widowControl w:val="0"/>
              <w:tabs>
                <w:tab w:val="left" w:pos="1602"/>
              </w:tabs>
              <w:spacing w:line="240" w:lineRule="auto"/>
              <w:ind w:firstLine="0" w:firstLineChars="0"/>
              <w:jc w:val="center"/>
              <w:rPr>
                <w:sz w:val="21"/>
                <w:szCs w:val="21"/>
              </w:rPr>
            </w:pPr>
            <w:r>
              <w:rPr>
                <w:rFonts w:hint="eastAsia"/>
                <w:sz w:val="21"/>
                <w:szCs w:val="21"/>
              </w:rPr>
              <w:t>1-φ2.5×2.0</w:t>
            </w:r>
          </w:p>
        </w:tc>
        <w:tc>
          <w:tcPr>
            <w:tcW w:w="1140" w:type="dxa"/>
            <w:tcBorders>
              <w:tl2br w:val="nil"/>
              <w:tr2bl w:val="nil"/>
            </w:tcBorders>
            <w:vAlign w:val="center"/>
          </w:tcPr>
          <w:p>
            <w:pPr>
              <w:widowControl w:val="0"/>
              <w:tabs>
                <w:tab w:val="left" w:pos="1602"/>
              </w:tabs>
              <w:spacing w:line="240" w:lineRule="auto"/>
              <w:ind w:firstLine="0" w:firstLineChars="0"/>
              <w:jc w:val="center"/>
              <w:rPr>
                <w:sz w:val="21"/>
                <w:szCs w:val="21"/>
              </w:rPr>
            </w:pPr>
            <w:r>
              <w:rPr>
                <w:rFonts w:hint="eastAsia"/>
                <w:sz w:val="21"/>
                <w:szCs w:val="21"/>
              </w:rPr>
              <w:t>21.13</w:t>
            </w:r>
          </w:p>
        </w:tc>
        <w:tc>
          <w:tcPr>
            <w:tcW w:w="1637" w:type="dxa"/>
            <w:tcBorders>
              <w:tl2br w:val="nil"/>
              <w:tr2bl w:val="nil"/>
            </w:tcBorders>
            <w:vAlign w:val="center"/>
          </w:tcPr>
          <w:p>
            <w:pPr>
              <w:widowControl w:val="0"/>
              <w:tabs>
                <w:tab w:val="left" w:pos="1602"/>
              </w:tabs>
              <w:spacing w:line="240" w:lineRule="auto"/>
              <w:ind w:firstLine="0" w:firstLineChars="0"/>
              <w:jc w:val="center"/>
              <w:rPr>
                <w:sz w:val="21"/>
                <w:szCs w:val="21"/>
              </w:rPr>
            </w:pPr>
            <w:r>
              <w:rPr>
                <w:rFonts w:hint="eastAsia"/>
                <w:sz w:val="21"/>
                <w:szCs w:val="21"/>
              </w:rPr>
              <w:t>排水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64" w:type="dxa"/>
            <w:tcBorders>
              <w:tl2br w:val="nil"/>
              <w:tr2bl w:val="nil"/>
            </w:tcBorders>
            <w:vAlign w:val="center"/>
          </w:tcPr>
          <w:p>
            <w:pPr>
              <w:widowControl w:val="0"/>
              <w:tabs>
                <w:tab w:val="left" w:pos="1602"/>
              </w:tabs>
              <w:spacing w:line="240" w:lineRule="auto"/>
              <w:ind w:firstLine="0" w:firstLineChars="0"/>
              <w:jc w:val="center"/>
              <w:rPr>
                <w:sz w:val="21"/>
                <w:szCs w:val="21"/>
              </w:rPr>
            </w:pPr>
            <w:r>
              <w:rPr>
                <w:rFonts w:hint="eastAsia"/>
                <w:sz w:val="21"/>
                <w:szCs w:val="21"/>
              </w:rPr>
              <w:t>6</w:t>
            </w:r>
          </w:p>
        </w:tc>
        <w:tc>
          <w:tcPr>
            <w:tcW w:w="1556" w:type="dxa"/>
            <w:tcBorders>
              <w:tl2br w:val="nil"/>
              <w:tr2bl w:val="nil"/>
            </w:tcBorders>
            <w:vAlign w:val="center"/>
          </w:tcPr>
          <w:p>
            <w:pPr>
              <w:widowControl w:val="0"/>
              <w:tabs>
                <w:tab w:val="left" w:pos="1602"/>
              </w:tabs>
              <w:spacing w:line="240" w:lineRule="auto"/>
              <w:ind w:firstLine="0" w:firstLineChars="0"/>
              <w:jc w:val="center"/>
              <w:rPr>
                <w:sz w:val="21"/>
                <w:szCs w:val="21"/>
              </w:rPr>
            </w:pPr>
            <w:r>
              <w:rPr>
                <w:rFonts w:hint="eastAsia"/>
                <w:sz w:val="21"/>
                <w:szCs w:val="21"/>
              </w:rPr>
              <w:t>K2+244.000</w:t>
            </w:r>
          </w:p>
        </w:tc>
        <w:tc>
          <w:tcPr>
            <w:tcW w:w="1185" w:type="dxa"/>
            <w:tcBorders>
              <w:tl2br w:val="nil"/>
              <w:tr2bl w:val="nil"/>
            </w:tcBorders>
            <w:vAlign w:val="center"/>
          </w:tcPr>
          <w:p>
            <w:pPr>
              <w:widowControl w:val="0"/>
              <w:tabs>
                <w:tab w:val="left" w:pos="1602"/>
              </w:tabs>
              <w:spacing w:line="240" w:lineRule="auto"/>
              <w:ind w:firstLine="0" w:firstLineChars="0"/>
              <w:jc w:val="center"/>
              <w:rPr>
                <w:sz w:val="21"/>
                <w:szCs w:val="21"/>
              </w:rPr>
            </w:pPr>
            <w:r>
              <w:rPr>
                <w:rFonts w:hint="eastAsia"/>
                <w:sz w:val="21"/>
                <w:szCs w:val="21"/>
              </w:rPr>
              <w:t>盖板涵</w:t>
            </w:r>
          </w:p>
        </w:tc>
        <w:tc>
          <w:tcPr>
            <w:tcW w:w="975" w:type="dxa"/>
            <w:tcBorders>
              <w:tl2br w:val="nil"/>
              <w:tr2bl w:val="nil"/>
            </w:tcBorders>
            <w:vAlign w:val="center"/>
          </w:tcPr>
          <w:p>
            <w:pPr>
              <w:widowControl w:val="0"/>
              <w:tabs>
                <w:tab w:val="left" w:pos="1602"/>
              </w:tabs>
              <w:spacing w:line="240" w:lineRule="auto"/>
              <w:ind w:firstLine="0" w:firstLineChars="0"/>
              <w:jc w:val="center"/>
              <w:rPr>
                <w:sz w:val="21"/>
                <w:szCs w:val="21"/>
              </w:rPr>
            </w:pPr>
            <w:r>
              <w:rPr>
                <w:rFonts w:hint="eastAsia"/>
                <w:sz w:val="21"/>
                <w:szCs w:val="21"/>
              </w:rPr>
              <w:t>67</w:t>
            </w:r>
          </w:p>
        </w:tc>
        <w:tc>
          <w:tcPr>
            <w:tcW w:w="1365" w:type="dxa"/>
            <w:tcBorders>
              <w:tl2br w:val="nil"/>
              <w:tr2bl w:val="nil"/>
            </w:tcBorders>
            <w:vAlign w:val="center"/>
          </w:tcPr>
          <w:p>
            <w:pPr>
              <w:widowControl w:val="0"/>
              <w:tabs>
                <w:tab w:val="left" w:pos="1602"/>
              </w:tabs>
              <w:spacing w:line="240" w:lineRule="auto"/>
              <w:ind w:firstLine="0" w:firstLineChars="0"/>
              <w:jc w:val="center"/>
              <w:rPr>
                <w:sz w:val="21"/>
                <w:szCs w:val="21"/>
              </w:rPr>
            </w:pPr>
            <w:r>
              <w:rPr>
                <w:rFonts w:hint="eastAsia"/>
                <w:sz w:val="21"/>
                <w:szCs w:val="21"/>
              </w:rPr>
              <w:t>1-φ1.5×1.5</w:t>
            </w:r>
          </w:p>
        </w:tc>
        <w:tc>
          <w:tcPr>
            <w:tcW w:w="1140" w:type="dxa"/>
            <w:tcBorders>
              <w:tl2br w:val="nil"/>
              <w:tr2bl w:val="nil"/>
            </w:tcBorders>
            <w:vAlign w:val="center"/>
          </w:tcPr>
          <w:p>
            <w:pPr>
              <w:widowControl w:val="0"/>
              <w:tabs>
                <w:tab w:val="left" w:pos="1602"/>
              </w:tabs>
              <w:spacing w:line="240" w:lineRule="auto"/>
              <w:ind w:firstLine="0" w:firstLineChars="0"/>
              <w:jc w:val="center"/>
              <w:rPr>
                <w:sz w:val="21"/>
                <w:szCs w:val="21"/>
              </w:rPr>
            </w:pPr>
            <w:r>
              <w:rPr>
                <w:rFonts w:hint="eastAsia"/>
                <w:sz w:val="21"/>
                <w:szCs w:val="21"/>
              </w:rPr>
              <w:t>17.51</w:t>
            </w:r>
          </w:p>
        </w:tc>
        <w:tc>
          <w:tcPr>
            <w:tcW w:w="1637" w:type="dxa"/>
            <w:tcBorders>
              <w:tl2br w:val="nil"/>
              <w:tr2bl w:val="nil"/>
            </w:tcBorders>
            <w:vAlign w:val="center"/>
          </w:tcPr>
          <w:p>
            <w:pPr>
              <w:widowControl w:val="0"/>
              <w:tabs>
                <w:tab w:val="left" w:pos="1602"/>
              </w:tabs>
              <w:spacing w:line="240" w:lineRule="auto"/>
              <w:ind w:firstLine="0" w:firstLineChars="0"/>
              <w:jc w:val="center"/>
              <w:rPr>
                <w:sz w:val="21"/>
                <w:szCs w:val="21"/>
              </w:rPr>
            </w:pPr>
            <w:r>
              <w:rPr>
                <w:rFonts w:hint="eastAsia"/>
                <w:sz w:val="21"/>
                <w:szCs w:val="21"/>
              </w:rPr>
              <w:t>排水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7" w:hRule="atLeast"/>
        </w:trPr>
        <w:tc>
          <w:tcPr>
            <w:tcW w:w="664" w:type="dxa"/>
            <w:tcBorders>
              <w:tl2br w:val="nil"/>
              <w:tr2bl w:val="nil"/>
            </w:tcBorders>
            <w:vAlign w:val="center"/>
          </w:tcPr>
          <w:p>
            <w:pPr>
              <w:widowControl w:val="0"/>
              <w:tabs>
                <w:tab w:val="left" w:pos="1602"/>
              </w:tabs>
              <w:spacing w:line="240" w:lineRule="auto"/>
              <w:ind w:firstLine="0" w:firstLineChars="0"/>
              <w:jc w:val="center"/>
              <w:rPr>
                <w:sz w:val="21"/>
                <w:szCs w:val="21"/>
              </w:rPr>
            </w:pPr>
            <w:r>
              <w:rPr>
                <w:rFonts w:hint="eastAsia"/>
                <w:sz w:val="21"/>
                <w:szCs w:val="21"/>
              </w:rPr>
              <w:t>7</w:t>
            </w:r>
          </w:p>
        </w:tc>
        <w:tc>
          <w:tcPr>
            <w:tcW w:w="1556" w:type="dxa"/>
            <w:tcBorders>
              <w:tl2br w:val="nil"/>
              <w:tr2bl w:val="nil"/>
            </w:tcBorders>
            <w:vAlign w:val="center"/>
          </w:tcPr>
          <w:p>
            <w:pPr>
              <w:widowControl w:val="0"/>
              <w:tabs>
                <w:tab w:val="left" w:pos="1602"/>
              </w:tabs>
              <w:spacing w:line="240" w:lineRule="auto"/>
              <w:ind w:firstLine="0" w:firstLineChars="0"/>
              <w:jc w:val="center"/>
              <w:rPr>
                <w:sz w:val="21"/>
                <w:szCs w:val="21"/>
              </w:rPr>
            </w:pPr>
            <w:r>
              <w:rPr>
                <w:rFonts w:hint="eastAsia"/>
                <w:sz w:val="21"/>
                <w:szCs w:val="21"/>
              </w:rPr>
              <w:t>K2+426.760</w:t>
            </w:r>
          </w:p>
        </w:tc>
        <w:tc>
          <w:tcPr>
            <w:tcW w:w="1185" w:type="dxa"/>
            <w:tcBorders>
              <w:tl2br w:val="nil"/>
              <w:tr2bl w:val="nil"/>
            </w:tcBorders>
            <w:vAlign w:val="center"/>
          </w:tcPr>
          <w:p>
            <w:pPr>
              <w:widowControl w:val="0"/>
              <w:tabs>
                <w:tab w:val="left" w:pos="1602"/>
              </w:tabs>
              <w:spacing w:line="240" w:lineRule="auto"/>
              <w:ind w:firstLine="0" w:firstLineChars="0"/>
              <w:jc w:val="center"/>
              <w:rPr>
                <w:sz w:val="21"/>
                <w:szCs w:val="21"/>
              </w:rPr>
            </w:pPr>
            <w:r>
              <w:rPr>
                <w:rFonts w:hint="eastAsia"/>
                <w:sz w:val="21"/>
                <w:szCs w:val="21"/>
              </w:rPr>
              <w:t>圆管涵</w:t>
            </w:r>
          </w:p>
        </w:tc>
        <w:tc>
          <w:tcPr>
            <w:tcW w:w="975" w:type="dxa"/>
            <w:tcBorders>
              <w:tl2br w:val="nil"/>
              <w:tr2bl w:val="nil"/>
            </w:tcBorders>
            <w:vAlign w:val="center"/>
          </w:tcPr>
          <w:p>
            <w:pPr>
              <w:widowControl w:val="0"/>
              <w:tabs>
                <w:tab w:val="left" w:pos="1602"/>
              </w:tabs>
              <w:spacing w:line="240" w:lineRule="auto"/>
              <w:ind w:firstLine="0" w:firstLineChars="0"/>
              <w:jc w:val="center"/>
              <w:rPr>
                <w:sz w:val="21"/>
                <w:szCs w:val="21"/>
              </w:rPr>
            </w:pPr>
            <w:r>
              <w:rPr>
                <w:rFonts w:hint="eastAsia"/>
                <w:sz w:val="21"/>
                <w:szCs w:val="21"/>
              </w:rPr>
              <w:t>90</w:t>
            </w:r>
          </w:p>
        </w:tc>
        <w:tc>
          <w:tcPr>
            <w:tcW w:w="1365" w:type="dxa"/>
            <w:tcBorders>
              <w:tl2br w:val="nil"/>
              <w:tr2bl w:val="nil"/>
            </w:tcBorders>
            <w:vAlign w:val="center"/>
          </w:tcPr>
          <w:p>
            <w:pPr>
              <w:widowControl w:val="0"/>
              <w:tabs>
                <w:tab w:val="left" w:pos="1602"/>
              </w:tabs>
              <w:spacing w:line="240" w:lineRule="auto"/>
              <w:ind w:firstLine="0" w:firstLineChars="0"/>
              <w:jc w:val="center"/>
              <w:rPr>
                <w:sz w:val="21"/>
                <w:szCs w:val="21"/>
              </w:rPr>
            </w:pPr>
            <w:r>
              <w:rPr>
                <w:rFonts w:hint="eastAsia"/>
                <w:sz w:val="21"/>
                <w:szCs w:val="21"/>
              </w:rPr>
              <w:t>1-φ1.5</w:t>
            </w:r>
          </w:p>
        </w:tc>
        <w:tc>
          <w:tcPr>
            <w:tcW w:w="1140" w:type="dxa"/>
            <w:tcBorders>
              <w:tl2br w:val="nil"/>
              <w:tr2bl w:val="nil"/>
            </w:tcBorders>
            <w:vAlign w:val="center"/>
          </w:tcPr>
          <w:p>
            <w:pPr>
              <w:widowControl w:val="0"/>
              <w:tabs>
                <w:tab w:val="left" w:pos="1602"/>
              </w:tabs>
              <w:spacing w:line="240" w:lineRule="auto"/>
              <w:ind w:firstLine="0" w:firstLineChars="0"/>
              <w:jc w:val="center"/>
              <w:rPr>
                <w:sz w:val="21"/>
                <w:szCs w:val="21"/>
              </w:rPr>
            </w:pPr>
            <w:r>
              <w:rPr>
                <w:rFonts w:hint="eastAsia"/>
                <w:sz w:val="21"/>
                <w:szCs w:val="21"/>
              </w:rPr>
              <w:t>10.50</w:t>
            </w:r>
          </w:p>
        </w:tc>
        <w:tc>
          <w:tcPr>
            <w:tcW w:w="1637" w:type="dxa"/>
            <w:tcBorders>
              <w:tl2br w:val="nil"/>
              <w:tr2bl w:val="nil"/>
            </w:tcBorders>
            <w:vAlign w:val="center"/>
          </w:tcPr>
          <w:p>
            <w:pPr>
              <w:widowControl w:val="0"/>
              <w:tabs>
                <w:tab w:val="left" w:pos="1602"/>
              </w:tabs>
              <w:spacing w:line="240" w:lineRule="auto"/>
              <w:ind w:firstLine="0" w:firstLineChars="0"/>
              <w:jc w:val="center"/>
              <w:rPr>
                <w:sz w:val="21"/>
                <w:szCs w:val="21"/>
              </w:rPr>
            </w:pPr>
            <w:r>
              <w:rPr>
                <w:rFonts w:hint="eastAsia"/>
                <w:sz w:val="21"/>
                <w:szCs w:val="21"/>
              </w:rPr>
              <w:t>排水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2" w:hRule="atLeast"/>
        </w:trPr>
        <w:tc>
          <w:tcPr>
            <w:tcW w:w="664" w:type="dxa"/>
            <w:tcBorders>
              <w:tl2br w:val="nil"/>
              <w:tr2bl w:val="nil"/>
            </w:tcBorders>
            <w:vAlign w:val="center"/>
          </w:tcPr>
          <w:p>
            <w:pPr>
              <w:widowControl w:val="0"/>
              <w:tabs>
                <w:tab w:val="left" w:pos="1602"/>
              </w:tabs>
              <w:spacing w:line="240" w:lineRule="auto"/>
              <w:ind w:firstLine="0" w:firstLineChars="0"/>
              <w:jc w:val="center"/>
              <w:rPr>
                <w:sz w:val="21"/>
                <w:szCs w:val="21"/>
              </w:rPr>
            </w:pPr>
            <w:r>
              <w:rPr>
                <w:rFonts w:hint="eastAsia"/>
                <w:sz w:val="21"/>
                <w:szCs w:val="21"/>
              </w:rPr>
              <w:t>8</w:t>
            </w:r>
          </w:p>
        </w:tc>
        <w:tc>
          <w:tcPr>
            <w:tcW w:w="1556" w:type="dxa"/>
            <w:tcBorders>
              <w:tl2br w:val="nil"/>
              <w:tr2bl w:val="nil"/>
            </w:tcBorders>
            <w:vAlign w:val="center"/>
          </w:tcPr>
          <w:p>
            <w:pPr>
              <w:widowControl w:val="0"/>
              <w:tabs>
                <w:tab w:val="left" w:pos="1602"/>
              </w:tabs>
              <w:spacing w:line="240" w:lineRule="auto"/>
              <w:ind w:firstLine="0" w:firstLineChars="0"/>
              <w:jc w:val="center"/>
              <w:rPr>
                <w:sz w:val="21"/>
                <w:szCs w:val="21"/>
              </w:rPr>
            </w:pPr>
            <w:r>
              <w:rPr>
                <w:rFonts w:hint="eastAsia"/>
                <w:sz w:val="21"/>
                <w:szCs w:val="21"/>
              </w:rPr>
              <w:t>K2+666.00</w:t>
            </w:r>
          </w:p>
        </w:tc>
        <w:tc>
          <w:tcPr>
            <w:tcW w:w="1185" w:type="dxa"/>
            <w:tcBorders>
              <w:tl2br w:val="nil"/>
              <w:tr2bl w:val="nil"/>
            </w:tcBorders>
            <w:vAlign w:val="center"/>
          </w:tcPr>
          <w:p>
            <w:pPr>
              <w:widowControl w:val="0"/>
              <w:tabs>
                <w:tab w:val="left" w:pos="1602"/>
              </w:tabs>
              <w:spacing w:line="240" w:lineRule="auto"/>
              <w:ind w:firstLine="0" w:firstLineChars="0"/>
              <w:jc w:val="center"/>
              <w:rPr>
                <w:sz w:val="21"/>
                <w:szCs w:val="21"/>
              </w:rPr>
            </w:pPr>
            <w:r>
              <w:rPr>
                <w:rFonts w:hint="eastAsia"/>
                <w:sz w:val="21"/>
                <w:szCs w:val="21"/>
              </w:rPr>
              <w:t>盖板涵</w:t>
            </w:r>
          </w:p>
        </w:tc>
        <w:tc>
          <w:tcPr>
            <w:tcW w:w="975" w:type="dxa"/>
            <w:tcBorders>
              <w:tl2br w:val="nil"/>
              <w:tr2bl w:val="nil"/>
            </w:tcBorders>
            <w:vAlign w:val="center"/>
          </w:tcPr>
          <w:p>
            <w:pPr>
              <w:widowControl w:val="0"/>
              <w:tabs>
                <w:tab w:val="left" w:pos="1602"/>
              </w:tabs>
              <w:spacing w:line="240" w:lineRule="auto"/>
              <w:ind w:firstLine="0" w:firstLineChars="0"/>
              <w:jc w:val="center"/>
              <w:rPr>
                <w:sz w:val="21"/>
                <w:szCs w:val="21"/>
              </w:rPr>
            </w:pPr>
            <w:r>
              <w:rPr>
                <w:rFonts w:hint="eastAsia"/>
                <w:sz w:val="21"/>
                <w:szCs w:val="21"/>
              </w:rPr>
              <w:t>90</w:t>
            </w:r>
          </w:p>
        </w:tc>
        <w:tc>
          <w:tcPr>
            <w:tcW w:w="1365" w:type="dxa"/>
            <w:tcBorders>
              <w:tl2br w:val="nil"/>
              <w:tr2bl w:val="nil"/>
            </w:tcBorders>
            <w:vAlign w:val="center"/>
          </w:tcPr>
          <w:p>
            <w:pPr>
              <w:widowControl w:val="0"/>
              <w:tabs>
                <w:tab w:val="left" w:pos="1602"/>
              </w:tabs>
              <w:spacing w:line="240" w:lineRule="auto"/>
              <w:ind w:firstLine="0" w:firstLineChars="0"/>
              <w:jc w:val="center"/>
              <w:rPr>
                <w:sz w:val="21"/>
                <w:szCs w:val="21"/>
              </w:rPr>
            </w:pPr>
            <w:r>
              <w:rPr>
                <w:rFonts w:hint="eastAsia"/>
                <w:sz w:val="21"/>
                <w:szCs w:val="21"/>
              </w:rPr>
              <w:t>1-φ3.0×3.0</w:t>
            </w:r>
          </w:p>
        </w:tc>
        <w:tc>
          <w:tcPr>
            <w:tcW w:w="1140" w:type="dxa"/>
            <w:tcBorders>
              <w:tl2br w:val="nil"/>
              <w:tr2bl w:val="nil"/>
            </w:tcBorders>
            <w:vAlign w:val="center"/>
          </w:tcPr>
          <w:p>
            <w:pPr>
              <w:widowControl w:val="0"/>
              <w:tabs>
                <w:tab w:val="left" w:pos="1602"/>
              </w:tabs>
              <w:spacing w:line="240" w:lineRule="auto"/>
              <w:ind w:firstLine="0" w:firstLineChars="0"/>
              <w:jc w:val="center"/>
              <w:rPr>
                <w:sz w:val="21"/>
                <w:szCs w:val="21"/>
              </w:rPr>
            </w:pPr>
            <w:r>
              <w:rPr>
                <w:rFonts w:hint="eastAsia"/>
                <w:sz w:val="21"/>
                <w:szCs w:val="21"/>
              </w:rPr>
              <w:t>21.00</w:t>
            </w:r>
          </w:p>
        </w:tc>
        <w:tc>
          <w:tcPr>
            <w:tcW w:w="1637" w:type="dxa"/>
            <w:tcBorders>
              <w:tl2br w:val="nil"/>
              <w:tr2bl w:val="nil"/>
            </w:tcBorders>
            <w:vAlign w:val="center"/>
          </w:tcPr>
          <w:p>
            <w:pPr>
              <w:widowControl w:val="0"/>
              <w:tabs>
                <w:tab w:val="left" w:pos="1602"/>
              </w:tabs>
              <w:spacing w:line="240" w:lineRule="auto"/>
              <w:ind w:firstLine="0" w:firstLineChars="0"/>
              <w:jc w:val="center"/>
              <w:rPr>
                <w:sz w:val="21"/>
                <w:szCs w:val="21"/>
              </w:rPr>
            </w:pPr>
            <w:r>
              <w:rPr>
                <w:rFonts w:hint="eastAsia"/>
                <w:sz w:val="21"/>
                <w:szCs w:val="21"/>
              </w:rPr>
              <w:t>排水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2" w:hRule="atLeast"/>
        </w:trPr>
        <w:tc>
          <w:tcPr>
            <w:tcW w:w="664" w:type="dxa"/>
            <w:tcBorders>
              <w:tl2br w:val="nil"/>
              <w:tr2bl w:val="nil"/>
            </w:tcBorders>
            <w:vAlign w:val="center"/>
          </w:tcPr>
          <w:p>
            <w:pPr>
              <w:widowControl w:val="0"/>
              <w:tabs>
                <w:tab w:val="left" w:pos="1602"/>
              </w:tabs>
              <w:spacing w:line="240" w:lineRule="auto"/>
              <w:ind w:firstLine="0" w:firstLineChars="0"/>
              <w:jc w:val="center"/>
              <w:rPr>
                <w:sz w:val="21"/>
                <w:szCs w:val="21"/>
              </w:rPr>
            </w:pPr>
            <w:r>
              <w:rPr>
                <w:rFonts w:hint="eastAsia"/>
                <w:sz w:val="21"/>
                <w:szCs w:val="21"/>
              </w:rPr>
              <w:t>9</w:t>
            </w:r>
          </w:p>
        </w:tc>
        <w:tc>
          <w:tcPr>
            <w:tcW w:w="1556" w:type="dxa"/>
            <w:tcBorders>
              <w:tl2br w:val="nil"/>
              <w:tr2bl w:val="nil"/>
            </w:tcBorders>
            <w:vAlign w:val="center"/>
          </w:tcPr>
          <w:p>
            <w:pPr>
              <w:widowControl w:val="0"/>
              <w:tabs>
                <w:tab w:val="left" w:pos="1602"/>
              </w:tabs>
              <w:spacing w:line="240" w:lineRule="auto"/>
              <w:ind w:firstLine="0" w:firstLineChars="0"/>
              <w:jc w:val="center"/>
              <w:rPr>
                <w:sz w:val="21"/>
                <w:szCs w:val="21"/>
              </w:rPr>
            </w:pPr>
            <w:r>
              <w:rPr>
                <w:rFonts w:hint="eastAsia"/>
                <w:sz w:val="21"/>
                <w:szCs w:val="21"/>
              </w:rPr>
              <w:t>K2+915.000</w:t>
            </w:r>
          </w:p>
        </w:tc>
        <w:tc>
          <w:tcPr>
            <w:tcW w:w="1185" w:type="dxa"/>
            <w:tcBorders>
              <w:tl2br w:val="nil"/>
              <w:tr2bl w:val="nil"/>
            </w:tcBorders>
            <w:vAlign w:val="center"/>
          </w:tcPr>
          <w:p>
            <w:pPr>
              <w:widowControl w:val="0"/>
              <w:tabs>
                <w:tab w:val="left" w:pos="1602"/>
              </w:tabs>
              <w:spacing w:line="240" w:lineRule="auto"/>
              <w:ind w:firstLine="0" w:firstLineChars="0"/>
              <w:jc w:val="center"/>
              <w:rPr>
                <w:sz w:val="21"/>
                <w:szCs w:val="21"/>
              </w:rPr>
            </w:pPr>
            <w:r>
              <w:rPr>
                <w:rFonts w:hint="eastAsia"/>
                <w:sz w:val="21"/>
                <w:szCs w:val="21"/>
              </w:rPr>
              <w:t>盖板涵</w:t>
            </w:r>
          </w:p>
        </w:tc>
        <w:tc>
          <w:tcPr>
            <w:tcW w:w="975" w:type="dxa"/>
            <w:tcBorders>
              <w:tl2br w:val="nil"/>
              <w:tr2bl w:val="nil"/>
            </w:tcBorders>
            <w:vAlign w:val="center"/>
          </w:tcPr>
          <w:p>
            <w:pPr>
              <w:widowControl w:val="0"/>
              <w:tabs>
                <w:tab w:val="left" w:pos="1602"/>
              </w:tabs>
              <w:spacing w:line="240" w:lineRule="auto"/>
              <w:ind w:firstLine="0" w:firstLineChars="0"/>
              <w:jc w:val="center"/>
              <w:rPr>
                <w:sz w:val="21"/>
                <w:szCs w:val="21"/>
              </w:rPr>
            </w:pPr>
            <w:r>
              <w:rPr>
                <w:rFonts w:hint="eastAsia"/>
                <w:sz w:val="21"/>
                <w:szCs w:val="21"/>
              </w:rPr>
              <w:t>90</w:t>
            </w:r>
          </w:p>
        </w:tc>
        <w:tc>
          <w:tcPr>
            <w:tcW w:w="1365" w:type="dxa"/>
            <w:tcBorders>
              <w:tl2br w:val="nil"/>
              <w:tr2bl w:val="nil"/>
            </w:tcBorders>
            <w:vAlign w:val="center"/>
          </w:tcPr>
          <w:p>
            <w:pPr>
              <w:widowControl w:val="0"/>
              <w:tabs>
                <w:tab w:val="left" w:pos="1602"/>
              </w:tabs>
              <w:spacing w:line="240" w:lineRule="auto"/>
              <w:ind w:firstLine="0" w:firstLineChars="0"/>
              <w:jc w:val="center"/>
              <w:rPr>
                <w:sz w:val="21"/>
                <w:szCs w:val="21"/>
              </w:rPr>
            </w:pPr>
            <w:r>
              <w:rPr>
                <w:rFonts w:hint="eastAsia"/>
                <w:sz w:val="21"/>
                <w:szCs w:val="21"/>
              </w:rPr>
              <w:t>1-φ3.0×3.0</w:t>
            </w:r>
          </w:p>
        </w:tc>
        <w:tc>
          <w:tcPr>
            <w:tcW w:w="1140" w:type="dxa"/>
            <w:tcBorders>
              <w:tl2br w:val="nil"/>
              <w:tr2bl w:val="nil"/>
            </w:tcBorders>
            <w:vAlign w:val="center"/>
          </w:tcPr>
          <w:p>
            <w:pPr>
              <w:widowControl w:val="0"/>
              <w:tabs>
                <w:tab w:val="left" w:pos="1602"/>
              </w:tabs>
              <w:spacing w:line="240" w:lineRule="auto"/>
              <w:ind w:firstLine="0" w:firstLineChars="0"/>
              <w:jc w:val="center"/>
              <w:rPr>
                <w:sz w:val="21"/>
                <w:szCs w:val="21"/>
              </w:rPr>
            </w:pPr>
            <w:r>
              <w:rPr>
                <w:rFonts w:hint="eastAsia"/>
                <w:sz w:val="21"/>
                <w:szCs w:val="21"/>
              </w:rPr>
              <w:t>13.81</w:t>
            </w:r>
          </w:p>
        </w:tc>
        <w:tc>
          <w:tcPr>
            <w:tcW w:w="1637" w:type="dxa"/>
            <w:tcBorders>
              <w:tl2br w:val="nil"/>
              <w:tr2bl w:val="nil"/>
            </w:tcBorders>
            <w:vAlign w:val="center"/>
          </w:tcPr>
          <w:p>
            <w:pPr>
              <w:widowControl w:val="0"/>
              <w:tabs>
                <w:tab w:val="left" w:pos="1602"/>
              </w:tabs>
              <w:spacing w:line="240" w:lineRule="auto"/>
              <w:ind w:firstLine="0" w:firstLineChars="0"/>
              <w:jc w:val="center"/>
              <w:rPr>
                <w:sz w:val="21"/>
                <w:szCs w:val="21"/>
              </w:rPr>
            </w:pPr>
            <w:r>
              <w:rPr>
                <w:rFonts w:hint="eastAsia"/>
                <w:sz w:val="21"/>
                <w:szCs w:val="21"/>
              </w:rPr>
              <w:t>排水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64" w:type="dxa"/>
            <w:tcBorders>
              <w:tl2br w:val="nil"/>
              <w:tr2bl w:val="nil"/>
            </w:tcBorders>
            <w:vAlign w:val="center"/>
          </w:tcPr>
          <w:p>
            <w:pPr>
              <w:widowControl w:val="0"/>
              <w:tabs>
                <w:tab w:val="left" w:pos="1602"/>
              </w:tabs>
              <w:spacing w:line="240" w:lineRule="auto"/>
              <w:ind w:firstLine="0" w:firstLineChars="0"/>
              <w:jc w:val="center"/>
              <w:rPr>
                <w:sz w:val="21"/>
                <w:szCs w:val="21"/>
              </w:rPr>
            </w:pPr>
            <w:r>
              <w:rPr>
                <w:rFonts w:hint="eastAsia"/>
                <w:sz w:val="21"/>
                <w:szCs w:val="21"/>
              </w:rPr>
              <w:t>10</w:t>
            </w:r>
          </w:p>
        </w:tc>
        <w:tc>
          <w:tcPr>
            <w:tcW w:w="1556" w:type="dxa"/>
            <w:tcBorders>
              <w:tl2br w:val="nil"/>
              <w:tr2bl w:val="nil"/>
            </w:tcBorders>
            <w:vAlign w:val="center"/>
          </w:tcPr>
          <w:p>
            <w:pPr>
              <w:widowControl w:val="0"/>
              <w:tabs>
                <w:tab w:val="left" w:pos="1602"/>
              </w:tabs>
              <w:spacing w:line="240" w:lineRule="auto"/>
              <w:ind w:firstLine="0" w:firstLineChars="0"/>
              <w:jc w:val="center"/>
              <w:rPr>
                <w:sz w:val="21"/>
                <w:szCs w:val="21"/>
              </w:rPr>
            </w:pPr>
            <w:r>
              <w:rPr>
                <w:rFonts w:hint="eastAsia"/>
                <w:sz w:val="21"/>
                <w:szCs w:val="21"/>
              </w:rPr>
              <w:t>K3+040.896</w:t>
            </w:r>
          </w:p>
        </w:tc>
        <w:tc>
          <w:tcPr>
            <w:tcW w:w="1185" w:type="dxa"/>
            <w:tcBorders>
              <w:tl2br w:val="nil"/>
              <w:tr2bl w:val="nil"/>
            </w:tcBorders>
            <w:vAlign w:val="center"/>
          </w:tcPr>
          <w:p>
            <w:pPr>
              <w:widowControl w:val="0"/>
              <w:tabs>
                <w:tab w:val="left" w:pos="1602"/>
              </w:tabs>
              <w:spacing w:line="240" w:lineRule="auto"/>
              <w:ind w:firstLine="0" w:firstLineChars="0"/>
              <w:jc w:val="center"/>
              <w:rPr>
                <w:sz w:val="21"/>
                <w:szCs w:val="21"/>
              </w:rPr>
            </w:pPr>
            <w:r>
              <w:rPr>
                <w:rFonts w:hint="eastAsia"/>
                <w:sz w:val="21"/>
                <w:szCs w:val="21"/>
              </w:rPr>
              <w:t>盖板涵</w:t>
            </w:r>
          </w:p>
        </w:tc>
        <w:tc>
          <w:tcPr>
            <w:tcW w:w="975" w:type="dxa"/>
            <w:tcBorders>
              <w:tl2br w:val="nil"/>
              <w:tr2bl w:val="nil"/>
            </w:tcBorders>
            <w:vAlign w:val="center"/>
          </w:tcPr>
          <w:p>
            <w:pPr>
              <w:widowControl w:val="0"/>
              <w:tabs>
                <w:tab w:val="left" w:pos="1602"/>
              </w:tabs>
              <w:spacing w:line="240" w:lineRule="auto"/>
              <w:ind w:firstLine="0" w:firstLineChars="0"/>
              <w:jc w:val="center"/>
              <w:rPr>
                <w:sz w:val="21"/>
                <w:szCs w:val="21"/>
              </w:rPr>
            </w:pPr>
            <w:r>
              <w:rPr>
                <w:rFonts w:hint="eastAsia"/>
                <w:sz w:val="21"/>
                <w:szCs w:val="21"/>
              </w:rPr>
              <w:t>90</w:t>
            </w:r>
          </w:p>
        </w:tc>
        <w:tc>
          <w:tcPr>
            <w:tcW w:w="1365" w:type="dxa"/>
            <w:tcBorders>
              <w:tl2br w:val="nil"/>
              <w:tr2bl w:val="nil"/>
            </w:tcBorders>
            <w:vAlign w:val="center"/>
          </w:tcPr>
          <w:p>
            <w:pPr>
              <w:widowControl w:val="0"/>
              <w:tabs>
                <w:tab w:val="left" w:pos="1602"/>
              </w:tabs>
              <w:spacing w:line="240" w:lineRule="auto"/>
              <w:ind w:firstLine="0" w:firstLineChars="0"/>
              <w:jc w:val="center"/>
              <w:rPr>
                <w:sz w:val="21"/>
                <w:szCs w:val="21"/>
              </w:rPr>
            </w:pPr>
            <w:r>
              <w:rPr>
                <w:rFonts w:hint="eastAsia"/>
                <w:sz w:val="21"/>
                <w:szCs w:val="21"/>
              </w:rPr>
              <w:t>1-φ4.0×3.5</w:t>
            </w:r>
          </w:p>
        </w:tc>
        <w:tc>
          <w:tcPr>
            <w:tcW w:w="1140" w:type="dxa"/>
            <w:tcBorders>
              <w:tl2br w:val="nil"/>
              <w:tr2bl w:val="nil"/>
            </w:tcBorders>
            <w:vAlign w:val="center"/>
          </w:tcPr>
          <w:p>
            <w:pPr>
              <w:widowControl w:val="0"/>
              <w:tabs>
                <w:tab w:val="left" w:pos="1602"/>
              </w:tabs>
              <w:spacing w:line="240" w:lineRule="auto"/>
              <w:ind w:firstLine="0" w:firstLineChars="0"/>
              <w:jc w:val="center"/>
              <w:rPr>
                <w:sz w:val="21"/>
                <w:szCs w:val="21"/>
              </w:rPr>
            </w:pPr>
            <w:r>
              <w:rPr>
                <w:rFonts w:hint="eastAsia"/>
                <w:sz w:val="21"/>
                <w:szCs w:val="21"/>
              </w:rPr>
              <w:t>13.32</w:t>
            </w:r>
          </w:p>
        </w:tc>
        <w:tc>
          <w:tcPr>
            <w:tcW w:w="1637" w:type="dxa"/>
            <w:tcBorders>
              <w:tl2br w:val="nil"/>
              <w:tr2bl w:val="nil"/>
            </w:tcBorders>
            <w:vAlign w:val="center"/>
          </w:tcPr>
          <w:p>
            <w:pPr>
              <w:widowControl w:val="0"/>
              <w:tabs>
                <w:tab w:val="left" w:pos="1602"/>
              </w:tabs>
              <w:spacing w:line="240" w:lineRule="auto"/>
              <w:ind w:firstLine="0" w:firstLineChars="0"/>
              <w:jc w:val="center"/>
              <w:rPr>
                <w:sz w:val="21"/>
                <w:szCs w:val="21"/>
              </w:rPr>
            </w:pPr>
            <w:r>
              <w:rPr>
                <w:rFonts w:hint="eastAsia"/>
                <w:sz w:val="21"/>
                <w:szCs w:val="21"/>
              </w:rPr>
              <w:t>排水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12" w:hRule="atLeast"/>
        </w:trPr>
        <w:tc>
          <w:tcPr>
            <w:tcW w:w="664" w:type="dxa"/>
            <w:tcBorders>
              <w:tl2br w:val="nil"/>
              <w:tr2bl w:val="nil"/>
            </w:tcBorders>
            <w:vAlign w:val="center"/>
          </w:tcPr>
          <w:p>
            <w:pPr>
              <w:widowControl w:val="0"/>
              <w:tabs>
                <w:tab w:val="left" w:pos="1602"/>
              </w:tabs>
              <w:spacing w:line="240" w:lineRule="auto"/>
              <w:ind w:firstLine="0" w:firstLineChars="0"/>
              <w:jc w:val="center"/>
              <w:rPr>
                <w:sz w:val="21"/>
                <w:szCs w:val="21"/>
              </w:rPr>
            </w:pPr>
            <w:r>
              <w:rPr>
                <w:rFonts w:hint="eastAsia"/>
                <w:sz w:val="21"/>
                <w:szCs w:val="21"/>
              </w:rPr>
              <w:t>11</w:t>
            </w:r>
          </w:p>
        </w:tc>
        <w:tc>
          <w:tcPr>
            <w:tcW w:w="1556" w:type="dxa"/>
            <w:tcBorders>
              <w:tl2br w:val="nil"/>
              <w:tr2bl w:val="nil"/>
            </w:tcBorders>
            <w:vAlign w:val="center"/>
          </w:tcPr>
          <w:p>
            <w:pPr>
              <w:widowControl w:val="0"/>
              <w:tabs>
                <w:tab w:val="left" w:pos="1602"/>
              </w:tabs>
              <w:spacing w:line="240" w:lineRule="auto"/>
              <w:ind w:firstLine="0" w:firstLineChars="0"/>
              <w:jc w:val="center"/>
              <w:rPr>
                <w:sz w:val="21"/>
                <w:szCs w:val="21"/>
              </w:rPr>
            </w:pPr>
            <w:r>
              <w:rPr>
                <w:rFonts w:hint="eastAsia"/>
                <w:sz w:val="21"/>
                <w:szCs w:val="21"/>
              </w:rPr>
              <w:t>K3+227.732</w:t>
            </w:r>
          </w:p>
        </w:tc>
        <w:tc>
          <w:tcPr>
            <w:tcW w:w="1185" w:type="dxa"/>
            <w:tcBorders>
              <w:tl2br w:val="nil"/>
              <w:tr2bl w:val="nil"/>
            </w:tcBorders>
            <w:vAlign w:val="center"/>
          </w:tcPr>
          <w:p>
            <w:pPr>
              <w:widowControl w:val="0"/>
              <w:tabs>
                <w:tab w:val="left" w:pos="1602"/>
              </w:tabs>
              <w:spacing w:line="240" w:lineRule="auto"/>
              <w:ind w:firstLine="0" w:firstLineChars="0"/>
              <w:jc w:val="center"/>
              <w:rPr>
                <w:sz w:val="21"/>
                <w:szCs w:val="21"/>
              </w:rPr>
            </w:pPr>
            <w:r>
              <w:rPr>
                <w:rFonts w:hint="eastAsia"/>
                <w:sz w:val="21"/>
                <w:szCs w:val="21"/>
              </w:rPr>
              <w:t>盖板涵</w:t>
            </w:r>
          </w:p>
        </w:tc>
        <w:tc>
          <w:tcPr>
            <w:tcW w:w="975" w:type="dxa"/>
            <w:tcBorders>
              <w:tl2br w:val="nil"/>
              <w:tr2bl w:val="nil"/>
            </w:tcBorders>
            <w:vAlign w:val="center"/>
          </w:tcPr>
          <w:p>
            <w:pPr>
              <w:widowControl w:val="0"/>
              <w:tabs>
                <w:tab w:val="left" w:pos="1602"/>
              </w:tabs>
              <w:spacing w:line="240" w:lineRule="auto"/>
              <w:ind w:firstLine="0" w:firstLineChars="0"/>
              <w:jc w:val="center"/>
              <w:rPr>
                <w:sz w:val="21"/>
                <w:szCs w:val="21"/>
              </w:rPr>
            </w:pPr>
            <w:r>
              <w:rPr>
                <w:rFonts w:hint="eastAsia"/>
                <w:sz w:val="21"/>
                <w:szCs w:val="21"/>
              </w:rPr>
              <w:t>52</w:t>
            </w:r>
          </w:p>
        </w:tc>
        <w:tc>
          <w:tcPr>
            <w:tcW w:w="1365" w:type="dxa"/>
            <w:tcBorders>
              <w:tl2br w:val="nil"/>
              <w:tr2bl w:val="nil"/>
            </w:tcBorders>
            <w:vAlign w:val="center"/>
          </w:tcPr>
          <w:p>
            <w:pPr>
              <w:widowControl w:val="0"/>
              <w:tabs>
                <w:tab w:val="left" w:pos="1602"/>
              </w:tabs>
              <w:spacing w:line="240" w:lineRule="auto"/>
              <w:ind w:firstLine="0" w:firstLineChars="0"/>
              <w:jc w:val="center"/>
              <w:rPr>
                <w:sz w:val="21"/>
                <w:szCs w:val="21"/>
              </w:rPr>
            </w:pPr>
            <w:r>
              <w:rPr>
                <w:rFonts w:hint="eastAsia"/>
                <w:sz w:val="21"/>
                <w:szCs w:val="21"/>
              </w:rPr>
              <w:t>1-φ4.5×2.5</w:t>
            </w:r>
          </w:p>
        </w:tc>
        <w:tc>
          <w:tcPr>
            <w:tcW w:w="1140" w:type="dxa"/>
            <w:tcBorders>
              <w:tl2br w:val="nil"/>
              <w:tr2bl w:val="nil"/>
            </w:tcBorders>
            <w:vAlign w:val="center"/>
          </w:tcPr>
          <w:p>
            <w:pPr>
              <w:widowControl w:val="0"/>
              <w:tabs>
                <w:tab w:val="left" w:pos="1602"/>
              </w:tabs>
              <w:spacing w:line="240" w:lineRule="auto"/>
              <w:ind w:firstLine="0" w:firstLineChars="0"/>
              <w:jc w:val="center"/>
              <w:rPr>
                <w:sz w:val="21"/>
                <w:szCs w:val="21"/>
              </w:rPr>
            </w:pPr>
            <w:r>
              <w:rPr>
                <w:rFonts w:hint="eastAsia"/>
                <w:sz w:val="21"/>
                <w:szCs w:val="21"/>
              </w:rPr>
              <w:t>26.65</w:t>
            </w:r>
          </w:p>
        </w:tc>
        <w:tc>
          <w:tcPr>
            <w:tcW w:w="1637" w:type="dxa"/>
            <w:tcBorders>
              <w:tl2br w:val="nil"/>
              <w:tr2bl w:val="nil"/>
            </w:tcBorders>
            <w:vAlign w:val="center"/>
          </w:tcPr>
          <w:p>
            <w:pPr>
              <w:widowControl w:val="0"/>
              <w:tabs>
                <w:tab w:val="left" w:pos="1602"/>
              </w:tabs>
              <w:spacing w:line="240" w:lineRule="auto"/>
              <w:ind w:firstLine="0" w:firstLineChars="0"/>
              <w:jc w:val="center"/>
              <w:rPr>
                <w:sz w:val="21"/>
                <w:szCs w:val="21"/>
              </w:rPr>
            </w:pPr>
            <w:r>
              <w:rPr>
                <w:rFonts w:hint="eastAsia"/>
                <w:sz w:val="21"/>
                <w:szCs w:val="21"/>
              </w:rPr>
              <w:t>安装LNG管道</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7" w:hRule="atLeast"/>
        </w:trPr>
        <w:tc>
          <w:tcPr>
            <w:tcW w:w="664" w:type="dxa"/>
            <w:tcBorders>
              <w:tl2br w:val="nil"/>
              <w:tr2bl w:val="nil"/>
            </w:tcBorders>
            <w:vAlign w:val="center"/>
          </w:tcPr>
          <w:p>
            <w:pPr>
              <w:widowControl w:val="0"/>
              <w:tabs>
                <w:tab w:val="left" w:pos="1602"/>
              </w:tabs>
              <w:spacing w:line="240" w:lineRule="auto"/>
              <w:ind w:firstLine="0" w:firstLineChars="0"/>
              <w:jc w:val="center"/>
              <w:rPr>
                <w:sz w:val="21"/>
                <w:szCs w:val="21"/>
              </w:rPr>
            </w:pPr>
            <w:r>
              <w:rPr>
                <w:rFonts w:hint="eastAsia"/>
                <w:sz w:val="21"/>
                <w:szCs w:val="21"/>
              </w:rPr>
              <w:t>12</w:t>
            </w:r>
          </w:p>
        </w:tc>
        <w:tc>
          <w:tcPr>
            <w:tcW w:w="1556" w:type="dxa"/>
            <w:tcBorders>
              <w:tl2br w:val="nil"/>
              <w:tr2bl w:val="nil"/>
            </w:tcBorders>
            <w:vAlign w:val="center"/>
          </w:tcPr>
          <w:p>
            <w:pPr>
              <w:widowControl w:val="0"/>
              <w:tabs>
                <w:tab w:val="left" w:pos="1602"/>
              </w:tabs>
              <w:spacing w:line="240" w:lineRule="auto"/>
              <w:ind w:firstLine="0" w:firstLineChars="0"/>
              <w:jc w:val="center"/>
              <w:rPr>
                <w:sz w:val="21"/>
                <w:szCs w:val="21"/>
              </w:rPr>
            </w:pPr>
            <w:r>
              <w:rPr>
                <w:rFonts w:hint="eastAsia"/>
                <w:sz w:val="21"/>
                <w:szCs w:val="21"/>
              </w:rPr>
              <w:t>K3+313.000</w:t>
            </w:r>
          </w:p>
        </w:tc>
        <w:tc>
          <w:tcPr>
            <w:tcW w:w="1185" w:type="dxa"/>
            <w:tcBorders>
              <w:tl2br w:val="nil"/>
              <w:tr2bl w:val="nil"/>
            </w:tcBorders>
            <w:vAlign w:val="center"/>
          </w:tcPr>
          <w:p>
            <w:pPr>
              <w:widowControl w:val="0"/>
              <w:tabs>
                <w:tab w:val="left" w:pos="1602"/>
              </w:tabs>
              <w:spacing w:line="240" w:lineRule="auto"/>
              <w:ind w:firstLine="0" w:firstLineChars="0"/>
              <w:jc w:val="center"/>
              <w:rPr>
                <w:sz w:val="21"/>
                <w:szCs w:val="21"/>
              </w:rPr>
            </w:pPr>
            <w:r>
              <w:rPr>
                <w:rFonts w:hint="eastAsia"/>
                <w:sz w:val="21"/>
                <w:szCs w:val="21"/>
              </w:rPr>
              <w:t>圆管涵</w:t>
            </w:r>
          </w:p>
        </w:tc>
        <w:tc>
          <w:tcPr>
            <w:tcW w:w="975" w:type="dxa"/>
            <w:tcBorders>
              <w:tl2br w:val="nil"/>
              <w:tr2bl w:val="nil"/>
            </w:tcBorders>
            <w:vAlign w:val="center"/>
          </w:tcPr>
          <w:p>
            <w:pPr>
              <w:widowControl w:val="0"/>
              <w:tabs>
                <w:tab w:val="left" w:pos="1602"/>
              </w:tabs>
              <w:spacing w:line="240" w:lineRule="auto"/>
              <w:ind w:firstLine="0" w:firstLineChars="0"/>
              <w:jc w:val="center"/>
              <w:rPr>
                <w:sz w:val="21"/>
                <w:szCs w:val="21"/>
              </w:rPr>
            </w:pPr>
            <w:r>
              <w:rPr>
                <w:rFonts w:hint="eastAsia"/>
                <w:sz w:val="21"/>
                <w:szCs w:val="21"/>
              </w:rPr>
              <w:t>90</w:t>
            </w:r>
          </w:p>
        </w:tc>
        <w:tc>
          <w:tcPr>
            <w:tcW w:w="1365" w:type="dxa"/>
            <w:tcBorders>
              <w:tl2br w:val="nil"/>
              <w:tr2bl w:val="nil"/>
            </w:tcBorders>
            <w:vAlign w:val="center"/>
          </w:tcPr>
          <w:p>
            <w:pPr>
              <w:widowControl w:val="0"/>
              <w:tabs>
                <w:tab w:val="left" w:pos="1602"/>
              </w:tabs>
              <w:spacing w:line="240" w:lineRule="auto"/>
              <w:ind w:firstLine="0" w:firstLineChars="0"/>
              <w:jc w:val="center"/>
              <w:rPr>
                <w:sz w:val="21"/>
                <w:szCs w:val="21"/>
              </w:rPr>
            </w:pPr>
            <w:r>
              <w:rPr>
                <w:rFonts w:hint="eastAsia"/>
                <w:sz w:val="21"/>
                <w:szCs w:val="21"/>
              </w:rPr>
              <w:t>1-φ1.5</w:t>
            </w:r>
          </w:p>
        </w:tc>
        <w:tc>
          <w:tcPr>
            <w:tcW w:w="1140" w:type="dxa"/>
            <w:tcBorders>
              <w:tl2br w:val="nil"/>
              <w:tr2bl w:val="nil"/>
            </w:tcBorders>
            <w:vAlign w:val="center"/>
          </w:tcPr>
          <w:p>
            <w:pPr>
              <w:widowControl w:val="0"/>
              <w:tabs>
                <w:tab w:val="left" w:pos="1602"/>
              </w:tabs>
              <w:spacing w:line="240" w:lineRule="auto"/>
              <w:ind w:firstLine="0" w:firstLineChars="0"/>
              <w:jc w:val="center"/>
              <w:rPr>
                <w:sz w:val="21"/>
                <w:szCs w:val="21"/>
              </w:rPr>
            </w:pPr>
            <w:r>
              <w:rPr>
                <w:rFonts w:hint="eastAsia"/>
                <w:sz w:val="21"/>
                <w:szCs w:val="21"/>
              </w:rPr>
              <w:t>60.00</w:t>
            </w:r>
          </w:p>
        </w:tc>
        <w:tc>
          <w:tcPr>
            <w:tcW w:w="1637" w:type="dxa"/>
            <w:tcBorders>
              <w:tl2br w:val="nil"/>
              <w:tr2bl w:val="nil"/>
            </w:tcBorders>
            <w:vAlign w:val="center"/>
          </w:tcPr>
          <w:p>
            <w:pPr>
              <w:widowControl w:val="0"/>
              <w:tabs>
                <w:tab w:val="left" w:pos="1602"/>
              </w:tabs>
              <w:spacing w:line="240" w:lineRule="auto"/>
              <w:ind w:firstLine="0" w:firstLineChars="0"/>
              <w:jc w:val="center"/>
              <w:rPr>
                <w:sz w:val="21"/>
                <w:szCs w:val="21"/>
              </w:rPr>
            </w:pPr>
            <w:r>
              <w:rPr>
                <w:rFonts w:hint="eastAsia"/>
                <w:sz w:val="21"/>
                <w:szCs w:val="21"/>
              </w:rPr>
              <w:t>排水</w:t>
            </w:r>
          </w:p>
        </w:tc>
      </w:tr>
    </w:tbl>
    <w:p>
      <w:pPr>
        <w:ind w:firstLine="480"/>
      </w:pPr>
    </w:p>
    <w:p>
      <w:pPr>
        <w:pStyle w:val="35"/>
      </w:pPr>
      <w:r>
        <w:t>表</w:t>
      </w:r>
      <w:r>
        <w:rPr>
          <w:rFonts w:hint="eastAsia"/>
        </w:rPr>
        <w:t>2.4</w:t>
      </w:r>
      <w:r>
        <w:t>-</w:t>
      </w:r>
      <w:r>
        <w:rPr>
          <w:rFonts w:hint="eastAsia"/>
        </w:rPr>
        <w:t>4</w:t>
      </w:r>
      <w:r>
        <w:t xml:space="preserve">  </w:t>
      </w:r>
      <w:r>
        <w:rPr>
          <w:rFonts w:hint="eastAsia"/>
        </w:rPr>
        <w:t>项目通道</w:t>
      </w:r>
      <w:r>
        <w:t>设置情况表</w:t>
      </w:r>
    </w:p>
    <w:tbl>
      <w:tblPr>
        <w:tblStyle w:val="27"/>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90"/>
        <w:gridCol w:w="1527"/>
        <w:gridCol w:w="1215"/>
        <w:gridCol w:w="1095"/>
        <w:gridCol w:w="1545"/>
        <w:gridCol w:w="1050"/>
        <w:gridCol w:w="140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0" w:hRule="atLeast"/>
          <w:tblHeader/>
        </w:trPr>
        <w:tc>
          <w:tcPr>
            <w:tcW w:w="690" w:type="dxa"/>
            <w:tcBorders>
              <w:tl2br w:val="nil"/>
              <w:tr2bl w:val="nil"/>
            </w:tcBorders>
            <w:vAlign w:val="center"/>
          </w:tcPr>
          <w:p>
            <w:pPr>
              <w:widowControl w:val="0"/>
              <w:tabs>
                <w:tab w:val="left" w:pos="1602"/>
              </w:tabs>
              <w:spacing w:line="240" w:lineRule="exact"/>
              <w:ind w:firstLine="0" w:firstLineChars="0"/>
              <w:jc w:val="center"/>
              <w:rPr>
                <w:b/>
                <w:bCs/>
                <w:sz w:val="21"/>
                <w:szCs w:val="21"/>
              </w:rPr>
            </w:pPr>
            <w:r>
              <w:rPr>
                <w:rFonts w:hint="eastAsia"/>
                <w:b/>
                <w:bCs/>
                <w:sz w:val="21"/>
                <w:szCs w:val="21"/>
              </w:rPr>
              <w:t>序号</w:t>
            </w:r>
          </w:p>
        </w:tc>
        <w:tc>
          <w:tcPr>
            <w:tcW w:w="1527" w:type="dxa"/>
            <w:tcBorders>
              <w:tl2br w:val="nil"/>
              <w:tr2bl w:val="nil"/>
            </w:tcBorders>
            <w:vAlign w:val="center"/>
          </w:tcPr>
          <w:p>
            <w:pPr>
              <w:widowControl w:val="0"/>
              <w:tabs>
                <w:tab w:val="left" w:pos="1602"/>
              </w:tabs>
              <w:spacing w:line="240" w:lineRule="exact"/>
              <w:ind w:firstLine="0" w:firstLineChars="0"/>
              <w:jc w:val="center"/>
              <w:rPr>
                <w:b/>
                <w:bCs/>
                <w:sz w:val="21"/>
                <w:szCs w:val="21"/>
              </w:rPr>
            </w:pPr>
            <w:r>
              <w:rPr>
                <w:rFonts w:hint="eastAsia"/>
                <w:b/>
                <w:bCs/>
                <w:sz w:val="21"/>
                <w:szCs w:val="21"/>
              </w:rPr>
              <w:t>中心桩号</w:t>
            </w:r>
          </w:p>
        </w:tc>
        <w:tc>
          <w:tcPr>
            <w:tcW w:w="1215" w:type="dxa"/>
            <w:tcBorders>
              <w:tl2br w:val="nil"/>
              <w:tr2bl w:val="nil"/>
            </w:tcBorders>
            <w:vAlign w:val="center"/>
          </w:tcPr>
          <w:p>
            <w:pPr>
              <w:widowControl w:val="0"/>
              <w:tabs>
                <w:tab w:val="left" w:pos="1602"/>
              </w:tabs>
              <w:spacing w:line="240" w:lineRule="exact"/>
              <w:ind w:firstLine="0" w:firstLineChars="0"/>
              <w:jc w:val="center"/>
              <w:rPr>
                <w:b/>
                <w:bCs/>
                <w:sz w:val="21"/>
                <w:szCs w:val="21"/>
              </w:rPr>
            </w:pPr>
            <w:r>
              <w:rPr>
                <w:rFonts w:hint="eastAsia"/>
                <w:b/>
                <w:bCs/>
                <w:sz w:val="21"/>
                <w:szCs w:val="21"/>
              </w:rPr>
              <w:t>结构类型</w:t>
            </w:r>
          </w:p>
        </w:tc>
        <w:tc>
          <w:tcPr>
            <w:tcW w:w="1095" w:type="dxa"/>
            <w:tcBorders>
              <w:tl2br w:val="nil"/>
              <w:tr2bl w:val="nil"/>
            </w:tcBorders>
            <w:vAlign w:val="center"/>
          </w:tcPr>
          <w:p>
            <w:pPr>
              <w:widowControl w:val="0"/>
              <w:tabs>
                <w:tab w:val="left" w:pos="1602"/>
              </w:tabs>
              <w:spacing w:line="240" w:lineRule="exact"/>
              <w:ind w:firstLine="0" w:firstLineChars="0"/>
              <w:jc w:val="center"/>
              <w:rPr>
                <w:b/>
                <w:bCs/>
                <w:sz w:val="21"/>
                <w:szCs w:val="21"/>
              </w:rPr>
            </w:pPr>
            <w:r>
              <w:rPr>
                <w:rFonts w:hint="eastAsia"/>
                <w:b/>
                <w:bCs/>
                <w:sz w:val="21"/>
                <w:szCs w:val="21"/>
              </w:rPr>
              <w:t>斜交（度）</w:t>
            </w:r>
          </w:p>
        </w:tc>
        <w:tc>
          <w:tcPr>
            <w:tcW w:w="1545" w:type="dxa"/>
            <w:tcBorders>
              <w:tl2br w:val="nil"/>
              <w:tr2bl w:val="nil"/>
            </w:tcBorders>
            <w:vAlign w:val="center"/>
          </w:tcPr>
          <w:p>
            <w:pPr>
              <w:widowControl w:val="0"/>
              <w:tabs>
                <w:tab w:val="left" w:pos="1602"/>
              </w:tabs>
              <w:spacing w:line="240" w:lineRule="exact"/>
              <w:ind w:firstLine="0" w:firstLineChars="0"/>
              <w:jc w:val="center"/>
              <w:rPr>
                <w:b/>
                <w:bCs/>
                <w:sz w:val="21"/>
                <w:szCs w:val="21"/>
              </w:rPr>
            </w:pPr>
            <w:r>
              <w:rPr>
                <w:rFonts w:hint="eastAsia"/>
                <w:b/>
                <w:bCs/>
                <w:sz w:val="21"/>
                <w:szCs w:val="21"/>
              </w:rPr>
              <w:t>孔数及孔径</w:t>
            </w:r>
          </w:p>
        </w:tc>
        <w:tc>
          <w:tcPr>
            <w:tcW w:w="1050" w:type="dxa"/>
            <w:tcBorders>
              <w:tl2br w:val="nil"/>
              <w:tr2bl w:val="nil"/>
            </w:tcBorders>
            <w:vAlign w:val="center"/>
          </w:tcPr>
          <w:p>
            <w:pPr>
              <w:widowControl w:val="0"/>
              <w:tabs>
                <w:tab w:val="left" w:pos="1602"/>
              </w:tabs>
              <w:spacing w:line="240" w:lineRule="exact"/>
              <w:ind w:firstLine="0" w:firstLineChars="0"/>
              <w:jc w:val="center"/>
              <w:rPr>
                <w:b/>
                <w:bCs/>
                <w:sz w:val="21"/>
                <w:szCs w:val="21"/>
              </w:rPr>
            </w:pPr>
            <w:r>
              <w:rPr>
                <w:rFonts w:hint="eastAsia"/>
                <w:b/>
                <w:bCs/>
                <w:sz w:val="21"/>
                <w:szCs w:val="21"/>
              </w:rPr>
              <w:t>长度（m）</w:t>
            </w:r>
          </w:p>
        </w:tc>
        <w:tc>
          <w:tcPr>
            <w:tcW w:w="1400" w:type="dxa"/>
            <w:tcBorders>
              <w:tl2br w:val="nil"/>
              <w:tr2bl w:val="nil"/>
            </w:tcBorders>
            <w:vAlign w:val="center"/>
          </w:tcPr>
          <w:p>
            <w:pPr>
              <w:widowControl w:val="0"/>
              <w:tabs>
                <w:tab w:val="left" w:pos="1602"/>
              </w:tabs>
              <w:spacing w:line="240" w:lineRule="exact"/>
              <w:ind w:firstLine="0" w:firstLineChars="0"/>
              <w:jc w:val="center"/>
              <w:rPr>
                <w:b/>
                <w:bCs/>
                <w:sz w:val="21"/>
                <w:szCs w:val="21"/>
              </w:rPr>
            </w:pPr>
            <w:r>
              <w:rPr>
                <w:rFonts w:hint="eastAsia"/>
                <w:b/>
                <w:bCs/>
                <w:sz w:val="21"/>
                <w:szCs w:val="21"/>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90" w:type="dxa"/>
            <w:tcBorders>
              <w:tl2br w:val="nil"/>
              <w:tr2bl w:val="nil"/>
            </w:tcBorders>
            <w:vAlign w:val="center"/>
          </w:tcPr>
          <w:p>
            <w:pPr>
              <w:widowControl w:val="0"/>
              <w:ind w:firstLine="0" w:firstLineChars="0"/>
              <w:jc w:val="center"/>
              <w:rPr>
                <w:spacing w:val="4"/>
                <w:sz w:val="21"/>
                <w:szCs w:val="21"/>
              </w:rPr>
            </w:pPr>
            <w:r>
              <w:rPr>
                <w:rFonts w:hint="eastAsia"/>
                <w:spacing w:val="4"/>
                <w:sz w:val="21"/>
                <w:szCs w:val="21"/>
              </w:rPr>
              <w:t>1</w:t>
            </w:r>
          </w:p>
        </w:tc>
        <w:tc>
          <w:tcPr>
            <w:tcW w:w="1527" w:type="dxa"/>
            <w:tcBorders>
              <w:tl2br w:val="nil"/>
              <w:tr2bl w:val="nil"/>
            </w:tcBorders>
            <w:vAlign w:val="center"/>
          </w:tcPr>
          <w:p>
            <w:pPr>
              <w:widowControl w:val="0"/>
              <w:ind w:firstLine="0" w:firstLineChars="0"/>
              <w:jc w:val="center"/>
              <w:rPr>
                <w:spacing w:val="4"/>
                <w:sz w:val="21"/>
                <w:szCs w:val="21"/>
              </w:rPr>
            </w:pPr>
            <w:r>
              <w:rPr>
                <w:rFonts w:hint="eastAsia"/>
                <w:sz w:val="21"/>
                <w:szCs w:val="21"/>
              </w:rPr>
              <w:t>AK0+100.000</w:t>
            </w:r>
          </w:p>
        </w:tc>
        <w:tc>
          <w:tcPr>
            <w:tcW w:w="1215" w:type="dxa"/>
            <w:tcBorders>
              <w:tl2br w:val="nil"/>
              <w:tr2bl w:val="nil"/>
            </w:tcBorders>
            <w:vAlign w:val="center"/>
          </w:tcPr>
          <w:p>
            <w:pPr>
              <w:widowControl w:val="0"/>
              <w:ind w:firstLine="0" w:firstLineChars="0"/>
              <w:jc w:val="center"/>
              <w:rPr>
                <w:spacing w:val="4"/>
                <w:sz w:val="21"/>
                <w:szCs w:val="21"/>
              </w:rPr>
            </w:pPr>
            <w:r>
              <w:rPr>
                <w:rFonts w:hint="eastAsia"/>
                <w:sz w:val="21"/>
                <w:szCs w:val="21"/>
              </w:rPr>
              <w:t>RC盖板涵</w:t>
            </w:r>
          </w:p>
        </w:tc>
        <w:tc>
          <w:tcPr>
            <w:tcW w:w="1095" w:type="dxa"/>
            <w:tcBorders>
              <w:tl2br w:val="nil"/>
              <w:tr2bl w:val="nil"/>
            </w:tcBorders>
            <w:vAlign w:val="center"/>
          </w:tcPr>
          <w:p>
            <w:pPr>
              <w:widowControl w:val="0"/>
              <w:ind w:firstLine="0" w:firstLineChars="0"/>
              <w:jc w:val="center"/>
              <w:rPr>
                <w:spacing w:val="4"/>
                <w:sz w:val="21"/>
                <w:szCs w:val="21"/>
              </w:rPr>
            </w:pPr>
            <w:r>
              <w:rPr>
                <w:rFonts w:hint="eastAsia"/>
                <w:sz w:val="21"/>
                <w:szCs w:val="21"/>
              </w:rPr>
              <w:t>90</w:t>
            </w:r>
          </w:p>
        </w:tc>
        <w:tc>
          <w:tcPr>
            <w:tcW w:w="1545" w:type="dxa"/>
            <w:tcBorders>
              <w:tl2br w:val="nil"/>
              <w:tr2bl w:val="nil"/>
            </w:tcBorders>
            <w:vAlign w:val="center"/>
          </w:tcPr>
          <w:p>
            <w:pPr>
              <w:widowControl w:val="0"/>
              <w:ind w:firstLine="0" w:firstLineChars="0"/>
              <w:jc w:val="center"/>
              <w:rPr>
                <w:spacing w:val="4"/>
                <w:sz w:val="21"/>
                <w:szCs w:val="21"/>
              </w:rPr>
            </w:pPr>
            <w:r>
              <w:rPr>
                <w:rFonts w:hint="eastAsia"/>
                <w:spacing w:val="4"/>
                <w:sz w:val="21"/>
                <w:szCs w:val="21"/>
              </w:rPr>
              <w:t>1-</w:t>
            </w:r>
            <w:r>
              <w:rPr>
                <w:rFonts w:hint="eastAsia"/>
                <w:sz w:val="21"/>
                <w:szCs w:val="21"/>
              </w:rPr>
              <w:t>φ4.5×4.5</w:t>
            </w:r>
          </w:p>
        </w:tc>
        <w:tc>
          <w:tcPr>
            <w:tcW w:w="1050" w:type="dxa"/>
            <w:tcBorders>
              <w:tl2br w:val="nil"/>
              <w:tr2bl w:val="nil"/>
            </w:tcBorders>
            <w:vAlign w:val="center"/>
          </w:tcPr>
          <w:p>
            <w:pPr>
              <w:widowControl w:val="0"/>
              <w:ind w:firstLine="0" w:firstLineChars="0"/>
              <w:jc w:val="center"/>
              <w:rPr>
                <w:spacing w:val="4"/>
                <w:sz w:val="21"/>
                <w:szCs w:val="21"/>
              </w:rPr>
            </w:pPr>
            <w:r>
              <w:rPr>
                <w:rFonts w:hint="eastAsia"/>
                <w:spacing w:val="4"/>
                <w:sz w:val="21"/>
                <w:szCs w:val="21"/>
              </w:rPr>
              <w:t>46.67</w:t>
            </w:r>
          </w:p>
        </w:tc>
        <w:tc>
          <w:tcPr>
            <w:tcW w:w="1400" w:type="dxa"/>
            <w:tcBorders>
              <w:tl2br w:val="nil"/>
              <w:tr2bl w:val="nil"/>
            </w:tcBorders>
            <w:vAlign w:val="center"/>
          </w:tcPr>
          <w:p>
            <w:pPr>
              <w:widowControl w:val="0"/>
              <w:ind w:firstLine="0" w:firstLineChars="0"/>
              <w:jc w:val="center"/>
              <w:rPr>
                <w:spacing w:val="4"/>
                <w:sz w:val="21"/>
                <w:szCs w:val="21"/>
              </w:rPr>
            </w:pPr>
            <w:r>
              <w:rPr>
                <w:rFonts w:hint="eastAsia"/>
                <w:spacing w:val="4"/>
                <w:sz w:val="21"/>
                <w:szCs w:val="21"/>
              </w:rPr>
              <w:t>拖拉机通道</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90" w:type="dxa"/>
            <w:tcBorders>
              <w:tl2br w:val="nil"/>
              <w:tr2bl w:val="nil"/>
            </w:tcBorders>
            <w:vAlign w:val="center"/>
          </w:tcPr>
          <w:p>
            <w:pPr>
              <w:widowControl w:val="0"/>
              <w:ind w:firstLine="0" w:firstLineChars="0"/>
              <w:jc w:val="center"/>
              <w:rPr>
                <w:spacing w:val="4"/>
                <w:sz w:val="21"/>
                <w:szCs w:val="21"/>
              </w:rPr>
            </w:pPr>
            <w:r>
              <w:rPr>
                <w:rFonts w:hint="eastAsia"/>
                <w:spacing w:val="4"/>
                <w:sz w:val="21"/>
                <w:szCs w:val="21"/>
              </w:rPr>
              <w:t>2</w:t>
            </w:r>
          </w:p>
        </w:tc>
        <w:tc>
          <w:tcPr>
            <w:tcW w:w="1527" w:type="dxa"/>
            <w:tcBorders>
              <w:tl2br w:val="nil"/>
              <w:tr2bl w:val="nil"/>
            </w:tcBorders>
            <w:vAlign w:val="center"/>
          </w:tcPr>
          <w:p>
            <w:pPr>
              <w:widowControl w:val="0"/>
              <w:ind w:firstLine="0" w:firstLineChars="0"/>
              <w:jc w:val="center"/>
              <w:rPr>
                <w:spacing w:val="4"/>
                <w:sz w:val="21"/>
                <w:szCs w:val="21"/>
              </w:rPr>
            </w:pPr>
            <w:r>
              <w:rPr>
                <w:rFonts w:hint="eastAsia"/>
                <w:sz w:val="21"/>
                <w:szCs w:val="21"/>
              </w:rPr>
              <w:t>CK0+123.000</w:t>
            </w:r>
          </w:p>
        </w:tc>
        <w:tc>
          <w:tcPr>
            <w:tcW w:w="1215" w:type="dxa"/>
            <w:tcBorders>
              <w:tl2br w:val="nil"/>
              <w:tr2bl w:val="nil"/>
            </w:tcBorders>
            <w:vAlign w:val="center"/>
          </w:tcPr>
          <w:p>
            <w:pPr>
              <w:widowControl w:val="0"/>
              <w:ind w:firstLine="0" w:firstLineChars="0"/>
              <w:jc w:val="center"/>
              <w:rPr>
                <w:spacing w:val="4"/>
                <w:sz w:val="21"/>
                <w:szCs w:val="21"/>
              </w:rPr>
            </w:pPr>
            <w:r>
              <w:rPr>
                <w:rFonts w:hint="eastAsia"/>
                <w:sz w:val="21"/>
                <w:szCs w:val="21"/>
              </w:rPr>
              <w:t>RC盖板涵</w:t>
            </w:r>
          </w:p>
        </w:tc>
        <w:tc>
          <w:tcPr>
            <w:tcW w:w="1095" w:type="dxa"/>
            <w:tcBorders>
              <w:tl2br w:val="nil"/>
              <w:tr2bl w:val="nil"/>
            </w:tcBorders>
            <w:vAlign w:val="center"/>
          </w:tcPr>
          <w:p>
            <w:pPr>
              <w:widowControl w:val="0"/>
              <w:ind w:firstLine="0" w:firstLineChars="0"/>
              <w:jc w:val="center"/>
              <w:rPr>
                <w:spacing w:val="4"/>
                <w:sz w:val="21"/>
                <w:szCs w:val="21"/>
              </w:rPr>
            </w:pPr>
            <w:r>
              <w:rPr>
                <w:rFonts w:hint="eastAsia"/>
                <w:sz w:val="21"/>
                <w:szCs w:val="21"/>
              </w:rPr>
              <w:t>126</w:t>
            </w:r>
          </w:p>
        </w:tc>
        <w:tc>
          <w:tcPr>
            <w:tcW w:w="1545" w:type="dxa"/>
            <w:tcBorders>
              <w:tl2br w:val="nil"/>
              <w:tr2bl w:val="nil"/>
            </w:tcBorders>
            <w:vAlign w:val="center"/>
          </w:tcPr>
          <w:p>
            <w:pPr>
              <w:widowControl w:val="0"/>
              <w:ind w:firstLine="0" w:firstLineChars="0"/>
              <w:jc w:val="center"/>
              <w:rPr>
                <w:spacing w:val="4"/>
                <w:sz w:val="21"/>
                <w:szCs w:val="21"/>
              </w:rPr>
            </w:pPr>
            <w:r>
              <w:rPr>
                <w:rFonts w:hint="eastAsia"/>
                <w:spacing w:val="4"/>
                <w:sz w:val="21"/>
                <w:szCs w:val="21"/>
              </w:rPr>
              <w:t>2-φ4.0×4.5</w:t>
            </w:r>
          </w:p>
        </w:tc>
        <w:tc>
          <w:tcPr>
            <w:tcW w:w="1050" w:type="dxa"/>
            <w:tcBorders>
              <w:tl2br w:val="nil"/>
              <w:tr2bl w:val="nil"/>
            </w:tcBorders>
            <w:vAlign w:val="center"/>
          </w:tcPr>
          <w:p>
            <w:pPr>
              <w:widowControl w:val="0"/>
              <w:ind w:firstLine="0" w:firstLineChars="0"/>
              <w:jc w:val="center"/>
              <w:rPr>
                <w:spacing w:val="4"/>
                <w:sz w:val="21"/>
                <w:szCs w:val="21"/>
              </w:rPr>
            </w:pPr>
            <w:r>
              <w:rPr>
                <w:rFonts w:hint="eastAsia"/>
                <w:spacing w:val="4"/>
                <w:sz w:val="21"/>
                <w:szCs w:val="21"/>
              </w:rPr>
              <w:t>16.22</w:t>
            </w:r>
          </w:p>
        </w:tc>
        <w:tc>
          <w:tcPr>
            <w:tcW w:w="1400" w:type="dxa"/>
            <w:tcBorders>
              <w:tl2br w:val="nil"/>
              <w:tr2bl w:val="nil"/>
            </w:tcBorders>
            <w:vAlign w:val="center"/>
          </w:tcPr>
          <w:p>
            <w:pPr>
              <w:widowControl w:val="0"/>
              <w:ind w:firstLine="0" w:firstLineChars="0"/>
              <w:jc w:val="center"/>
              <w:rPr>
                <w:spacing w:val="4"/>
                <w:sz w:val="21"/>
                <w:szCs w:val="21"/>
              </w:rPr>
            </w:pPr>
            <w:r>
              <w:rPr>
                <w:rFonts w:hint="eastAsia"/>
                <w:spacing w:val="4"/>
                <w:sz w:val="21"/>
                <w:szCs w:val="21"/>
              </w:rPr>
              <w:t>拖拉机通道</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90" w:type="dxa"/>
            <w:tcBorders>
              <w:tl2br w:val="nil"/>
              <w:tr2bl w:val="nil"/>
            </w:tcBorders>
            <w:vAlign w:val="center"/>
          </w:tcPr>
          <w:p>
            <w:pPr>
              <w:widowControl w:val="0"/>
              <w:ind w:firstLine="0" w:firstLineChars="0"/>
              <w:jc w:val="center"/>
              <w:rPr>
                <w:spacing w:val="4"/>
                <w:sz w:val="21"/>
                <w:szCs w:val="21"/>
              </w:rPr>
            </w:pPr>
            <w:r>
              <w:rPr>
                <w:rFonts w:hint="eastAsia"/>
                <w:spacing w:val="4"/>
                <w:sz w:val="21"/>
                <w:szCs w:val="21"/>
              </w:rPr>
              <w:t>3</w:t>
            </w:r>
          </w:p>
        </w:tc>
        <w:tc>
          <w:tcPr>
            <w:tcW w:w="1527" w:type="dxa"/>
            <w:tcBorders>
              <w:tl2br w:val="nil"/>
              <w:tr2bl w:val="nil"/>
            </w:tcBorders>
            <w:vAlign w:val="center"/>
          </w:tcPr>
          <w:p>
            <w:pPr>
              <w:widowControl w:val="0"/>
              <w:ind w:firstLine="0" w:firstLineChars="0"/>
              <w:jc w:val="center"/>
              <w:rPr>
                <w:sz w:val="21"/>
                <w:szCs w:val="21"/>
              </w:rPr>
            </w:pPr>
            <w:r>
              <w:rPr>
                <w:rFonts w:hint="eastAsia"/>
                <w:sz w:val="21"/>
                <w:szCs w:val="21"/>
              </w:rPr>
              <w:t>ZK75+117.155</w:t>
            </w:r>
          </w:p>
          <w:p>
            <w:pPr>
              <w:widowControl w:val="0"/>
              <w:spacing w:line="240" w:lineRule="auto"/>
              <w:ind w:firstLine="0" w:firstLineChars="0"/>
              <w:jc w:val="center"/>
              <w:rPr>
                <w:sz w:val="21"/>
                <w:szCs w:val="21"/>
              </w:rPr>
            </w:pPr>
            <w:r>
              <w:rPr>
                <w:rFonts w:hint="eastAsia"/>
                <w:sz w:val="21"/>
                <w:szCs w:val="21"/>
              </w:rPr>
              <w:t>YK75+120.00</w:t>
            </w:r>
          </w:p>
        </w:tc>
        <w:tc>
          <w:tcPr>
            <w:tcW w:w="1215" w:type="dxa"/>
            <w:tcBorders>
              <w:tl2br w:val="nil"/>
              <w:tr2bl w:val="nil"/>
            </w:tcBorders>
            <w:vAlign w:val="center"/>
          </w:tcPr>
          <w:p>
            <w:pPr>
              <w:widowControl w:val="0"/>
              <w:ind w:firstLine="0" w:firstLineChars="0"/>
              <w:jc w:val="center"/>
              <w:rPr>
                <w:sz w:val="21"/>
                <w:szCs w:val="21"/>
              </w:rPr>
            </w:pPr>
            <w:r>
              <w:rPr>
                <w:rFonts w:hint="eastAsia"/>
                <w:sz w:val="21"/>
                <w:szCs w:val="21"/>
              </w:rPr>
              <w:t>RC盖板涵</w:t>
            </w:r>
          </w:p>
        </w:tc>
        <w:tc>
          <w:tcPr>
            <w:tcW w:w="1095" w:type="dxa"/>
            <w:tcBorders>
              <w:tl2br w:val="nil"/>
              <w:tr2bl w:val="nil"/>
            </w:tcBorders>
            <w:vAlign w:val="center"/>
          </w:tcPr>
          <w:p>
            <w:pPr>
              <w:widowControl w:val="0"/>
              <w:ind w:firstLine="0" w:firstLineChars="0"/>
              <w:jc w:val="center"/>
              <w:rPr>
                <w:sz w:val="21"/>
                <w:szCs w:val="21"/>
              </w:rPr>
            </w:pPr>
            <w:r>
              <w:rPr>
                <w:rFonts w:hint="eastAsia"/>
                <w:sz w:val="21"/>
                <w:szCs w:val="21"/>
              </w:rPr>
              <w:t>90</w:t>
            </w:r>
          </w:p>
        </w:tc>
        <w:tc>
          <w:tcPr>
            <w:tcW w:w="1545" w:type="dxa"/>
            <w:tcBorders>
              <w:tl2br w:val="nil"/>
              <w:tr2bl w:val="nil"/>
            </w:tcBorders>
            <w:vAlign w:val="center"/>
          </w:tcPr>
          <w:p>
            <w:pPr>
              <w:widowControl w:val="0"/>
              <w:ind w:firstLine="0" w:firstLineChars="0"/>
              <w:jc w:val="center"/>
              <w:rPr>
                <w:spacing w:val="4"/>
                <w:sz w:val="21"/>
                <w:szCs w:val="21"/>
              </w:rPr>
            </w:pPr>
            <w:r>
              <w:rPr>
                <w:rFonts w:hint="eastAsia"/>
                <w:spacing w:val="4"/>
                <w:sz w:val="21"/>
                <w:szCs w:val="21"/>
              </w:rPr>
              <w:t>1-</w:t>
            </w:r>
            <w:r>
              <w:rPr>
                <w:rFonts w:hint="eastAsia"/>
                <w:sz w:val="21"/>
                <w:szCs w:val="21"/>
              </w:rPr>
              <w:t>φ5.0×5.0</w:t>
            </w:r>
          </w:p>
        </w:tc>
        <w:tc>
          <w:tcPr>
            <w:tcW w:w="1050" w:type="dxa"/>
            <w:tcBorders>
              <w:tl2br w:val="nil"/>
              <w:tr2bl w:val="nil"/>
            </w:tcBorders>
            <w:vAlign w:val="center"/>
          </w:tcPr>
          <w:p>
            <w:pPr>
              <w:widowControl w:val="0"/>
              <w:ind w:firstLine="0" w:firstLineChars="0"/>
              <w:jc w:val="center"/>
              <w:rPr>
                <w:spacing w:val="4"/>
                <w:sz w:val="21"/>
                <w:szCs w:val="21"/>
              </w:rPr>
            </w:pPr>
            <w:r>
              <w:rPr>
                <w:rFonts w:hint="eastAsia"/>
                <w:spacing w:val="4"/>
                <w:sz w:val="21"/>
                <w:szCs w:val="21"/>
              </w:rPr>
              <w:t>/</w:t>
            </w:r>
          </w:p>
        </w:tc>
        <w:tc>
          <w:tcPr>
            <w:tcW w:w="1400" w:type="dxa"/>
            <w:tcBorders>
              <w:tl2br w:val="nil"/>
              <w:tr2bl w:val="nil"/>
            </w:tcBorders>
            <w:vAlign w:val="center"/>
          </w:tcPr>
          <w:p>
            <w:pPr>
              <w:widowControl w:val="0"/>
              <w:ind w:firstLine="0" w:firstLineChars="0"/>
              <w:jc w:val="center"/>
              <w:rPr>
                <w:spacing w:val="4"/>
                <w:sz w:val="21"/>
                <w:szCs w:val="21"/>
              </w:rPr>
            </w:pPr>
            <w:r>
              <w:rPr>
                <w:rFonts w:hint="eastAsia"/>
                <w:spacing w:val="4"/>
                <w:sz w:val="21"/>
                <w:szCs w:val="21"/>
              </w:rPr>
              <w:t>拖拉机通道</w:t>
            </w:r>
          </w:p>
        </w:tc>
      </w:tr>
    </w:tbl>
    <w:p>
      <w:pPr>
        <w:spacing w:line="240" w:lineRule="auto"/>
        <w:ind w:firstLine="480"/>
      </w:pPr>
      <w:bookmarkStart w:id="272" w:name="_Toc488395515"/>
      <w:bookmarkStart w:id="273" w:name="_Toc488395770"/>
    </w:p>
    <w:p>
      <w:pPr>
        <w:pStyle w:val="4"/>
        <w:rPr>
          <w:spacing w:val="4"/>
          <w:szCs w:val="24"/>
        </w:rPr>
      </w:pPr>
      <w:r>
        <w:rPr>
          <w:rFonts w:hint="eastAsia"/>
          <w:szCs w:val="24"/>
        </w:rPr>
        <w:t>2.4.</w:t>
      </w:r>
      <w:r>
        <w:rPr>
          <w:rFonts w:hint="eastAsia" w:eastAsiaTheme="minorEastAsia"/>
          <w:szCs w:val="24"/>
        </w:rPr>
        <w:t>4</w:t>
      </w:r>
      <w:r>
        <w:rPr>
          <w:rFonts w:hint="eastAsia"/>
          <w:szCs w:val="24"/>
        </w:rPr>
        <w:t xml:space="preserve"> 土石方数量</w:t>
      </w:r>
      <w:bookmarkEnd w:id="272"/>
      <w:bookmarkEnd w:id="273"/>
    </w:p>
    <w:p>
      <w:pPr>
        <w:autoSpaceDE w:val="0"/>
        <w:autoSpaceDN w:val="0"/>
        <w:ind w:firstLine="480"/>
        <w:jc w:val="both"/>
        <w:rPr>
          <w:rFonts w:cs="Times New Roman"/>
          <w:highlight w:val="yellow"/>
        </w:rPr>
      </w:pPr>
      <w:r>
        <w:t>工程</w:t>
      </w:r>
      <w:r>
        <w:rPr>
          <w:rFonts w:cs="Times New Roman"/>
        </w:rPr>
        <w:t>全线挖方</w:t>
      </w:r>
      <w:r>
        <w:rPr>
          <w:rFonts w:hint="eastAsia" w:cs="Times New Roman"/>
        </w:rPr>
        <w:t>57.7</w:t>
      </w:r>
      <w:r>
        <w:rPr>
          <w:rFonts w:cs="Times New Roman"/>
        </w:rPr>
        <w:t>万m</w:t>
      </w:r>
      <w:r>
        <w:rPr>
          <w:rFonts w:cs="Times New Roman"/>
          <w:vertAlign w:val="superscript"/>
        </w:rPr>
        <w:t>3</w:t>
      </w:r>
      <w:r>
        <w:rPr>
          <w:rFonts w:cs="Times New Roman"/>
        </w:rPr>
        <w:t>，填方64.5万m</w:t>
      </w:r>
      <w:r>
        <w:rPr>
          <w:rFonts w:cs="Times New Roman"/>
          <w:vertAlign w:val="superscript"/>
        </w:rPr>
        <w:t>3</w:t>
      </w:r>
      <w:r>
        <w:rPr>
          <w:rFonts w:cs="Times New Roman"/>
        </w:rPr>
        <w:t>（其中互通区32.4万m</w:t>
      </w:r>
      <w:r>
        <w:rPr>
          <w:rFonts w:cs="Times New Roman"/>
          <w:vertAlign w:val="superscript"/>
        </w:rPr>
        <w:t>3</w:t>
      </w:r>
      <w:r>
        <w:rPr>
          <w:rFonts w:cs="Times New Roman"/>
        </w:rPr>
        <w:t>，房建区4.1万m</w:t>
      </w:r>
      <w:r>
        <w:rPr>
          <w:rFonts w:cs="Times New Roman"/>
          <w:vertAlign w:val="superscript"/>
        </w:rPr>
        <w:t>3</w:t>
      </w:r>
      <w:r>
        <w:rPr>
          <w:rFonts w:cs="Times New Roman"/>
        </w:rPr>
        <w:t>，连接线28万m</w:t>
      </w:r>
      <w:r>
        <w:rPr>
          <w:rFonts w:cs="Times New Roman"/>
          <w:vertAlign w:val="superscript"/>
        </w:rPr>
        <w:t>3</w:t>
      </w:r>
      <w:r>
        <w:rPr>
          <w:rFonts w:cs="Times New Roman"/>
        </w:rPr>
        <w:t>），借方</w:t>
      </w:r>
      <w:r>
        <w:rPr>
          <w:rFonts w:hint="eastAsia" w:cs="Times New Roman"/>
        </w:rPr>
        <w:t>6.8</w:t>
      </w:r>
      <w:r>
        <w:rPr>
          <w:rFonts w:cs="Times New Roman"/>
        </w:rPr>
        <w:t>万m</w:t>
      </w:r>
      <w:r>
        <w:rPr>
          <w:rFonts w:cs="Times New Roman"/>
          <w:vertAlign w:val="superscript"/>
        </w:rPr>
        <w:t>3</w:t>
      </w:r>
      <w:r>
        <w:rPr>
          <w:rFonts w:hint="eastAsia" w:cs="Times New Roman"/>
        </w:rPr>
        <w:t>（2.23万</w:t>
      </w:r>
      <w:r>
        <w:rPr>
          <w:rFonts w:cs="Times New Roman"/>
        </w:rPr>
        <w:t>m</w:t>
      </w:r>
      <w:r>
        <w:rPr>
          <w:rFonts w:cs="Times New Roman"/>
          <w:vertAlign w:val="superscript"/>
        </w:rPr>
        <w:t>3</w:t>
      </w:r>
      <w:r>
        <w:rPr>
          <w:rFonts w:hint="eastAsia" w:cs="Times New Roman"/>
        </w:rPr>
        <w:t>来源于取土场，4.57万</w:t>
      </w:r>
      <w:r>
        <w:rPr>
          <w:rFonts w:cs="Times New Roman"/>
        </w:rPr>
        <w:t>m</w:t>
      </w:r>
      <w:r>
        <w:rPr>
          <w:rFonts w:cs="Times New Roman"/>
          <w:vertAlign w:val="superscript"/>
        </w:rPr>
        <w:t>3</w:t>
      </w:r>
      <w:r>
        <w:rPr>
          <w:rFonts w:hint="eastAsia" w:cs="Times New Roman"/>
        </w:rPr>
        <w:t>来源于商购），无弃方。</w:t>
      </w:r>
    </w:p>
    <w:p>
      <w:pPr>
        <w:pStyle w:val="4"/>
      </w:pPr>
      <w:r>
        <w:t>2.4.</w:t>
      </w:r>
      <w:r>
        <w:rPr>
          <w:rFonts w:hint="eastAsia"/>
        </w:rPr>
        <w:t>5</w:t>
      </w:r>
      <w:r>
        <w:t xml:space="preserve"> 配套设施</w:t>
      </w:r>
    </w:p>
    <w:p>
      <w:pPr>
        <w:autoSpaceDE w:val="0"/>
        <w:autoSpaceDN w:val="0"/>
        <w:ind w:firstLine="480"/>
      </w:pPr>
      <w:r>
        <w:rPr>
          <w:rFonts w:hint="eastAsia"/>
        </w:rPr>
        <w:t>游洋</w:t>
      </w:r>
      <w:r>
        <w:t>收费站</w:t>
      </w:r>
      <w:r>
        <w:rPr>
          <w:rFonts w:hint="eastAsia"/>
        </w:rPr>
        <w:t>占地1.89hm</w:t>
      </w:r>
      <w:r>
        <w:rPr>
          <w:rFonts w:hint="eastAsia"/>
          <w:vertAlign w:val="superscript"/>
        </w:rPr>
        <w:t>2</w:t>
      </w:r>
      <w:r>
        <w:rPr>
          <w:rFonts w:hint="eastAsia"/>
        </w:rPr>
        <w:t>，</w:t>
      </w:r>
      <w:r>
        <w:t>设有</w:t>
      </w:r>
      <w:r>
        <w:rPr>
          <w:rFonts w:hint="eastAsia"/>
        </w:rPr>
        <w:t>1处地埋式污水处理系统</w:t>
      </w:r>
      <w:r>
        <w:t>，生活污水处理达标后</w:t>
      </w:r>
      <w:r>
        <w:rPr>
          <w:rFonts w:hint="eastAsia"/>
        </w:rPr>
        <w:t>全部用于站区绿化，不外排。</w:t>
      </w:r>
    </w:p>
    <w:p>
      <w:pPr>
        <w:pStyle w:val="4"/>
        <w:rPr>
          <w:szCs w:val="24"/>
        </w:rPr>
      </w:pPr>
      <w:bookmarkStart w:id="274" w:name="_Toc488395516"/>
      <w:bookmarkStart w:id="275" w:name="_Toc488395771"/>
      <w:r>
        <w:rPr>
          <w:szCs w:val="24"/>
        </w:rPr>
        <w:t>2.4.</w:t>
      </w:r>
      <w:r>
        <w:rPr>
          <w:rFonts w:hint="eastAsia" w:eastAsiaTheme="minorEastAsia"/>
          <w:szCs w:val="24"/>
        </w:rPr>
        <w:t>6</w:t>
      </w:r>
      <w:r>
        <w:rPr>
          <w:szCs w:val="24"/>
        </w:rPr>
        <w:t xml:space="preserve"> 工程征占地及拆迁</w:t>
      </w:r>
      <w:bookmarkEnd w:id="274"/>
      <w:bookmarkEnd w:id="275"/>
    </w:p>
    <w:p>
      <w:pPr>
        <w:autoSpaceDE w:val="0"/>
        <w:autoSpaceDN w:val="0"/>
        <w:ind w:firstLine="480"/>
      </w:pPr>
      <w:r>
        <w:rPr>
          <w:rFonts w:hint="eastAsia"/>
        </w:rPr>
        <w:t>（1）工程征地</w:t>
      </w:r>
    </w:p>
    <w:p>
      <w:pPr>
        <w:autoSpaceDE w:val="0"/>
        <w:autoSpaceDN w:val="0"/>
        <w:ind w:firstLine="480"/>
      </w:pPr>
      <w:r>
        <w:t>工程永久征用土地</w:t>
      </w:r>
      <w:r>
        <w:rPr>
          <w:rFonts w:hint="eastAsia"/>
        </w:rPr>
        <w:t>23.9037</w:t>
      </w:r>
      <w:r>
        <w:t>hm</w:t>
      </w:r>
      <w:r>
        <w:rPr>
          <w:vertAlign w:val="superscript"/>
        </w:rPr>
        <w:t>2</w:t>
      </w:r>
      <w:r>
        <w:t>，同</w:t>
      </w:r>
      <w:r>
        <w:rPr>
          <w:rFonts w:hint="eastAsia"/>
        </w:rPr>
        <w:t>环</w:t>
      </w:r>
      <w:r>
        <w:t>评阶段22.02hm</w:t>
      </w:r>
      <w:r>
        <w:rPr>
          <w:vertAlign w:val="superscript"/>
        </w:rPr>
        <w:t>2</w:t>
      </w:r>
      <w:r>
        <w:t>相比工程</w:t>
      </w:r>
      <w:r>
        <w:rPr>
          <w:rFonts w:hint="eastAsia"/>
        </w:rPr>
        <w:t>根据</w:t>
      </w:r>
      <w:r>
        <w:t>实际</w:t>
      </w:r>
      <w:r>
        <w:rPr>
          <w:rFonts w:hint="eastAsia"/>
        </w:rPr>
        <w:t>情况增加征地1.8837</w:t>
      </w:r>
      <w:r>
        <w:t>hm²，具体见2.4-</w:t>
      </w:r>
      <w:r>
        <w:rPr>
          <w:rFonts w:hint="eastAsia"/>
        </w:rPr>
        <w:t>5</w:t>
      </w:r>
      <w:r>
        <w:t>。</w:t>
      </w:r>
    </w:p>
    <w:p>
      <w:pPr>
        <w:pStyle w:val="35"/>
      </w:pPr>
      <w:r>
        <w:t>表2.4-</w:t>
      </w:r>
      <w:r>
        <w:rPr>
          <w:rFonts w:hint="eastAsia"/>
        </w:rPr>
        <w:t>5</w:t>
      </w:r>
      <w:r>
        <w:t xml:space="preserve"> </w:t>
      </w:r>
      <w:r>
        <w:rPr>
          <w:rFonts w:hint="eastAsia"/>
        </w:rPr>
        <w:t xml:space="preserve"> </w:t>
      </w:r>
      <w:r>
        <w:t>工程永久征地用地情况表</w:t>
      </w:r>
      <w:r>
        <w:rPr>
          <w:rFonts w:hint="eastAsia"/>
        </w:rPr>
        <w:t xml:space="preserve">  </w:t>
      </w:r>
      <w:r>
        <w:t>单位：hm²</w:t>
      </w:r>
    </w:p>
    <w:tbl>
      <w:tblPr>
        <w:tblStyle w:val="26"/>
        <w:tblW w:w="4994"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970"/>
        <w:gridCol w:w="1029"/>
        <w:gridCol w:w="890"/>
        <w:gridCol w:w="879"/>
        <w:gridCol w:w="965"/>
        <w:gridCol w:w="900"/>
        <w:gridCol w:w="974"/>
        <w:gridCol w:w="899"/>
        <w:gridCol w:w="100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22" w:hRule="atLeast"/>
          <w:tblHeader/>
        </w:trPr>
        <w:tc>
          <w:tcPr>
            <w:tcW w:w="569" w:type="pct"/>
            <w:tcBorders>
              <w:tl2br w:val="nil"/>
              <w:tr2bl w:val="nil"/>
            </w:tcBorders>
            <w:shd w:val="clear" w:color="auto" w:fill="auto"/>
            <w:vAlign w:val="center"/>
          </w:tcPr>
          <w:p>
            <w:pPr>
              <w:spacing w:line="240" w:lineRule="auto"/>
              <w:ind w:firstLine="0" w:firstLineChars="0"/>
              <w:jc w:val="center"/>
              <w:rPr>
                <w:rFonts w:ascii="宋体" w:hAnsi="宋体"/>
                <w:b/>
                <w:bCs/>
                <w:sz w:val="21"/>
                <w:szCs w:val="21"/>
              </w:rPr>
            </w:pPr>
            <w:r>
              <w:rPr>
                <w:rFonts w:hint="eastAsia" w:ascii="宋体" w:hAnsi="宋体"/>
                <w:b/>
                <w:bCs/>
                <w:sz w:val="21"/>
                <w:szCs w:val="21"/>
              </w:rPr>
              <w:t>行政区划</w:t>
            </w:r>
          </w:p>
        </w:tc>
        <w:tc>
          <w:tcPr>
            <w:tcW w:w="604" w:type="pct"/>
            <w:tcBorders>
              <w:tl2br w:val="nil"/>
              <w:tr2bl w:val="nil"/>
            </w:tcBorders>
            <w:shd w:val="clear" w:color="auto" w:fill="auto"/>
            <w:vAlign w:val="center"/>
          </w:tcPr>
          <w:p>
            <w:pPr>
              <w:spacing w:line="240" w:lineRule="auto"/>
              <w:ind w:firstLine="0" w:firstLineChars="0"/>
              <w:jc w:val="center"/>
              <w:rPr>
                <w:rFonts w:ascii="宋体" w:hAnsi="宋体"/>
                <w:b/>
                <w:bCs/>
                <w:sz w:val="21"/>
                <w:szCs w:val="21"/>
              </w:rPr>
            </w:pPr>
            <w:r>
              <w:rPr>
                <w:rFonts w:hint="eastAsia" w:ascii="宋体" w:hAnsi="宋体"/>
                <w:b/>
                <w:bCs/>
                <w:sz w:val="21"/>
                <w:szCs w:val="21"/>
              </w:rPr>
              <w:t>水田</w:t>
            </w:r>
          </w:p>
        </w:tc>
        <w:tc>
          <w:tcPr>
            <w:tcW w:w="522" w:type="pct"/>
            <w:tcBorders>
              <w:tl2br w:val="nil"/>
              <w:tr2bl w:val="nil"/>
            </w:tcBorders>
            <w:shd w:val="clear" w:color="auto" w:fill="auto"/>
            <w:vAlign w:val="center"/>
          </w:tcPr>
          <w:p>
            <w:pPr>
              <w:spacing w:line="240" w:lineRule="auto"/>
              <w:ind w:firstLine="0" w:firstLineChars="0"/>
              <w:jc w:val="center"/>
              <w:rPr>
                <w:rFonts w:ascii="宋体" w:hAnsi="宋体"/>
                <w:b/>
                <w:bCs/>
                <w:sz w:val="21"/>
                <w:szCs w:val="21"/>
              </w:rPr>
            </w:pPr>
            <w:r>
              <w:rPr>
                <w:rFonts w:hint="eastAsia" w:ascii="宋体" w:hAnsi="宋体"/>
                <w:b/>
                <w:bCs/>
                <w:sz w:val="21"/>
                <w:szCs w:val="21"/>
              </w:rPr>
              <w:t>旱地</w:t>
            </w:r>
          </w:p>
        </w:tc>
        <w:tc>
          <w:tcPr>
            <w:tcW w:w="516" w:type="pct"/>
            <w:tcBorders>
              <w:tl2br w:val="nil"/>
              <w:tr2bl w:val="nil"/>
            </w:tcBorders>
            <w:shd w:val="clear" w:color="auto" w:fill="auto"/>
            <w:vAlign w:val="center"/>
          </w:tcPr>
          <w:p>
            <w:pPr>
              <w:spacing w:line="240" w:lineRule="auto"/>
              <w:ind w:firstLine="0" w:firstLineChars="0"/>
              <w:jc w:val="center"/>
              <w:rPr>
                <w:rFonts w:ascii="宋体" w:hAnsi="宋体"/>
                <w:b/>
                <w:bCs/>
                <w:sz w:val="21"/>
                <w:szCs w:val="21"/>
              </w:rPr>
            </w:pPr>
            <w:r>
              <w:rPr>
                <w:rFonts w:hint="eastAsia" w:ascii="宋体" w:hAnsi="宋体"/>
                <w:b/>
                <w:bCs/>
                <w:sz w:val="21"/>
                <w:szCs w:val="21"/>
              </w:rPr>
              <w:t>园地</w:t>
            </w:r>
          </w:p>
        </w:tc>
        <w:tc>
          <w:tcPr>
            <w:tcW w:w="566" w:type="pct"/>
            <w:tcBorders>
              <w:tl2br w:val="nil"/>
              <w:tr2bl w:val="nil"/>
            </w:tcBorders>
            <w:shd w:val="clear" w:color="auto" w:fill="auto"/>
            <w:vAlign w:val="center"/>
          </w:tcPr>
          <w:p>
            <w:pPr>
              <w:spacing w:line="240" w:lineRule="auto"/>
              <w:ind w:firstLine="0" w:firstLineChars="0"/>
              <w:jc w:val="center"/>
              <w:rPr>
                <w:rFonts w:ascii="宋体" w:hAnsi="宋体"/>
                <w:b/>
                <w:bCs/>
                <w:sz w:val="21"/>
                <w:szCs w:val="21"/>
              </w:rPr>
            </w:pPr>
            <w:r>
              <w:rPr>
                <w:rFonts w:hint="eastAsia" w:ascii="宋体" w:hAnsi="宋体"/>
                <w:b/>
                <w:bCs/>
                <w:sz w:val="21"/>
                <w:szCs w:val="21"/>
              </w:rPr>
              <w:t>林地</w:t>
            </w:r>
          </w:p>
        </w:tc>
        <w:tc>
          <w:tcPr>
            <w:tcW w:w="528" w:type="pct"/>
            <w:tcBorders>
              <w:tl2br w:val="nil"/>
              <w:tr2bl w:val="nil"/>
            </w:tcBorders>
            <w:shd w:val="clear" w:color="auto" w:fill="auto"/>
            <w:vAlign w:val="center"/>
          </w:tcPr>
          <w:p>
            <w:pPr>
              <w:spacing w:line="240" w:lineRule="auto"/>
              <w:ind w:firstLine="0" w:firstLineChars="0"/>
              <w:jc w:val="center"/>
              <w:rPr>
                <w:rFonts w:ascii="宋体" w:hAnsi="宋体"/>
                <w:b/>
                <w:bCs/>
                <w:sz w:val="21"/>
                <w:szCs w:val="21"/>
              </w:rPr>
            </w:pPr>
            <w:r>
              <w:rPr>
                <w:rFonts w:hint="eastAsia" w:ascii="宋体" w:hAnsi="宋体"/>
                <w:b/>
                <w:bCs/>
                <w:sz w:val="21"/>
                <w:szCs w:val="21"/>
              </w:rPr>
              <w:t>其他农用地</w:t>
            </w:r>
          </w:p>
        </w:tc>
        <w:tc>
          <w:tcPr>
            <w:tcW w:w="572" w:type="pct"/>
            <w:tcBorders>
              <w:tl2br w:val="nil"/>
              <w:tr2bl w:val="nil"/>
            </w:tcBorders>
            <w:shd w:val="clear" w:color="auto" w:fill="auto"/>
            <w:vAlign w:val="center"/>
          </w:tcPr>
          <w:p>
            <w:pPr>
              <w:spacing w:line="240" w:lineRule="auto"/>
              <w:ind w:firstLine="0" w:firstLineChars="0"/>
              <w:jc w:val="center"/>
              <w:rPr>
                <w:rFonts w:ascii="宋体" w:hAnsi="宋体"/>
                <w:b/>
                <w:bCs/>
                <w:sz w:val="21"/>
                <w:szCs w:val="21"/>
              </w:rPr>
            </w:pPr>
            <w:r>
              <w:rPr>
                <w:rFonts w:hint="eastAsia" w:ascii="宋体" w:hAnsi="宋体"/>
                <w:b/>
                <w:bCs/>
                <w:sz w:val="21"/>
                <w:szCs w:val="21"/>
              </w:rPr>
              <w:t>城镇村及工矿用地</w:t>
            </w:r>
          </w:p>
        </w:tc>
        <w:tc>
          <w:tcPr>
            <w:tcW w:w="528" w:type="pct"/>
            <w:tcBorders>
              <w:tl2br w:val="nil"/>
              <w:tr2bl w:val="nil"/>
            </w:tcBorders>
            <w:shd w:val="clear" w:color="auto" w:fill="auto"/>
            <w:vAlign w:val="center"/>
          </w:tcPr>
          <w:p>
            <w:pPr>
              <w:spacing w:line="240" w:lineRule="auto"/>
              <w:ind w:firstLine="0" w:firstLineChars="0"/>
              <w:jc w:val="center"/>
              <w:rPr>
                <w:rFonts w:ascii="宋体" w:hAnsi="宋体"/>
                <w:b/>
                <w:bCs/>
                <w:sz w:val="21"/>
                <w:szCs w:val="21"/>
              </w:rPr>
            </w:pPr>
            <w:r>
              <w:rPr>
                <w:rFonts w:hint="eastAsia" w:ascii="宋体" w:hAnsi="宋体"/>
                <w:b/>
                <w:bCs/>
                <w:sz w:val="21"/>
                <w:szCs w:val="21"/>
              </w:rPr>
              <w:t>未利用地</w:t>
            </w:r>
          </w:p>
        </w:tc>
        <w:tc>
          <w:tcPr>
            <w:tcW w:w="591" w:type="pct"/>
            <w:tcBorders>
              <w:tl2br w:val="nil"/>
              <w:tr2bl w:val="nil"/>
            </w:tcBorders>
            <w:shd w:val="clear" w:color="auto" w:fill="auto"/>
            <w:vAlign w:val="center"/>
          </w:tcPr>
          <w:p>
            <w:pPr>
              <w:spacing w:line="240" w:lineRule="auto"/>
              <w:ind w:firstLine="0" w:firstLineChars="0"/>
              <w:jc w:val="center"/>
              <w:rPr>
                <w:rFonts w:ascii="宋体" w:hAnsi="宋体"/>
                <w:b/>
                <w:bCs/>
                <w:sz w:val="21"/>
                <w:szCs w:val="21"/>
              </w:rPr>
            </w:pPr>
            <w:r>
              <w:rPr>
                <w:rFonts w:hint="eastAsia" w:ascii="宋体" w:hAnsi="宋体"/>
                <w:b/>
                <w:bCs/>
                <w:sz w:val="21"/>
                <w:szCs w:val="21"/>
              </w:rPr>
              <w:t>合计</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22" w:hRule="atLeast"/>
        </w:trPr>
        <w:tc>
          <w:tcPr>
            <w:tcW w:w="569" w:type="pct"/>
            <w:tcBorders>
              <w:tl2br w:val="nil"/>
              <w:tr2bl w:val="nil"/>
            </w:tcBorders>
            <w:shd w:val="clear" w:color="auto" w:fill="auto"/>
            <w:vAlign w:val="center"/>
          </w:tcPr>
          <w:p>
            <w:pPr>
              <w:spacing w:line="240" w:lineRule="auto"/>
              <w:ind w:firstLine="0" w:firstLineChars="0"/>
              <w:jc w:val="center"/>
              <w:rPr>
                <w:rFonts w:ascii="宋体" w:hAnsi="宋体"/>
                <w:sz w:val="21"/>
                <w:szCs w:val="21"/>
              </w:rPr>
            </w:pPr>
            <w:r>
              <w:rPr>
                <w:rFonts w:hint="eastAsia" w:ascii="宋体" w:hAnsi="宋体"/>
                <w:sz w:val="21"/>
                <w:szCs w:val="21"/>
              </w:rPr>
              <w:t>仙游镇天马村</w:t>
            </w:r>
          </w:p>
        </w:tc>
        <w:tc>
          <w:tcPr>
            <w:tcW w:w="604" w:type="pct"/>
            <w:tcBorders>
              <w:tl2br w:val="nil"/>
              <w:tr2bl w:val="nil"/>
            </w:tcBorders>
            <w:shd w:val="clear" w:color="auto" w:fill="auto"/>
            <w:vAlign w:val="center"/>
          </w:tcPr>
          <w:p>
            <w:pPr>
              <w:spacing w:line="240" w:lineRule="auto"/>
              <w:ind w:firstLine="0" w:firstLineChars="0"/>
              <w:jc w:val="center"/>
              <w:rPr>
                <w:rFonts w:cs="Times New Roman"/>
                <w:sz w:val="21"/>
                <w:szCs w:val="21"/>
              </w:rPr>
            </w:pPr>
            <w:r>
              <w:rPr>
                <w:rFonts w:cs="Times New Roman"/>
                <w:sz w:val="21"/>
                <w:szCs w:val="21"/>
              </w:rPr>
              <w:t>3.217</w:t>
            </w:r>
          </w:p>
        </w:tc>
        <w:tc>
          <w:tcPr>
            <w:tcW w:w="522" w:type="pct"/>
            <w:tcBorders>
              <w:tl2br w:val="nil"/>
              <w:tr2bl w:val="nil"/>
            </w:tcBorders>
            <w:shd w:val="clear" w:color="auto" w:fill="auto"/>
            <w:vAlign w:val="center"/>
          </w:tcPr>
          <w:p>
            <w:pPr>
              <w:spacing w:line="240" w:lineRule="auto"/>
              <w:ind w:firstLine="0" w:firstLineChars="0"/>
              <w:jc w:val="center"/>
              <w:rPr>
                <w:rFonts w:cs="Times New Roman"/>
                <w:sz w:val="21"/>
                <w:szCs w:val="21"/>
              </w:rPr>
            </w:pPr>
            <w:r>
              <w:rPr>
                <w:rFonts w:cs="Times New Roman"/>
                <w:sz w:val="21"/>
                <w:szCs w:val="21"/>
              </w:rPr>
              <w:t>0</w:t>
            </w:r>
          </w:p>
        </w:tc>
        <w:tc>
          <w:tcPr>
            <w:tcW w:w="516" w:type="pct"/>
            <w:tcBorders>
              <w:tl2br w:val="nil"/>
              <w:tr2bl w:val="nil"/>
            </w:tcBorders>
            <w:shd w:val="clear" w:color="auto" w:fill="auto"/>
            <w:vAlign w:val="center"/>
          </w:tcPr>
          <w:p>
            <w:pPr>
              <w:spacing w:line="240" w:lineRule="auto"/>
              <w:ind w:firstLine="0" w:firstLineChars="0"/>
              <w:jc w:val="center"/>
              <w:rPr>
                <w:rFonts w:cs="Times New Roman"/>
                <w:sz w:val="21"/>
                <w:szCs w:val="21"/>
              </w:rPr>
            </w:pPr>
            <w:r>
              <w:rPr>
                <w:rFonts w:cs="Times New Roman"/>
                <w:sz w:val="21"/>
                <w:szCs w:val="21"/>
              </w:rPr>
              <w:t>0.3917</w:t>
            </w:r>
          </w:p>
        </w:tc>
        <w:tc>
          <w:tcPr>
            <w:tcW w:w="566" w:type="pct"/>
            <w:tcBorders>
              <w:tl2br w:val="nil"/>
              <w:tr2bl w:val="nil"/>
            </w:tcBorders>
            <w:shd w:val="clear" w:color="auto" w:fill="auto"/>
            <w:vAlign w:val="center"/>
          </w:tcPr>
          <w:p>
            <w:pPr>
              <w:spacing w:line="240" w:lineRule="auto"/>
              <w:ind w:firstLine="0" w:firstLineChars="0"/>
              <w:jc w:val="center"/>
              <w:rPr>
                <w:rFonts w:cs="Times New Roman"/>
                <w:sz w:val="21"/>
                <w:szCs w:val="21"/>
              </w:rPr>
            </w:pPr>
            <w:r>
              <w:rPr>
                <w:rFonts w:cs="Times New Roman"/>
                <w:sz w:val="21"/>
                <w:szCs w:val="21"/>
              </w:rPr>
              <w:t>2.2352</w:t>
            </w:r>
          </w:p>
        </w:tc>
        <w:tc>
          <w:tcPr>
            <w:tcW w:w="528" w:type="pct"/>
            <w:tcBorders>
              <w:tl2br w:val="nil"/>
              <w:tr2bl w:val="nil"/>
            </w:tcBorders>
            <w:shd w:val="clear" w:color="auto" w:fill="auto"/>
            <w:vAlign w:val="center"/>
          </w:tcPr>
          <w:p>
            <w:pPr>
              <w:spacing w:line="240" w:lineRule="auto"/>
              <w:ind w:firstLine="0" w:firstLineChars="0"/>
              <w:jc w:val="center"/>
              <w:rPr>
                <w:rFonts w:cs="Times New Roman"/>
                <w:sz w:val="21"/>
                <w:szCs w:val="21"/>
              </w:rPr>
            </w:pPr>
            <w:r>
              <w:rPr>
                <w:rFonts w:cs="Times New Roman"/>
                <w:sz w:val="21"/>
                <w:szCs w:val="21"/>
              </w:rPr>
              <w:t>1.3325</w:t>
            </w:r>
          </w:p>
        </w:tc>
        <w:tc>
          <w:tcPr>
            <w:tcW w:w="572" w:type="pct"/>
            <w:tcBorders>
              <w:tl2br w:val="nil"/>
              <w:tr2bl w:val="nil"/>
            </w:tcBorders>
            <w:shd w:val="clear" w:color="auto" w:fill="auto"/>
            <w:vAlign w:val="center"/>
          </w:tcPr>
          <w:p>
            <w:pPr>
              <w:spacing w:line="240" w:lineRule="auto"/>
              <w:ind w:firstLine="0" w:firstLineChars="0"/>
              <w:jc w:val="center"/>
              <w:rPr>
                <w:rFonts w:cs="Times New Roman"/>
                <w:sz w:val="21"/>
                <w:szCs w:val="21"/>
              </w:rPr>
            </w:pPr>
            <w:r>
              <w:rPr>
                <w:rFonts w:cs="Times New Roman"/>
                <w:sz w:val="21"/>
                <w:szCs w:val="21"/>
              </w:rPr>
              <w:t>0.0218</w:t>
            </w:r>
          </w:p>
        </w:tc>
        <w:tc>
          <w:tcPr>
            <w:tcW w:w="528" w:type="pct"/>
            <w:tcBorders>
              <w:tl2br w:val="nil"/>
              <w:tr2bl w:val="nil"/>
            </w:tcBorders>
            <w:shd w:val="clear" w:color="auto" w:fill="auto"/>
            <w:vAlign w:val="center"/>
          </w:tcPr>
          <w:p>
            <w:pPr>
              <w:spacing w:line="240" w:lineRule="auto"/>
              <w:ind w:firstLine="0" w:firstLineChars="0"/>
              <w:jc w:val="center"/>
              <w:rPr>
                <w:rFonts w:cs="Times New Roman"/>
                <w:sz w:val="21"/>
                <w:szCs w:val="21"/>
              </w:rPr>
            </w:pPr>
            <w:r>
              <w:rPr>
                <w:rFonts w:cs="Times New Roman"/>
                <w:sz w:val="21"/>
                <w:szCs w:val="21"/>
              </w:rPr>
              <w:t>0.4489</w:t>
            </w:r>
          </w:p>
        </w:tc>
        <w:tc>
          <w:tcPr>
            <w:tcW w:w="591" w:type="pct"/>
            <w:tcBorders>
              <w:tl2br w:val="nil"/>
              <w:tr2bl w:val="nil"/>
            </w:tcBorders>
            <w:shd w:val="clear" w:color="auto" w:fill="auto"/>
            <w:vAlign w:val="center"/>
          </w:tcPr>
          <w:p>
            <w:pPr>
              <w:spacing w:line="240" w:lineRule="auto"/>
              <w:ind w:firstLine="0" w:firstLineChars="0"/>
              <w:jc w:val="center"/>
              <w:rPr>
                <w:rFonts w:cs="Times New Roman"/>
                <w:sz w:val="21"/>
                <w:szCs w:val="21"/>
              </w:rPr>
            </w:pPr>
            <w:r>
              <w:rPr>
                <w:rFonts w:cs="Times New Roman"/>
                <w:sz w:val="21"/>
                <w:szCs w:val="21"/>
              </w:rPr>
              <w:t>7.6471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22" w:hRule="atLeast"/>
        </w:trPr>
        <w:tc>
          <w:tcPr>
            <w:tcW w:w="569" w:type="pct"/>
            <w:tcBorders>
              <w:tl2br w:val="nil"/>
              <w:tr2bl w:val="nil"/>
            </w:tcBorders>
            <w:shd w:val="clear" w:color="auto" w:fill="auto"/>
            <w:vAlign w:val="center"/>
          </w:tcPr>
          <w:p>
            <w:pPr>
              <w:spacing w:line="240" w:lineRule="auto"/>
              <w:ind w:firstLine="0" w:firstLineChars="0"/>
              <w:jc w:val="center"/>
              <w:rPr>
                <w:rFonts w:ascii="宋体" w:hAnsi="宋体"/>
                <w:sz w:val="21"/>
                <w:szCs w:val="21"/>
              </w:rPr>
            </w:pPr>
            <w:r>
              <w:rPr>
                <w:rFonts w:hint="eastAsia" w:ascii="宋体" w:hAnsi="宋体"/>
                <w:sz w:val="21"/>
                <w:szCs w:val="21"/>
              </w:rPr>
              <w:t>涵江区庄边镇岐山村</w:t>
            </w:r>
          </w:p>
        </w:tc>
        <w:tc>
          <w:tcPr>
            <w:tcW w:w="604" w:type="pct"/>
            <w:tcBorders>
              <w:tl2br w:val="nil"/>
              <w:tr2bl w:val="nil"/>
            </w:tcBorders>
            <w:shd w:val="clear" w:color="auto" w:fill="auto"/>
            <w:vAlign w:val="center"/>
          </w:tcPr>
          <w:p>
            <w:pPr>
              <w:spacing w:line="240" w:lineRule="auto"/>
              <w:ind w:firstLine="0" w:firstLineChars="0"/>
              <w:jc w:val="center"/>
              <w:rPr>
                <w:rFonts w:cs="Times New Roman"/>
                <w:sz w:val="21"/>
                <w:szCs w:val="21"/>
              </w:rPr>
            </w:pPr>
            <w:r>
              <w:rPr>
                <w:rFonts w:cs="Times New Roman"/>
                <w:sz w:val="21"/>
                <w:szCs w:val="21"/>
              </w:rPr>
              <w:t>10.1968</w:t>
            </w:r>
          </w:p>
        </w:tc>
        <w:tc>
          <w:tcPr>
            <w:tcW w:w="522" w:type="pct"/>
            <w:tcBorders>
              <w:tl2br w:val="nil"/>
              <w:tr2bl w:val="nil"/>
            </w:tcBorders>
            <w:shd w:val="clear" w:color="auto" w:fill="auto"/>
            <w:vAlign w:val="center"/>
          </w:tcPr>
          <w:p>
            <w:pPr>
              <w:spacing w:line="240" w:lineRule="auto"/>
              <w:ind w:firstLine="0" w:firstLineChars="0"/>
              <w:jc w:val="center"/>
              <w:rPr>
                <w:rFonts w:cs="Times New Roman"/>
                <w:sz w:val="21"/>
                <w:szCs w:val="21"/>
              </w:rPr>
            </w:pPr>
            <w:r>
              <w:rPr>
                <w:rFonts w:cs="Times New Roman"/>
                <w:sz w:val="21"/>
                <w:szCs w:val="21"/>
              </w:rPr>
              <w:t>0.1777</w:t>
            </w:r>
          </w:p>
        </w:tc>
        <w:tc>
          <w:tcPr>
            <w:tcW w:w="516" w:type="pct"/>
            <w:tcBorders>
              <w:tl2br w:val="nil"/>
              <w:tr2bl w:val="nil"/>
            </w:tcBorders>
            <w:shd w:val="clear" w:color="auto" w:fill="auto"/>
            <w:vAlign w:val="center"/>
          </w:tcPr>
          <w:p>
            <w:pPr>
              <w:spacing w:line="240" w:lineRule="auto"/>
              <w:ind w:firstLine="0" w:firstLineChars="0"/>
              <w:jc w:val="center"/>
              <w:rPr>
                <w:rFonts w:cs="Times New Roman"/>
                <w:sz w:val="21"/>
                <w:szCs w:val="21"/>
              </w:rPr>
            </w:pPr>
            <w:r>
              <w:rPr>
                <w:rFonts w:cs="Times New Roman"/>
                <w:sz w:val="21"/>
                <w:szCs w:val="21"/>
              </w:rPr>
              <w:t>1.1466</w:t>
            </w:r>
          </w:p>
        </w:tc>
        <w:tc>
          <w:tcPr>
            <w:tcW w:w="566" w:type="pct"/>
            <w:tcBorders>
              <w:tl2br w:val="nil"/>
              <w:tr2bl w:val="nil"/>
            </w:tcBorders>
            <w:shd w:val="clear" w:color="auto" w:fill="auto"/>
            <w:vAlign w:val="center"/>
          </w:tcPr>
          <w:p>
            <w:pPr>
              <w:spacing w:line="240" w:lineRule="auto"/>
              <w:ind w:firstLine="0" w:firstLineChars="0"/>
              <w:jc w:val="center"/>
              <w:rPr>
                <w:rFonts w:cs="Times New Roman"/>
                <w:sz w:val="21"/>
                <w:szCs w:val="21"/>
              </w:rPr>
            </w:pPr>
            <w:r>
              <w:rPr>
                <w:rFonts w:cs="Times New Roman"/>
                <w:sz w:val="21"/>
                <w:szCs w:val="21"/>
              </w:rPr>
              <w:t>4.0494</w:t>
            </w:r>
          </w:p>
        </w:tc>
        <w:tc>
          <w:tcPr>
            <w:tcW w:w="528" w:type="pct"/>
            <w:tcBorders>
              <w:tl2br w:val="nil"/>
              <w:tr2bl w:val="nil"/>
            </w:tcBorders>
            <w:shd w:val="clear" w:color="auto" w:fill="auto"/>
            <w:vAlign w:val="center"/>
          </w:tcPr>
          <w:p>
            <w:pPr>
              <w:spacing w:line="240" w:lineRule="auto"/>
              <w:ind w:firstLine="0" w:firstLineChars="0"/>
              <w:jc w:val="center"/>
              <w:rPr>
                <w:rFonts w:cs="Times New Roman"/>
                <w:sz w:val="21"/>
                <w:szCs w:val="21"/>
              </w:rPr>
            </w:pPr>
            <w:r>
              <w:rPr>
                <w:rFonts w:cs="Times New Roman"/>
                <w:sz w:val="21"/>
                <w:szCs w:val="21"/>
              </w:rPr>
              <w:t>0.4487</w:t>
            </w:r>
          </w:p>
        </w:tc>
        <w:tc>
          <w:tcPr>
            <w:tcW w:w="572" w:type="pct"/>
            <w:tcBorders>
              <w:tl2br w:val="nil"/>
              <w:tr2bl w:val="nil"/>
            </w:tcBorders>
            <w:shd w:val="clear" w:color="auto" w:fill="auto"/>
            <w:vAlign w:val="center"/>
          </w:tcPr>
          <w:p>
            <w:pPr>
              <w:spacing w:line="240" w:lineRule="auto"/>
              <w:ind w:firstLine="0" w:firstLineChars="0"/>
              <w:jc w:val="center"/>
              <w:rPr>
                <w:rFonts w:cs="Times New Roman"/>
                <w:sz w:val="21"/>
                <w:szCs w:val="21"/>
              </w:rPr>
            </w:pPr>
            <w:r>
              <w:rPr>
                <w:rFonts w:cs="Times New Roman"/>
                <w:sz w:val="21"/>
                <w:szCs w:val="21"/>
              </w:rPr>
              <w:t>0.1425</w:t>
            </w:r>
          </w:p>
        </w:tc>
        <w:tc>
          <w:tcPr>
            <w:tcW w:w="528" w:type="pct"/>
            <w:tcBorders>
              <w:tl2br w:val="nil"/>
              <w:tr2bl w:val="nil"/>
            </w:tcBorders>
            <w:shd w:val="clear" w:color="auto" w:fill="auto"/>
            <w:vAlign w:val="center"/>
          </w:tcPr>
          <w:p>
            <w:pPr>
              <w:spacing w:line="240" w:lineRule="auto"/>
              <w:ind w:firstLine="0" w:firstLineChars="0"/>
              <w:jc w:val="center"/>
              <w:rPr>
                <w:rFonts w:cs="Times New Roman"/>
                <w:sz w:val="21"/>
                <w:szCs w:val="21"/>
              </w:rPr>
            </w:pPr>
            <w:r>
              <w:rPr>
                <w:rFonts w:cs="Times New Roman"/>
                <w:sz w:val="21"/>
                <w:szCs w:val="21"/>
              </w:rPr>
              <w:t>0.0949</w:t>
            </w:r>
          </w:p>
        </w:tc>
        <w:tc>
          <w:tcPr>
            <w:tcW w:w="591" w:type="pct"/>
            <w:tcBorders>
              <w:tl2br w:val="nil"/>
              <w:tr2bl w:val="nil"/>
            </w:tcBorders>
            <w:shd w:val="clear" w:color="auto" w:fill="auto"/>
            <w:vAlign w:val="center"/>
          </w:tcPr>
          <w:p>
            <w:pPr>
              <w:spacing w:line="240" w:lineRule="auto"/>
              <w:ind w:firstLine="0" w:firstLineChars="0"/>
              <w:jc w:val="center"/>
              <w:rPr>
                <w:rFonts w:cs="Times New Roman"/>
                <w:sz w:val="21"/>
                <w:szCs w:val="21"/>
              </w:rPr>
            </w:pPr>
            <w:r>
              <w:rPr>
                <w:rFonts w:cs="Times New Roman"/>
                <w:sz w:val="21"/>
                <w:szCs w:val="21"/>
              </w:rPr>
              <w:t>16.2566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22" w:hRule="atLeast"/>
        </w:trPr>
        <w:tc>
          <w:tcPr>
            <w:tcW w:w="569" w:type="pct"/>
            <w:tcBorders>
              <w:tl2br w:val="nil"/>
              <w:tr2bl w:val="nil"/>
            </w:tcBorders>
            <w:shd w:val="clear" w:color="auto" w:fill="auto"/>
            <w:vAlign w:val="center"/>
          </w:tcPr>
          <w:p>
            <w:pPr>
              <w:spacing w:line="240" w:lineRule="auto"/>
              <w:ind w:firstLine="0" w:firstLineChars="0"/>
              <w:jc w:val="center"/>
              <w:rPr>
                <w:rFonts w:ascii="宋体" w:hAnsi="宋体"/>
                <w:sz w:val="21"/>
                <w:szCs w:val="21"/>
              </w:rPr>
            </w:pPr>
            <w:r>
              <w:rPr>
                <w:rFonts w:hint="eastAsia" w:ascii="宋体" w:hAnsi="宋体"/>
                <w:sz w:val="21"/>
                <w:szCs w:val="21"/>
              </w:rPr>
              <w:t>合计</w:t>
            </w:r>
          </w:p>
        </w:tc>
        <w:tc>
          <w:tcPr>
            <w:tcW w:w="604" w:type="pct"/>
            <w:tcBorders>
              <w:tl2br w:val="nil"/>
              <w:tr2bl w:val="nil"/>
            </w:tcBorders>
            <w:shd w:val="clear" w:color="auto" w:fill="auto"/>
            <w:vAlign w:val="center"/>
          </w:tcPr>
          <w:p>
            <w:pPr>
              <w:spacing w:line="240" w:lineRule="auto"/>
              <w:ind w:firstLine="0" w:firstLineChars="0"/>
              <w:jc w:val="center"/>
              <w:rPr>
                <w:rFonts w:cs="Times New Roman"/>
                <w:sz w:val="21"/>
                <w:szCs w:val="21"/>
              </w:rPr>
            </w:pPr>
            <w:r>
              <w:rPr>
                <w:rFonts w:cs="Times New Roman"/>
                <w:sz w:val="21"/>
                <w:szCs w:val="21"/>
              </w:rPr>
              <w:t>13.4138</w:t>
            </w:r>
          </w:p>
        </w:tc>
        <w:tc>
          <w:tcPr>
            <w:tcW w:w="522" w:type="pct"/>
            <w:tcBorders>
              <w:tl2br w:val="nil"/>
              <w:tr2bl w:val="nil"/>
            </w:tcBorders>
            <w:shd w:val="clear" w:color="auto" w:fill="auto"/>
            <w:vAlign w:val="center"/>
          </w:tcPr>
          <w:p>
            <w:pPr>
              <w:spacing w:line="240" w:lineRule="auto"/>
              <w:ind w:firstLine="0" w:firstLineChars="0"/>
              <w:jc w:val="center"/>
              <w:rPr>
                <w:rFonts w:cs="Times New Roman"/>
                <w:sz w:val="21"/>
                <w:szCs w:val="21"/>
              </w:rPr>
            </w:pPr>
            <w:r>
              <w:rPr>
                <w:rFonts w:cs="Times New Roman"/>
                <w:sz w:val="21"/>
                <w:szCs w:val="21"/>
              </w:rPr>
              <w:t>0.1777</w:t>
            </w:r>
          </w:p>
        </w:tc>
        <w:tc>
          <w:tcPr>
            <w:tcW w:w="516" w:type="pct"/>
            <w:tcBorders>
              <w:tl2br w:val="nil"/>
              <w:tr2bl w:val="nil"/>
            </w:tcBorders>
            <w:shd w:val="clear" w:color="auto" w:fill="auto"/>
            <w:vAlign w:val="center"/>
          </w:tcPr>
          <w:p>
            <w:pPr>
              <w:spacing w:line="240" w:lineRule="auto"/>
              <w:ind w:firstLine="0" w:firstLineChars="0"/>
              <w:jc w:val="center"/>
              <w:rPr>
                <w:rFonts w:cs="Times New Roman"/>
                <w:sz w:val="21"/>
                <w:szCs w:val="21"/>
              </w:rPr>
            </w:pPr>
            <w:r>
              <w:rPr>
                <w:rFonts w:cs="Times New Roman"/>
                <w:sz w:val="21"/>
                <w:szCs w:val="21"/>
              </w:rPr>
              <w:t>1.5383</w:t>
            </w:r>
          </w:p>
        </w:tc>
        <w:tc>
          <w:tcPr>
            <w:tcW w:w="566" w:type="pct"/>
            <w:tcBorders>
              <w:tl2br w:val="nil"/>
              <w:tr2bl w:val="nil"/>
            </w:tcBorders>
            <w:shd w:val="clear" w:color="auto" w:fill="auto"/>
            <w:vAlign w:val="center"/>
          </w:tcPr>
          <w:p>
            <w:pPr>
              <w:spacing w:line="240" w:lineRule="auto"/>
              <w:ind w:firstLine="0" w:firstLineChars="0"/>
              <w:jc w:val="center"/>
              <w:rPr>
                <w:rFonts w:cs="Times New Roman"/>
                <w:sz w:val="21"/>
                <w:szCs w:val="21"/>
              </w:rPr>
            </w:pPr>
            <w:r>
              <w:rPr>
                <w:rFonts w:cs="Times New Roman"/>
                <w:sz w:val="21"/>
                <w:szCs w:val="21"/>
              </w:rPr>
              <w:t>6.2846</w:t>
            </w:r>
          </w:p>
        </w:tc>
        <w:tc>
          <w:tcPr>
            <w:tcW w:w="528" w:type="pct"/>
            <w:tcBorders>
              <w:tl2br w:val="nil"/>
              <w:tr2bl w:val="nil"/>
            </w:tcBorders>
            <w:shd w:val="clear" w:color="auto" w:fill="auto"/>
            <w:vAlign w:val="center"/>
          </w:tcPr>
          <w:p>
            <w:pPr>
              <w:spacing w:line="240" w:lineRule="auto"/>
              <w:ind w:firstLine="0" w:firstLineChars="0"/>
              <w:jc w:val="center"/>
              <w:rPr>
                <w:rFonts w:cs="Times New Roman"/>
                <w:sz w:val="21"/>
                <w:szCs w:val="21"/>
              </w:rPr>
            </w:pPr>
            <w:r>
              <w:rPr>
                <w:rFonts w:cs="Times New Roman"/>
                <w:sz w:val="21"/>
                <w:szCs w:val="21"/>
              </w:rPr>
              <w:t>1.7812</w:t>
            </w:r>
          </w:p>
        </w:tc>
        <w:tc>
          <w:tcPr>
            <w:tcW w:w="572" w:type="pct"/>
            <w:tcBorders>
              <w:tl2br w:val="nil"/>
              <w:tr2bl w:val="nil"/>
            </w:tcBorders>
            <w:shd w:val="clear" w:color="auto" w:fill="auto"/>
            <w:vAlign w:val="center"/>
          </w:tcPr>
          <w:p>
            <w:pPr>
              <w:spacing w:line="240" w:lineRule="auto"/>
              <w:ind w:firstLine="0" w:firstLineChars="0"/>
              <w:jc w:val="center"/>
              <w:rPr>
                <w:rFonts w:cs="Times New Roman"/>
                <w:sz w:val="21"/>
                <w:szCs w:val="21"/>
              </w:rPr>
            </w:pPr>
            <w:r>
              <w:rPr>
                <w:rFonts w:cs="Times New Roman"/>
                <w:sz w:val="21"/>
                <w:szCs w:val="21"/>
              </w:rPr>
              <w:t>0.1643</w:t>
            </w:r>
          </w:p>
        </w:tc>
        <w:tc>
          <w:tcPr>
            <w:tcW w:w="528" w:type="pct"/>
            <w:tcBorders>
              <w:tl2br w:val="nil"/>
              <w:tr2bl w:val="nil"/>
            </w:tcBorders>
            <w:shd w:val="clear" w:color="auto" w:fill="auto"/>
            <w:vAlign w:val="center"/>
          </w:tcPr>
          <w:p>
            <w:pPr>
              <w:spacing w:line="240" w:lineRule="auto"/>
              <w:ind w:firstLine="0" w:firstLineChars="0"/>
              <w:jc w:val="center"/>
              <w:rPr>
                <w:rFonts w:cs="Times New Roman"/>
                <w:sz w:val="21"/>
                <w:szCs w:val="21"/>
              </w:rPr>
            </w:pPr>
            <w:r>
              <w:rPr>
                <w:rFonts w:cs="Times New Roman"/>
                <w:sz w:val="21"/>
                <w:szCs w:val="21"/>
              </w:rPr>
              <w:t>0.5438</w:t>
            </w:r>
          </w:p>
        </w:tc>
        <w:tc>
          <w:tcPr>
            <w:tcW w:w="591" w:type="pct"/>
            <w:tcBorders>
              <w:tl2br w:val="nil"/>
              <w:tr2bl w:val="nil"/>
            </w:tcBorders>
            <w:shd w:val="clear" w:color="auto" w:fill="auto"/>
            <w:vAlign w:val="center"/>
          </w:tcPr>
          <w:p>
            <w:pPr>
              <w:spacing w:line="240" w:lineRule="auto"/>
              <w:ind w:firstLine="0" w:firstLineChars="0"/>
              <w:jc w:val="center"/>
              <w:rPr>
                <w:rFonts w:cs="Times New Roman"/>
                <w:sz w:val="21"/>
                <w:szCs w:val="21"/>
              </w:rPr>
            </w:pPr>
            <w:r>
              <w:rPr>
                <w:rFonts w:cs="Times New Roman"/>
                <w:sz w:val="21"/>
                <w:szCs w:val="21"/>
              </w:rPr>
              <w:t>23.9037</w:t>
            </w:r>
          </w:p>
        </w:tc>
      </w:tr>
    </w:tbl>
    <w:p>
      <w:pPr>
        <w:ind w:firstLine="480"/>
      </w:pPr>
      <w:bookmarkStart w:id="276" w:name="_Toc488395772"/>
      <w:bookmarkStart w:id="277" w:name="_Toc488395517"/>
    </w:p>
    <w:p>
      <w:pPr>
        <w:numPr>
          <w:ilvl w:val="0"/>
          <w:numId w:val="2"/>
        </w:numPr>
        <w:ind w:firstLine="480"/>
      </w:pPr>
      <w:r>
        <w:rPr>
          <w:rFonts w:hint="eastAsia"/>
        </w:rPr>
        <w:t>工程拆迁</w:t>
      </w:r>
    </w:p>
    <w:p>
      <w:pPr>
        <w:ind w:firstLine="480"/>
      </w:pPr>
      <w:r>
        <w:rPr>
          <w:rFonts w:hint="eastAsia"/>
        </w:rPr>
        <w:t>工程拆迁1144.2m</w:t>
      </w:r>
      <w:r>
        <w:rPr>
          <w:rFonts w:hint="eastAsia"/>
          <w:vertAlign w:val="superscript"/>
        </w:rPr>
        <w:t>2</w:t>
      </w:r>
      <w:r>
        <w:rPr>
          <w:rFonts w:hint="eastAsia"/>
        </w:rPr>
        <w:t>，同环评阶段</w:t>
      </w:r>
      <w:r>
        <w:rPr>
          <w:szCs w:val="21"/>
        </w:rPr>
        <w:t>9897.1</w:t>
      </w:r>
      <w:r>
        <w:rPr>
          <w:rFonts w:hint="eastAsia"/>
          <w:szCs w:val="21"/>
        </w:rPr>
        <w:t>0</w:t>
      </w:r>
      <w:r>
        <w:rPr>
          <w:rFonts w:hint="eastAsia"/>
        </w:rPr>
        <w:t>m</w:t>
      </w:r>
      <w:r>
        <w:rPr>
          <w:rFonts w:hint="eastAsia"/>
          <w:vertAlign w:val="superscript"/>
        </w:rPr>
        <w:t>2</w:t>
      </w:r>
      <w:r>
        <w:rPr>
          <w:rFonts w:hint="eastAsia"/>
        </w:rPr>
        <w:t>相比，工程实际拆迁面积减少8752.9m</w:t>
      </w:r>
      <w:r>
        <w:rPr>
          <w:rFonts w:hint="eastAsia"/>
          <w:vertAlign w:val="superscript"/>
        </w:rPr>
        <w:t>2</w:t>
      </w:r>
      <w:r>
        <w:rPr>
          <w:rFonts w:hint="eastAsia"/>
        </w:rPr>
        <w:t>。</w:t>
      </w:r>
    </w:p>
    <w:p>
      <w:pPr>
        <w:ind w:firstLine="480"/>
      </w:pPr>
    </w:p>
    <w:p>
      <w:pPr>
        <w:ind w:firstLine="480"/>
      </w:pPr>
    </w:p>
    <w:p>
      <w:pPr>
        <w:pStyle w:val="35"/>
      </w:pPr>
      <w:r>
        <w:t>表2.4-</w:t>
      </w:r>
      <w:r>
        <w:rPr>
          <w:rFonts w:hint="eastAsia"/>
        </w:rPr>
        <w:t>6</w:t>
      </w:r>
      <w:r>
        <w:t xml:space="preserve"> </w:t>
      </w:r>
      <w:r>
        <w:rPr>
          <w:rFonts w:hint="eastAsia"/>
        </w:rPr>
        <w:t xml:space="preserve"> 拆迁房屋面积  </w:t>
      </w:r>
      <w:r>
        <w:t>单位：m²</w:t>
      </w:r>
    </w:p>
    <w:tbl>
      <w:tblPr>
        <w:tblStyle w:val="26"/>
        <w:tblW w:w="4998"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883"/>
        <w:gridCol w:w="1467"/>
        <w:gridCol w:w="1469"/>
        <w:gridCol w:w="1469"/>
        <w:gridCol w:w="1762"/>
        <w:gridCol w:w="1469"/>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60" w:hRule="atLeast"/>
          <w:tblHeader/>
        </w:trPr>
        <w:tc>
          <w:tcPr>
            <w:tcW w:w="518" w:type="pct"/>
            <w:tcBorders>
              <w:tl2br w:val="nil"/>
              <w:tr2bl w:val="nil"/>
            </w:tcBorders>
            <w:shd w:val="clear" w:color="auto" w:fill="auto"/>
            <w:vAlign w:val="center"/>
          </w:tcPr>
          <w:p>
            <w:pPr>
              <w:widowControl w:val="0"/>
              <w:spacing w:line="240" w:lineRule="auto"/>
              <w:ind w:firstLine="0" w:firstLineChars="0"/>
              <w:jc w:val="center"/>
              <w:rPr>
                <w:rFonts w:cs="Times New Roman"/>
                <w:b/>
                <w:bCs/>
                <w:sz w:val="21"/>
                <w:szCs w:val="21"/>
              </w:rPr>
            </w:pPr>
            <w:r>
              <w:rPr>
                <w:rFonts w:hint="eastAsia" w:cs="Times New Roman"/>
                <w:b/>
                <w:bCs/>
                <w:sz w:val="21"/>
                <w:szCs w:val="21"/>
              </w:rPr>
              <w:t>序号</w:t>
            </w:r>
          </w:p>
        </w:tc>
        <w:tc>
          <w:tcPr>
            <w:tcW w:w="861" w:type="pct"/>
            <w:tcBorders>
              <w:tl2br w:val="nil"/>
              <w:tr2bl w:val="nil"/>
            </w:tcBorders>
            <w:shd w:val="clear" w:color="auto" w:fill="auto"/>
            <w:vAlign w:val="center"/>
          </w:tcPr>
          <w:p>
            <w:pPr>
              <w:widowControl w:val="0"/>
              <w:spacing w:line="240" w:lineRule="auto"/>
              <w:ind w:firstLine="0" w:firstLineChars="0"/>
              <w:jc w:val="center"/>
              <w:rPr>
                <w:rFonts w:cs="Times New Roman"/>
                <w:b/>
                <w:bCs/>
                <w:sz w:val="21"/>
                <w:szCs w:val="21"/>
              </w:rPr>
            </w:pPr>
            <w:r>
              <w:rPr>
                <w:rFonts w:hint="eastAsia" w:cs="Times New Roman"/>
                <w:b/>
                <w:bCs/>
                <w:sz w:val="21"/>
                <w:szCs w:val="21"/>
              </w:rPr>
              <w:t>行政区划</w:t>
            </w:r>
          </w:p>
        </w:tc>
        <w:tc>
          <w:tcPr>
            <w:tcW w:w="862" w:type="pct"/>
            <w:tcBorders>
              <w:tl2br w:val="nil"/>
              <w:tr2bl w:val="nil"/>
            </w:tcBorders>
            <w:shd w:val="clear" w:color="auto" w:fill="auto"/>
            <w:vAlign w:val="center"/>
          </w:tcPr>
          <w:p>
            <w:pPr>
              <w:widowControl w:val="0"/>
              <w:spacing w:line="240" w:lineRule="auto"/>
              <w:ind w:firstLine="0" w:firstLineChars="0"/>
              <w:jc w:val="center"/>
              <w:rPr>
                <w:rFonts w:cs="Times New Roman"/>
                <w:b/>
                <w:bCs/>
                <w:sz w:val="21"/>
                <w:szCs w:val="21"/>
              </w:rPr>
            </w:pPr>
            <w:r>
              <w:rPr>
                <w:rFonts w:hint="eastAsia" w:cs="Times New Roman"/>
                <w:b/>
                <w:bCs/>
                <w:sz w:val="21"/>
                <w:szCs w:val="21"/>
              </w:rPr>
              <w:t>框架结构</w:t>
            </w:r>
          </w:p>
        </w:tc>
        <w:tc>
          <w:tcPr>
            <w:tcW w:w="862" w:type="pct"/>
            <w:tcBorders>
              <w:tl2br w:val="nil"/>
              <w:tr2bl w:val="nil"/>
            </w:tcBorders>
            <w:shd w:val="clear" w:color="auto" w:fill="auto"/>
            <w:vAlign w:val="center"/>
          </w:tcPr>
          <w:p>
            <w:pPr>
              <w:widowControl w:val="0"/>
              <w:spacing w:line="240" w:lineRule="auto"/>
              <w:ind w:firstLine="0" w:firstLineChars="0"/>
              <w:jc w:val="center"/>
              <w:rPr>
                <w:rFonts w:cs="Times New Roman"/>
                <w:b/>
                <w:bCs/>
                <w:sz w:val="21"/>
                <w:szCs w:val="21"/>
              </w:rPr>
            </w:pPr>
            <w:r>
              <w:rPr>
                <w:rFonts w:hint="eastAsia" w:cs="Times New Roman"/>
                <w:b/>
                <w:bCs/>
                <w:sz w:val="21"/>
                <w:szCs w:val="21"/>
              </w:rPr>
              <w:t>砖混结构</w:t>
            </w:r>
          </w:p>
        </w:tc>
        <w:tc>
          <w:tcPr>
            <w:tcW w:w="1034" w:type="pct"/>
            <w:tcBorders>
              <w:tl2br w:val="nil"/>
              <w:tr2bl w:val="nil"/>
            </w:tcBorders>
            <w:shd w:val="clear" w:color="auto" w:fill="auto"/>
            <w:vAlign w:val="center"/>
          </w:tcPr>
          <w:p>
            <w:pPr>
              <w:widowControl w:val="0"/>
              <w:spacing w:line="240" w:lineRule="auto"/>
              <w:ind w:firstLine="0" w:firstLineChars="0"/>
              <w:jc w:val="center"/>
              <w:rPr>
                <w:rFonts w:cs="Times New Roman"/>
                <w:b/>
                <w:bCs/>
                <w:sz w:val="21"/>
                <w:szCs w:val="21"/>
              </w:rPr>
            </w:pPr>
            <w:r>
              <w:rPr>
                <w:rFonts w:hint="eastAsia" w:cs="Times New Roman"/>
                <w:b/>
                <w:bCs/>
                <w:sz w:val="21"/>
                <w:szCs w:val="21"/>
              </w:rPr>
              <w:t>砖木石结构</w:t>
            </w:r>
          </w:p>
        </w:tc>
        <w:tc>
          <w:tcPr>
            <w:tcW w:w="862" w:type="pct"/>
            <w:tcBorders>
              <w:tl2br w:val="nil"/>
              <w:tr2bl w:val="nil"/>
            </w:tcBorders>
            <w:shd w:val="clear" w:color="auto" w:fill="auto"/>
            <w:vAlign w:val="center"/>
          </w:tcPr>
          <w:p>
            <w:pPr>
              <w:widowControl w:val="0"/>
              <w:spacing w:line="240" w:lineRule="auto"/>
              <w:ind w:firstLine="0" w:firstLineChars="0"/>
              <w:jc w:val="center"/>
              <w:rPr>
                <w:rFonts w:cs="Times New Roman"/>
                <w:b/>
                <w:bCs/>
                <w:sz w:val="21"/>
                <w:szCs w:val="21"/>
              </w:rPr>
            </w:pPr>
            <w:r>
              <w:rPr>
                <w:rFonts w:hint="eastAsia" w:cs="Times New Roman"/>
                <w:b/>
                <w:bCs/>
                <w:sz w:val="21"/>
                <w:szCs w:val="21"/>
              </w:rPr>
              <w:t>土木结构</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80" w:hRule="atLeast"/>
        </w:trPr>
        <w:tc>
          <w:tcPr>
            <w:tcW w:w="518" w:type="pct"/>
            <w:tcBorders>
              <w:tl2br w:val="nil"/>
              <w:tr2bl w:val="nil"/>
            </w:tcBorders>
            <w:shd w:val="clear" w:color="auto" w:fill="auto"/>
          </w:tcPr>
          <w:p>
            <w:pPr>
              <w:widowControl w:val="0"/>
              <w:spacing w:line="240" w:lineRule="auto"/>
              <w:ind w:firstLine="0" w:firstLineChars="0"/>
              <w:jc w:val="center"/>
              <w:rPr>
                <w:rFonts w:cs="Times New Roman"/>
                <w:sz w:val="21"/>
                <w:szCs w:val="21"/>
              </w:rPr>
            </w:pPr>
            <w:r>
              <w:rPr>
                <w:rFonts w:hint="eastAsia" w:cs="Times New Roman"/>
                <w:sz w:val="21"/>
                <w:szCs w:val="21"/>
              </w:rPr>
              <w:t>1</w:t>
            </w:r>
          </w:p>
        </w:tc>
        <w:tc>
          <w:tcPr>
            <w:tcW w:w="861" w:type="pct"/>
            <w:tcBorders>
              <w:tl2br w:val="nil"/>
              <w:tr2bl w:val="nil"/>
            </w:tcBorders>
            <w:shd w:val="clear" w:color="auto" w:fill="auto"/>
            <w:vAlign w:val="center"/>
          </w:tcPr>
          <w:p>
            <w:pPr>
              <w:widowControl w:val="0"/>
              <w:spacing w:line="240" w:lineRule="auto"/>
              <w:ind w:firstLine="0" w:firstLineChars="0"/>
              <w:jc w:val="center"/>
              <w:rPr>
                <w:rFonts w:cs="Times New Roman"/>
                <w:sz w:val="21"/>
                <w:szCs w:val="21"/>
              </w:rPr>
            </w:pPr>
            <w:r>
              <w:rPr>
                <w:rFonts w:hint="eastAsia" w:cs="Times New Roman"/>
                <w:sz w:val="21"/>
                <w:szCs w:val="21"/>
              </w:rPr>
              <w:t>庄边镇</w:t>
            </w:r>
          </w:p>
        </w:tc>
        <w:tc>
          <w:tcPr>
            <w:tcW w:w="862" w:type="pct"/>
            <w:tcBorders>
              <w:tl2br w:val="nil"/>
              <w:tr2bl w:val="nil"/>
            </w:tcBorders>
            <w:shd w:val="clear" w:color="auto" w:fill="auto"/>
            <w:vAlign w:val="center"/>
          </w:tcPr>
          <w:p>
            <w:pPr>
              <w:widowControl w:val="0"/>
              <w:spacing w:line="240" w:lineRule="auto"/>
              <w:ind w:firstLine="0" w:firstLineChars="0"/>
              <w:jc w:val="center"/>
              <w:rPr>
                <w:rFonts w:cs="Times New Roman"/>
                <w:sz w:val="21"/>
                <w:szCs w:val="21"/>
              </w:rPr>
            </w:pPr>
            <w:r>
              <w:rPr>
                <w:rFonts w:hint="eastAsia" w:cs="Times New Roman"/>
                <w:sz w:val="21"/>
                <w:szCs w:val="21"/>
              </w:rPr>
              <w:t>/</w:t>
            </w:r>
          </w:p>
        </w:tc>
        <w:tc>
          <w:tcPr>
            <w:tcW w:w="862" w:type="pct"/>
            <w:tcBorders>
              <w:tl2br w:val="nil"/>
              <w:tr2bl w:val="nil"/>
            </w:tcBorders>
            <w:shd w:val="clear" w:color="auto" w:fill="auto"/>
            <w:noWrap/>
            <w:vAlign w:val="center"/>
          </w:tcPr>
          <w:p>
            <w:pPr>
              <w:widowControl w:val="0"/>
              <w:spacing w:line="240" w:lineRule="auto"/>
              <w:ind w:firstLine="0" w:firstLineChars="0"/>
              <w:jc w:val="center"/>
              <w:rPr>
                <w:rFonts w:cs="Times New Roman"/>
                <w:sz w:val="21"/>
                <w:szCs w:val="21"/>
              </w:rPr>
            </w:pPr>
            <w:r>
              <w:rPr>
                <w:rFonts w:hint="eastAsia" w:cs="Times New Roman"/>
                <w:sz w:val="21"/>
                <w:szCs w:val="21"/>
              </w:rPr>
              <w:t>/</w:t>
            </w:r>
          </w:p>
        </w:tc>
        <w:tc>
          <w:tcPr>
            <w:tcW w:w="1034" w:type="pct"/>
            <w:tcBorders>
              <w:tl2br w:val="nil"/>
              <w:tr2bl w:val="nil"/>
            </w:tcBorders>
            <w:shd w:val="clear" w:color="auto" w:fill="auto"/>
            <w:vAlign w:val="center"/>
          </w:tcPr>
          <w:p>
            <w:pPr>
              <w:widowControl w:val="0"/>
              <w:spacing w:line="240" w:lineRule="auto"/>
              <w:ind w:firstLine="0" w:firstLineChars="0"/>
              <w:jc w:val="center"/>
              <w:rPr>
                <w:rFonts w:cs="Times New Roman"/>
                <w:sz w:val="21"/>
                <w:szCs w:val="21"/>
              </w:rPr>
            </w:pPr>
            <w:r>
              <w:rPr>
                <w:rFonts w:hint="eastAsia" w:cs="Times New Roman"/>
                <w:sz w:val="21"/>
                <w:szCs w:val="21"/>
              </w:rPr>
              <w:t>265.9</w:t>
            </w:r>
          </w:p>
        </w:tc>
        <w:tc>
          <w:tcPr>
            <w:tcW w:w="862" w:type="pct"/>
            <w:tcBorders>
              <w:tl2br w:val="nil"/>
              <w:tr2bl w:val="nil"/>
            </w:tcBorders>
            <w:shd w:val="clear" w:color="auto" w:fill="auto"/>
            <w:vAlign w:val="center"/>
          </w:tcPr>
          <w:p>
            <w:pPr>
              <w:widowControl w:val="0"/>
              <w:spacing w:line="240" w:lineRule="auto"/>
              <w:ind w:firstLine="0" w:firstLineChars="0"/>
              <w:jc w:val="center"/>
              <w:rPr>
                <w:rFonts w:cs="Times New Roman"/>
                <w:sz w:val="21"/>
                <w:szCs w:val="21"/>
              </w:rPr>
            </w:pPr>
            <w:r>
              <w:rPr>
                <w:rFonts w:hint="eastAsia" w:cs="Times New Roman"/>
                <w:sz w:val="21"/>
                <w:szCs w:val="21"/>
              </w:rPr>
              <w:t>1144.2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80" w:hRule="atLeast"/>
        </w:trPr>
        <w:tc>
          <w:tcPr>
            <w:tcW w:w="518" w:type="pct"/>
            <w:tcBorders>
              <w:tl2br w:val="nil"/>
              <w:tr2bl w:val="nil"/>
            </w:tcBorders>
            <w:shd w:val="clear" w:color="auto" w:fill="auto"/>
          </w:tcPr>
          <w:p>
            <w:pPr>
              <w:widowControl w:val="0"/>
              <w:spacing w:line="240" w:lineRule="auto"/>
              <w:ind w:firstLine="0" w:firstLineChars="0"/>
              <w:jc w:val="center"/>
              <w:rPr>
                <w:rFonts w:cs="Times New Roman"/>
                <w:sz w:val="21"/>
                <w:szCs w:val="21"/>
              </w:rPr>
            </w:pPr>
            <w:r>
              <w:rPr>
                <w:rFonts w:hint="eastAsia" w:cs="Times New Roman"/>
                <w:sz w:val="21"/>
                <w:szCs w:val="21"/>
              </w:rPr>
              <w:t>2</w:t>
            </w:r>
          </w:p>
        </w:tc>
        <w:tc>
          <w:tcPr>
            <w:tcW w:w="861" w:type="pct"/>
            <w:tcBorders>
              <w:tl2br w:val="nil"/>
              <w:tr2bl w:val="nil"/>
            </w:tcBorders>
            <w:shd w:val="clear" w:color="auto" w:fill="auto"/>
            <w:vAlign w:val="center"/>
          </w:tcPr>
          <w:p>
            <w:pPr>
              <w:widowControl w:val="0"/>
              <w:spacing w:line="240" w:lineRule="auto"/>
              <w:ind w:firstLine="0" w:firstLineChars="0"/>
              <w:jc w:val="center"/>
              <w:rPr>
                <w:rFonts w:cs="Times New Roman"/>
                <w:sz w:val="21"/>
                <w:szCs w:val="21"/>
              </w:rPr>
            </w:pPr>
            <w:r>
              <w:rPr>
                <w:rFonts w:hint="eastAsia" w:cs="Times New Roman"/>
                <w:sz w:val="21"/>
                <w:szCs w:val="21"/>
              </w:rPr>
              <w:t>游洋镇</w:t>
            </w:r>
          </w:p>
        </w:tc>
        <w:tc>
          <w:tcPr>
            <w:tcW w:w="862" w:type="pct"/>
            <w:tcBorders>
              <w:tl2br w:val="nil"/>
              <w:tr2bl w:val="nil"/>
            </w:tcBorders>
            <w:shd w:val="clear" w:color="auto" w:fill="auto"/>
            <w:vAlign w:val="center"/>
          </w:tcPr>
          <w:p>
            <w:pPr>
              <w:widowControl w:val="0"/>
              <w:spacing w:line="240" w:lineRule="auto"/>
              <w:ind w:firstLine="0" w:firstLineChars="0"/>
              <w:jc w:val="center"/>
              <w:rPr>
                <w:rFonts w:cs="Times New Roman"/>
                <w:sz w:val="21"/>
                <w:szCs w:val="21"/>
              </w:rPr>
            </w:pPr>
            <w:r>
              <w:rPr>
                <w:rFonts w:hint="eastAsia" w:cs="Times New Roman"/>
                <w:sz w:val="21"/>
                <w:szCs w:val="21"/>
              </w:rPr>
              <w:t>/</w:t>
            </w:r>
          </w:p>
        </w:tc>
        <w:tc>
          <w:tcPr>
            <w:tcW w:w="862" w:type="pct"/>
            <w:tcBorders>
              <w:tl2br w:val="nil"/>
              <w:tr2bl w:val="nil"/>
            </w:tcBorders>
            <w:shd w:val="clear" w:color="auto" w:fill="auto"/>
            <w:noWrap/>
            <w:vAlign w:val="center"/>
          </w:tcPr>
          <w:p>
            <w:pPr>
              <w:widowControl w:val="0"/>
              <w:spacing w:line="240" w:lineRule="auto"/>
              <w:ind w:firstLine="0" w:firstLineChars="0"/>
              <w:jc w:val="center"/>
              <w:rPr>
                <w:rFonts w:cs="Times New Roman"/>
                <w:sz w:val="21"/>
                <w:szCs w:val="21"/>
              </w:rPr>
            </w:pPr>
            <w:r>
              <w:rPr>
                <w:rFonts w:hint="eastAsia" w:cs="Times New Roman"/>
                <w:sz w:val="21"/>
                <w:szCs w:val="21"/>
              </w:rPr>
              <w:t>/</w:t>
            </w:r>
          </w:p>
        </w:tc>
        <w:tc>
          <w:tcPr>
            <w:tcW w:w="1034" w:type="pct"/>
            <w:tcBorders>
              <w:tl2br w:val="nil"/>
              <w:tr2bl w:val="nil"/>
            </w:tcBorders>
            <w:shd w:val="clear" w:color="auto" w:fill="auto"/>
            <w:vAlign w:val="center"/>
          </w:tcPr>
          <w:p>
            <w:pPr>
              <w:widowControl w:val="0"/>
              <w:spacing w:line="240" w:lineRule="auto"/>
              <w:ind w:firstLine="0" w:firstLineChars="0"/>
              <w:jc w:val="center"/>
              <w:rPr>
                <w:rFonts w:cs="Times New Roman"/>
                <w:sz w:val="21"/>
                <w:szCs w:val="21"/>
              </w:rPr>
            </w:pPr>
            <w:r>
              <w:rPr>
                <w:rFonts w:hint="eastAsia" w:cs="Times New Roman"/>
                <w:sz w:val="21"/>
                <w:szCs w:val="21"/>
              </w:rPr>
              <w:t>369.8</w:t>
            </w:r>
          </w:p>
        </w:tc>
        <w:tc>
          <w:tcPr>
            <w:tcW w:w="862" w:type="pct"/>
            <w:tcBorders>
              <w:tl2br w:val="nil"/>
              <w:tr2bl w:val="nil"/>
            </w:tcBorders>
            <w:shd w:val="clear" w:color="auto" w:fill="auto"/>
            <w:vAlign w:val="center"/>
          </w:tcPr>
          <w:p>
            <w:pPr>
              <w:widowControl w:val="0"/>
              <w:spacing w:line="240" w:lineRule="auto"/>
              <w:ind w:firstLine="0" w:firstLineChars="0"/>
              <w:jc w:val="center"/>
              <w:rPr>
                <w:rFonts w:cs="Times New Roman"/>
                <w:sz w:val="21"/>
                <w:szCs w:val="21"/>
              </w:rPr>
            </w:pPr>
            <w:r>
              <w:rPr>
                <w:rFonts w:hint="eastAsia" w:cs="Times New Roman"/>
                <w:sz w:val="21"/>
                <w:szCs w:val="21"/>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00" w:hRule="atLeast"/>
        </w:trPr>
        <w:tc>
          <w:tcPr>
            <w:tcW w:w="1379" w:type="pct"/>
            <w:gridSpan w:val="2"/>
            <w:tcBorders>
              <w:tl2br w:val="nil"/>
              <w:tr2bl w:val="nil"/>
            </w:tcBorders>
            <w:shd w:val="clear" w:color="auto" w:fill="auto"/>
            <w:vAlign w:val="center"/>
          </w:tcPr>
          <w:p>
            <w:pPr>
              <w:widowControl w:val="0"/>
              <w:spacing w:line="240" w:lineRule="auto"/>
              <w:ind w:firstLine="0" w:firstLineChars="0"/>
              <w:jc w:val="center"/>
              <w:rPr>
                <w:rFonts w:cs="Times New Roman"/>
                <w:sz w:val="21"/>
                <w:szCs w:val="21"/>
              </w:rPr>
            </w:pPr>
            <w:r>
              <w:rPr>
                <w:rFonts w:hint="eastAsia" w:cs="Times New Roman"/>
                <w:sz w:val="21"/>
                <w:szCs w:val="21"/>
              </w:rPr>
              <w:t>合计</w:t>
            </w:r>
          </w:p>
        </w:tc>
        <w:tc>
          <w:tcPr>
            <w:tcW w:w="862" w:type="pct"/>
            <w:tcBorders>
              <w:tl2br w:val="nil"/>
              <w:tr2bl w:val="nil"/>
            </w:tcBorders>
            <w:shd w:val="clear" w:color="auto" w:fill="auto"/>
            <w:vAlign w:val="center"/>
          </w:tcPr>
          <w:p>
            <w:pPr>
              <w:widowControl w:val="0"/>
              <w:spacing w:line="240" w:lineRule="auto"/>
              <w:ind w:firstLine="0" w:firstLineChars="0"/>
              <w:jc w:val="center"/>
              <w:rPr>
                <w:rFonts w:cs="Times New Roman"/>
                <w:sz w:val="21"/>
                <w:szCs w:val="21"/>
              </w:rPr>
            </w:pPr>
            <w:r>
              <w:rPr>
                <w:rFonts w:hint="eastAsia" w:cs="Times New Roman"/>
                <w:sz w:val="21"/>
                <w:szCs w:val="21"/>
              </w:rPr>
              <w:t>/</w:t>
            </w:r>
          </w:p>
        </w:tc>
        <w:tc>
          <w:tcPr>
            <w:tcW w:w="862" w:type="pct"/>
            <w:tcBorders>
              <w:tl2br w:val="nil"/>
              <w:tr2bl w:val="nil"/>
            </w:tcBorders>
            <w:shd w:val="clear" w:color="auto" w:fill="auto"/>
            <w:noWrap/>
            <w:vAlign w:val="center"/>
          </w:tcPr>
          <w:p>
            <w:pPr>
              <w:widowControl w:val="0"/>
              <w:spacing w:line="240" w:lineRule="auto"/>
              <w:ind w:firstLine="0" w:firstLineChars="0"/>
              <w:jc w:val="center"/>
              <w:rPr>
                <w:rFonts w:cs="Times New Roman"/>
                <w:sz w:val="21"/>
                <w:szCs w:val="21"/>
              </w:rPr>
            </w:pPr>
            <w:r>
              <w:rPr>
                <w:rFonts w:hint="eastAsia" w:cs="Times New Roman"/>
                <w:sz w:val="21"/>
                <w:szCs w:val="21"/>
              </w:rPr>
              <w:t>/</w:t>
            </w:r>
          </w:p>
        </w:tc>
        <w:tc>
          <w:tcPr>
            <w:tcW w:w="1034" w:type="pct"/>
            <w:tcBorders>
              <w:tl2br w:val="nil"/>
              <w:tr2bl w:val="nil"/>
            </w:tcBorders>
            <w:shd w:val="clear" w:color="auto" w:fill="auto"/>
            <w:vAlign w:val="center"/>
          </w:tcPr>
          <w:p>
            <w:pPr>
              <w:widowControl w:val="0"/>
              <w:spacing w:line="240" w:lineRule="auto"/>
              <w:ind w:firstLine="0" w:firstLineChars="0"/>
              <w:jc w:val="center"/>
              <w:rPr>
                <w:rFonts w:cs="Times New Roman"/>
                <w:sz w:val="21"/>
                <w:szCs w:val="21"/>
              </w:rPr>
            </w:pPr>
            <w:r>
              <w:rPr>
                <w:rFonts w:hint="eastAsia" w:cs="Times New Roman"/>
                <w:sz w:val="21"/>
                <w:szCs w:val="21"/>
              </w:rPr>
              <w:t>635.7</w:t>
            </w:r>
          </w:p>
        </w:tc>
        <w:tc>
          <w:tcPr>
            <w:tcW w:w="862" w:type="pct"/>
            <w:tcBorders>
              <w:tl2br w:val="nil"/>
              <w:tr2bl w:val="nil"/>
            </w:tcBorders>
            <w:shd w:val="clear" w:color="auto" w:fill="auto"/>
            <w:vAlign w:val="center"/>
          </w:tcPr>
          <w:p>
            <w:pPr>
              <w:widowControl w:val="0"/>
              <w:spacing w:line="240" w:lineRule="auto"/>
              <w:ind w:firstLine="0" w:firstLineChars="0"/>
              <w:jc w:val="center"/>
              <w:rPr>
                <w:rFonts w:cs="Times New Roman"/>
                <w:sz w:val="21"/>
                <w:szCs w:val="21"/>
              </w:rPr>
            </w:pPr>
            <w:r>
              <w:rPr>
                <w:rFonts w:hint="eastAsia" w:cs="Times New Roman"/>
                <w:sz w:val="21"/>
                <w:szCs w:val="21"/>
              </w:rPr>
              <w:t>1144.2</w:t>
            </w:r>
          </w:p>
        </w:tc>
      </w:tr>
    </w:tbl>
    <w:p>
      <w:pPr>
        <w:pStyle w:val="4"/>
      </w:pPr>
      <w:r>
        <w:t>2.4.</w:t>
      </w:r>
      <w:r>
        <w:rPr>
          <w:rFonts w:hint="eastAsia" w:eastAsiaTheme="minorEastAsia"/>
        </w:rPr>
        <w:t>7</w:t>
      </w:r>
      <w:r>
        <w:t xml:space="preserve"> 取土场</w:t>
      </w:r>
      <w:bookmarkEnd w:id="276"/>
      <w:bookmarkEnd w:id="277"/>
    </w:p>
    <w:p>
      <w:pPr>
        <w:ind w:firstLine="480"/>
        <w:rPr>
          <w:rFonts w:cs="Times New Roman"/>
        </w:rPr>
      </w:pPr>
      <w:r>
        <w:rPr>
          <w:rFonts w:cs="Times New Roman"/>
        </w:rPr>
        <w:t>本项目沿线设置</w:t>
      </w:r>
      <w:r>
        <w:rPr>
          <w:rFonts w:hint="eastAsia" w:cs="Times New Roman"/>
        </w:rPr>
        <w:t>1</w:t>
      </w:r>
      <w:r>
        <w:rPr>
          <w:rFonts w:cs="Times New Roman"/>
        </w:rPr>
        <w:t>处取土场，设置在永久占地内，不新增临时用地，占地0.</w:t>
      </w:r>
      <w:r>
        <w:rPr>
          <w:rFonts w:hint="eastAsia" w:cs="Times New Roman"/>
        </w:rPr>
        <w:t>87</w:t>
      </w:r>
      <w:r>
        <w:rPr>
          <w:rFonts w:cs="Times New Roman"/>
        </w:rPr>
        <w:t>hm</w:t>
      </w:r>
      <w:r>
        <w:rPr>
          <w:rFonts w:cs="Times New Roman"/>
          <w:vertAlign w:val="superscript"/>
        </w:rPr>
        <w:t>2</w:t>
      </w:r>
      <w:r>
        <w:rPr>
          <w:rFonts w:cs="Times New Roman"/>
        </w:rPr>
        <w:t>，取土</w:t>
      </w:r>
      <w:r>
        <w:rPr>
          <w:rFonts w:hint="eastAsia" w:cs="Times New Roman"/>
        </w:rPr>
        <w:t>2.23</w:t>
      </w:r>
      <w:r>
        <w:rPr>
          <w:rFonts w:cs="Times New Roman"/>
        </w:rPr>
        <w:t>万m</w:t>
      </w:r>
      <w:r>
        <w:rPr>
          <w:rFonts w:cs="Times New Roman"/>
          <w:vertAlign w:val="superscript"/>
        </w:rPr>
        <w:t>3</w:t>
      </w:r>
      <w:r>
        <w:rPr>
          <w:rFonts w:cs="Times New Roman"/>
        </w:rPr>
        <w:t>，具体情况详见表2.4-</w:t>
      </w:r>
      <w:r>
        <w:rPr>
          <w:rFonts w:hint="eastAsia" w:cs="Times New Roman"/>
        </w:rPr>
        <w:t>7</w:t>
      </w:r>
      <w:r>
        <w:rPr>
          <w:rFonts w:cs="Times New Roman"/>
        </w:rPr>
        <w:t>。</w:t>
      </w:r>
    </w:p>
    <w:p>
      <w:pPr>
        <w:pStyle w:val="35"/>
      </w:pPr>
      <w:r>
        <w:t>表2.4-</w:t>
      </w:r>
      <w:r>
        <w:rPr>
          <w:rFonts w:hint="eastAsia"/>
        </w:rPr>
        <w:t>7</w:t>
      </w:r>
      <w:r>
        <w:t xml:space="preserve"> </w:t>
      </w:r>
      <w:r>
        <w:rPr>
          <w:rFonts w:hint="eastAsia"/>
        </w:rPr>
        <w:t xml:space="preserve"> </w:t>
      </w:r>
      <w:r>
        <w:t>弃渣场分布调查情况表</w:t>
      </w:r>
    </w:p>
    <w:tbl>
      <w:tblPr>
        <w:tblStyle w:val="26"/>
        <w:tblW w:w="4998" w:type="pct"/>
        <w:tblInd w:w="0" w:type="dxa"/>
        <w:tblBorders>
          <w:top w:val="thinThickSmallGap" w:color="auto" w:sz="12" w:space="0"/>
          <w:left w:val="thinThickSmallGap" w:color="auto" w:sz="12" w:space="0"/>
          <w:bottom w:val="thickThinSmallGap" w:color="auto" w:sz="12" w:space="0"/>
          <w:right w:val="thickThinSmallGap"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781"/>
        <w:gridCol w:w="2093"/>
        <w:gridCol w:w="1585"/>
        <w:gridCol w:w="1949"/>
        <w:gridCol w:w="2111"/>
      </w:tblGrid>
      <w:tr>
        <w:tblPrEx>
          <w:tblBorders>
            <w:top w:val="thinThickSmallGap" w:color="auto" w:sz="12" w:space="0"/>
            <w:left w:val="thinThickSmallGap" w:color="auto" w:sz="12" w:space="0"/>
            <w:bottom w:val="thickThinSmallGap" w:color="auto" w:sz="12" w:space="0"/>
            <w:right w:val="thickThinSmallGap" w:color="auto" w:sz="12" w:space="0"/>
            <w:insideH w:val="single" w:color="auto" w:sz="6" w:space="0"/>
            <w:insideV w:val="single" w:color="auto" w:sz="6" w:space="0"/>
          </w:tblBorders>
          <w:tblCellMar>
            <w:top w:w="0" w:type="dxa"/>
            <w:left w:w="108" w:type="dxa"/>
            <w:bottom w:w="0" w:type="dxa"/>
            <w:right w:w="108" w:type="dxa"/>
          </w:tblCellMar>
        </w:tblPrEx>
        <w:trPr>
          <w:trHeight w:val="584" w:hRule="atLeast"/>
        </w:trPr>
        <w:tc>
          <w:tcPr>
            <w:tcW w:w="458" w:type="pct"/>
            <w:tcBorders>
              <w:top w:val="single" w:color="auto" w:sz="12" w:space="0"/>
              <w:left w:val="single" w:color="auto" w:sz="12" w:space="0"/>
              <w:bottom w:val="single" w:color="auto" w:sz="4" w:space="0"/>
              <w:right w:val="single" w:color="auto" w:sz="4" w:space="0"/>
            </w:tcBorders>
            <w:vAlign w:val="center"/>
          </w:tcPr>
          <w:p>
            <w:pPr>
              <w:pStyle w:val="46"/>
              <w:adjustRightInd w:val="0"/>
              <w:snapToGrid w:val="0"/>
              <w:rPr>
                <w:rFonts w:ascii="Times New Roman" w:hAnsi="Times New Roman" w:cs="Times New Roman"/>
                <w:b/>
                <w:bCs/>
              </w:rPr>
            </w:pPr>
            <w:r>
              <w:rPr>
                <w:rFonts w:ascii="Times New Roman" w:hAnsi="Times New Roman" w:cs="Times New Roman"/>
                <w:b/>
                <w:bCs/>
              </w:rPr>
              <w:t>序号</w:t>
            </w:r>
          </w:p>
        </w:tc>
        <w:tc>
          <w:tcPr>
            <w:tcW w:w="1228" w:type="pct"/>
            <w:tcBorders>
              <w:top w:val="single" w:color="auto" w:sz="12" w:space="0"/>
              <w:left w:val="single" w:color="auto" w:sz="4" w:space="0"/>
              <w:bottom w:val="single" w:color="auto" w:sz="4" w:space="0"/>
              <w:right w:val="single" w:color="auto" w:sz="4" w:space="0"/>
            </w:tcBorders>
            <w:vAlign w:val="center"/>
          </w:tcPr>
          <w:p>
            <w:pPr>
              <w:pStyle w:val="46"/>
              <w:adjustRightInd w:val="0"/>
              <w:snapToGrid w:val="0"/>
              <w:rPr>
                <w:rFonts w:ascii="Times New Roman" w:hAnsi="Times New Roman" w:cs="Times New Roman"/>
                <w:b/>
                <w:bCs/>
              </w:rPr>
            </w:pPr>
            <w:r>
              <w:rPr>
                <w:rFonts w:ascii="Times New Roman" w:hAnsi="Times New Roman" w:cs="Times New Roman"/>
                <w:b/>
                <w:bCs/>
              </w:rPr>
              <w:t>位置</w:t>
            </w:r>
          </w:p>
        </w:tc>
        <w:tc>
          <w:tcPr>
            <w:tcW w:w="930" w:type="pct"/>
            <w:tcBorders>
              <w:top w:val="single" w:color="auto" w:sz="12" w:space="0"/>
              <w:left w:val="single" w:color="auto" w:sz="4" w:space="0"/>
              <w:bottom w:val="single" w:color="auto" w:sz="4" w:space="0"/>
              <w:right w:val="single" w:color="auto" w:sz="4" w:space="0"/>
            </w:tcBorders>
            <w:vAlign w:val="center"/>
          </w:tcPr>
          <w:p>
            <w:pPr>
              <w:pStyle w:val="46"/>
              <w:adjustRightInd w:val="0"/>
              <w:snapToGrid w:val="0"/>
              <w:rPr>
                <w:rFonts w:ascii="Times New Roman" w:hAnsi="Times New Roman" w:cs="Times New Roman"/>
                <w:b/>
                <w:bCs/>
              </w:rPr>
            </w:pPr>
            <w:r>
              <w:rPr>
                <w:rFonts w:ascii="Times New Roman" w:hAnsi="Times New Roman" w:cs="Times New Roman"/>
                <w:b/>
                <w:bCs/>
              </w:rPr>
              <w:t>占地类型</w:t>
            </w:r>
          </w:p>
        </w:tc>
        <w:tc>
          <w:tcPr>
            <w:tcW w:w="1143" w:type="pct"/>
            <w:tcBorders>
              <w:top w:val="single" w:color="auto" w:sz="12" w:space="0"/>
              <w:left w:val="single" w:color="auto" w:sz="4" w:space="0"/>
              <w:bottom w:val="single" w:color="auto" w:sz="4" w:space="0"/>
              <w:right w:val="single" w:color="auto" w:sz="4" w:space="0"/>
            </w:tcBorders>
            <w:vAlign w:val="center"/>
          </w:tcPr>
          <w:p>
            <w:pPr>
              <w:pStyle w:val="46"/>
              <w:adjustRightInd w:val="0"/>
              <w:snapToGrid w:val="0"/>
              <w:rPr>
                <w:rFonts w:ascii="Times New Roman" w:hAnsi="Times New Roman" w:cs="Times New Roman"/>
                <w:b/>
                <w:bCs/>
              </w:rPr>
            </w:pPr>
            <w:r>
              <w:rPr>
                <w:rFonts w:ascii="Times New Roman" w:hAnsi="Times New Roman" w:cs="Times New Roman"/>
                <w:b/>
                <w:bCs/>
              </w:rPr>
              <w:t>占地面积(hm</w:t>
            </w:r>
            <w:r>
              <w:rPr>
                <w:rFonts w:ascii="Times New Roman" w:hAnsi="Times New Roman" w:cs="Times New Roman"/>
                <w:b/>
                <w:bCs/>
                <w:vertAlign w:val="superscript"/>
              </w:rPr>
              <w:t>2</w:t>
            </w:r>
            <w:r>
              <w:rPr>
                <w:rFonts w:ascii="Times New Roman" w:hAnsi="Times New Roman" w:cs="Times New Roman"/>
                <w:b/>
                <w:bCs/>
              </w:rPr>
              <w:t>)</w:t>
            </w:r>
          </w:p>
        </w:tc>
        <w:tc>
          <w:tcPr>
            <w:tcW w:w="1238" w:type="pct"/>
            <w:tcBorders>
              <w:top w:val="single" w:color="auto" w:sz="12" w:space="0"/>
              <w:left w:val="single" w:color="auto" w:sz="4" w:space="0"/>
              <w:bottom w:val="single" w:color="auto" w:sz="4" w:space="0"/>
              <w:right w:val="single" w:color="auto" w:sz="12" w:space="0"/>
            </w:tcBorders>
            <w:vAlign w:val="center"/>
          </w:tcPr>
          <w:p>
            <w:pPr>
              <w:pStyle w:val="46"/>
              <w:adjustRightInd w:val="0"/>
              <w:snapToGrid w:val="0"/>
              <w:rPr>
                <w:rFonts w:ascii="Times New Roman" w:hAnsi="Times New Roman" w:cs="Times New Roman"/>
                <w:b/>
                <w:bCs/>
              </w:rPr>
            </w:pPr>
            <w:r>
              <w:rPr>
                <w:rFonts w:ascii="Times New Roman" w:hAnsi="Times New Roman" w:cs="Times New Roman"/>
                <w:b/>
                <w:bCs/>
              </w:rPr>
              <w:t>取土量（万m</w:t>
            </w:r>
            <w:r>
              <w:rPr>
                <w:rFonts w:ascii="Times New Roman" w:hAnsi="Times New Roman" w:cs="Times New Roman"/>
                <w:b/>
                <w:bCs/>
                <w:vertAlign w:val="superscript"/>
              </w:rPr>
              <w:t>3</w:t>
            </w:r>
            <w:r>
              <w:rPr>
                <w:rFonts w:ascii="Times New Roman" w:hAnsi="Times New Roman" w:cs="Times New Roman"/>
                <w:b/>
                <w:bCs/>
              </w:rPr>
              <w:t>）</w:t>
            </w:r>
          </w:p>
        </w:tc>
      </w:tr>
      <w:tr>
        <w:tblPrEx>
          <w:tblBorders>
            <w:top w:val="thinThickSmallGap" w:color="auto" w:sz="12" w:space="0"/>
            <w:left w:val="thinThickSmallGap" w:color="auto" w:sz="12" w:space="0"/>
            <w:bottom w:val="thickThinSmallGap" w:color="auto" w:sz="12" w:space="0"/>
            <w:right w:val="thickThinSmallGap" w:color="auto" w:sz="12" w:space="0"/>
            <w:insideH w:val="single" w:color="auto" w:sz="6" w:space="0"/>
            <w:insideV w:val="single" w:color="auto" w:sz="6" w:space="0"/>
          </w:tblBorders>
          <w:tblCellMar>
            <w:top w:w="0" w:type="dxa"/>
            <w:left w:w="108" w:type="dxa"/>
            <w:bottom w:w="0" w:type="dxa"/>
            <w:right w:w="108" w:type="dxa"/>
          </w:tblCellMar>
        </w:tblPrEx>
        <w:trPr>
          <w:trHeight w:val="584" w:hRule="atLeast"/>
        </w:trPr>
        <w:tc>
          <w:tcPr>
            <w:tcW w:w="458" w:type="pct"/>
            <w:tcBorders>
              <w:top w:val="single" w:color="auto" w:sz="4" w:space="0"/>
              <w:left w:val="single" w:color="auto" w:sz="12" w:space="0"/>
              <w:bottom w:val="single" w:color="auto" w:sz="12" w:space="0"/>
              <w:right w:val="single" w:color="auto" w:sz="4" w:space="0"/>
            </w:tcBorders>
            <w:vAlign w:val="center"/>
          </w:tcPr>
          <w:p>
            <w:pPr>
              <w:pStyle w:val="46"/>
              <w:adjustRightInd w:val="0"/>
              <w:snapToGrid w:val="0"/>
              <w:rPr>
                <w:rFonts w:ascii="Times New Roman" w:hAnsi="Times New Roman" w:cs="Times New Roman"/>
              </w:rPr>
            </w:pPr>
            <w:r>
              <w:rPr>
                <w:rFonts w:ascii="Times New Roman" w:hAnsi="Times New Roman" w:cs="Times New Roman"/>
              </w:rPr>
              <w:t>1</w:t>
            </w:r>
          </w:p>
        </w:tc>
        <w:tc>
          <w:tcPr>
            <w:tcW w:w="1228" w:type="pct"/>
            <w:tcBorders>
              <w:top w:val="single" w:color="auto" w:sz="4" w:space="0"/>
              <w:left w:val="single" w:color="auto" w:sz="4" w:space="0"/>
              <w:bottom w:val="single" w:color="auto" w:sz="12" w:space="0"/>
              <w:right w:val="single" w:color="auto" w:sz="4" w:space="0"/>
            </w:tcBorders>
            <w:vAlign w:val="center"/>
          </w:tcPr>
          <w:p>
            <w:pPr>
              <w:pStyle w:val="46"/>
              <w:adjustRightInd w:val="0"/>
              <w:snapToGrid w:val="0"/>
              <w:rPr>
                <w:rFonts w:ascii="Times New Roman" w:hAnsi="Times New Roman" w:cs="Times New Roman"/>
              </w:rPr>
            </w:pPr>
            <w:r>
              <w:rPr>
                <w:rFonts w:ascii="Times New Roman" w:hAnsi="Times New Roman" w:cs="Times New Roman"/>
              </w:rPr>
              <w:t>互通永久占地内</w:t>
            </w:r>
          </w:p>
          <w:p>
            <w:pPr>
              <w:widowControl w:val="0"/>
              <w:adjustRightInd/>
              <w:snapToGrid/>
              <w:spacing w:line="240" w:lineRule="auto"/>
              <w:ind w:firstLine="0" w:firstLineChars="0"/>
              <w:jc w:val="center"/>
              <w:rPr>
                <w:rFonts w:cs="Times New Roman"/>
                <w:sz w:val="21"/>
                <w:szCs w:val="21"/>
              </w:rPr>
            </w:pPr>
            <w:r>
              <w:rPr>
                <w:rFonts w:cs="Times New Roman"/>
                <w:sz w:val="21"/>
                <w:szCs w:val="21"/>
              </w:rPr>
              <w:t>AK0+250</w:t>
            </w:r>
          </w:p>
        </w:tc>
        <w:tc>
          <w:tcPr>
            <w:tcW w:w="930" w:type="pct"/>
            <w:tcBorders>
              <w:top w:val="single" w:color="auto" w:sz="4" w:space="0"/>
              <w:left w:val="single" w:color="auto" w:sz="4" w:space="0"/>
              <w:bottom w:val="single" w:color="auto" w:sz="12" w:space="0"/>
              <w:right w:val="single" w:color="auto" w:sz="4" w:space="0"/>
            </w:tcBorders>
            <w:vAlign w:val="center"/>
          </w:tcPr>
          <w:p>
            <w:pPr>
              <w:pStyle w:val="46"/>
              <w:adjustRightInd w:val="0"/>
              <w:snapToGrid w:val="0"/>
              <w:rPr>
                <w:rFonts w:ascii="Times New Roman" w:hAnsi="Times New Roman" w:cs="Times New Roman"/>
              </w:rPr>
            </w:pPr>
            <w:r>
              <w:rPr>
                <w:rFonts w:ascii="Times New Roman" w:hAnsi="Times New Roman" w:cs="Times New Roman"/>
              </w:rPr>
              <w:t>林地、园地</w:t>
            </w:r>
          </w:p>
        </w:tc>
        <w:tc>
          <w:tcPr>
            <w:tcW w:w="1143" w:type="pct"/>
            <w:tcBorders>
              <w:top w:val="single" w:color="auto" w:sz="4" w:space="0"/>
              <w:left w:val="single" w:color="auto" w:sz="4" w:space="0"/>
              <w:bottom w:val="single" w:color="auto" w:sz="12" w:space="0"/>
              <w:right w:val="single" w:color="auto" w:sz="4" w:space="0"/>
            </w:tcBorders>
            <w:vAlign w:val="center"/>
          </w:tcPr>
          <w:p>
            <w:pPr>
              <w:pStyle w:val="46"/>
              <w:adjustRightInd w:val="0"/>
              <w:snapToGrid w:val="0"/>
              <w:rPr>
                <w:rFonts w:ascii="Times New Roman" w:hAnsi="Times New Roman" w:cs="Times New Roman"/>
              </w:rPr>
            </w:pPr>
            <w:r>
              <w:rPr>
                <w:rFonts w:ascii="Times New Roman" w:hAnsi="Times New Roman" w:cs="Times New Roman"/>
              </w:rPr>
              <w:t>0.</w:t>
            </w:r>
            <w:r>
              <w:rPr>
                <w:rFonts w:hint="eastAsia" w:ascii="Times New Roman" w:hAnsi="Times New Roman" w:cs="Times New Roman"/>
              </w:rPr>
              <w:t>87</w:t>
            </w:r>
          </w:p>
        </w:tc>
        <w:tc>
          <w:tcPr>
            <w:tcW w:w="1238" w:type="pct"/>
            <w:tcBorders>
              <w:top w:val="single" w:color="auto" w:sz="4" w:space="0"/>
              <w:left w:val="single" w:color="auto" w:sz="4" w:space="0"/>
              <w:bottom w:val="single" w:color="auto" w:sz="12" w:space="0"/>
              <w:right w:val="single" w:color="auto" w:sz="12" w:space="0"/>
            </w:tcBorders>
            <w:vAlign w:val="center"/>
          </w:tcPr>
          <w:p>
            <w:pPr>
              <w:pStyle w:val="46"/>
              <w:adjustRightInd w:val="0"/>
              <w:snapToGrid w:val="0"/>
              <w:rPr>
                <w:rFonts w:ascii="Times New Roman" w:hAnsi="Times New Roman" w:cs="Times New Roman"/>
                <w:b/>
                <w:bCs/>
              </w:rPr>
            </w:pPr>
            <w:r>
              <w:rPr>
                <w:rFonts w:hint="eastAsia" w:ascii="Times New Roman" w:hAnsi="Times New Roman" w:cs="Times New Roman"/>
              </w:rPr>
              <w:t>2.23</w:t>
            </w:r>
          </w:p>
        </w:tc>
      </w:tr>
    </w:tbl>
    <w:p>
      <w:pPr>
        <w:pStyle w:val="4"/>
      </w:pPr>
      <w:bookmarkStart w:id="278" w:name="_Toc488395773"/>
      <w:bookmarkStart w:id="279" w:name="_Toc488395518"/>
      <w:r>
        <w:t>2.4.</w:t>
      </w:r>
      <w:r>
        <w:rPr>
          <w:rFonts w:hint="eastAsia" w:eastAsiaTheme="minorEastAsia"/>
        </w:rPr>
        <w:t>8</w:t>
      </w:r>
      <w:r>
        <w:t xml:space="preserve"> 施工场地</w:t>
      </w:r>
      <w:bookmarkEnd w:id="278"/>
      <w:bookmarkEnd w:id="279"/>
    </w:p>
    <w:p>
      <w:pPr>
        <w:ind w:firstLine="480"/>
      </w:pPr>
      <w:r>
        <w:rPr>
          <w:rFonts w:hint="eastAsia"/>
        </w:rPr>
        <w:t>本项设置一处施工生产生活区作为本项目</w:t>
      </w:r>
      <w:r>
        <w:rPr>
          <w:rFonts w:hint="eastAsia"/>
          <w:szCs w:val="21"/>
        </w:rPr>
        <w:t>预制场、施工场地、施工营地，未新增占地，占地</w:t>
      </w:r>
      <w:r>
        <w:rPr>
          <w:rFonts w:cs="Times New Roman"/>
          <w:szCs w:val="21"/>
        </w:rPr>
        <w:t>4.20hm</w:t>
      </w:r>
      <w:r>
        <w:rPr>
          <w:rFonts w:cs="Times New Roman"/>
          <w:szCs w:val="21"/>
          <w:vertAlign w:val="superscript"/>
        </w:rPr>
        <w:t>2</w:t>
      </w:r>
      <w:r>
        <w:rPr>
          <w:rFonts w:hint="eastAsia" w:cs="Times New Roman"/>
          <w:szCs w:val="21"/>
        </w:rPr>
        <w:t>，具体情况见</w:t>
      </w:r>
      <w:r>
        <w:t>表2.4-</w:t>
      </w:r>
      <w:r>
        <w:rPr>
          <w:rFonts w:hint="eastAsia"/>
        </w:rPr>
        <w:t>8</w:t>
      </w:r>
      <w:r>
        <w:t>。</w:t>
      </w:r>
    </w:p>
    <w:p>
      <w:pPr>
        <w:pStyle w:val="35"/>
      </w:pPr>
      <w:r>
        <w:t>表2.4-</w:t>
      </w:r>
      <w:r>
        <w:rPr>
          <w:rFonts w:hint="eastAsia"/>
        </w:rPr>
        <w:t>8</w:t>
      </w:r>
      <w:r>
        <w:t xml:space="preserve"> </w:t>
      </w:r>
      <w:r>
        <w:rPr>
          <w:rFonts w:hint="eastAsia"/>
        </w:rPr>
        <w:t xml:space="preserve"> 施工场地</w:t>
      </w:r>
      <w:r>
        <w:t>分布调查情况表</w:t>
      </w:r>
    </w:p>
    <w:tbl>
      <w:tblPr>
        <w:tblStyle w:val="26"/>
        <w:tblW w:w="8460" w:type="dxa"/>
        <w:tblInd w:w="0" w:type="dxa"/>
        <w:tblBorders>
          <w:top w:val="thinThickSmallGap" w:color="auto" w:sz="12" w:space="0"/>
          <w:left w:val="thinThickSmallGap" w:color="auto" w:sz="12" w:space="0"/>
          <w:bottom w:val="thickThinSmallGap" w:color="auto" w:sz="12" w:space="0"/>
          <w:right w:val="thickThinSmallGap"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799"/>
        <w:gridCol w:w="1625"/>
        <w:gridCol w:w="1637"/>
        <w:gridCol w:w="1963"/>
        <w:gridCol w:w="1277"/>
        <w:gridCol w:w="1159"/>
      </w:tblGrid>
      <w:tr>
        <w:tblPrEx>
          <w:tblBorders>
            <w:top w:val="thinThickSmallGap" w:color="auto" w:sz="12" w:space="0"/>
            <w:left w:val="thinThickSmallGap" w:color="auto" w:sz="12" w:space="0"/>
            <w:bottom w:val="thickThinSmallGap" w:color="auto" w:sz="12" w:space="0"/>
            <w:right w:val="thickThinSmallGap" w:color="auto" w:sz="12" w:space="0"/>
            <w:insideH w:val="single" w:color="auto" w:sz="6" w:space="0"/>
            <w:insideV w:val="single" w:color="auto" w:sz="6" w:space="0"/>
          </w:tblBorders>
          <w:tblCellMar>
            <w:top w:w="0" w:type="dxa"/>
            <w:left w:w="108" w:type="dxa"/>
            <w:bottom w:w="0" w:type="dxa"/>
            <w:right w:w="108" w:type="dxa"/>
          </w:tblCellMar>
        </w:tblPrEx>
        <w:trPr>
          <w:trHeight w:val="597" w:hRule="atLeast"/>
        </w:trPr>
        <w:tc>
          <w:tcPr>
            <w:tcW w:w="799" w:type="dxa"/>
            <w:tcBorders>
              <w:top w:val="single" w:color="auto" w:sz="12" w:space="0"/>
              <w:left w:val="single" w:color="auto" w:sz="12" w:space="0"/>
              <w:bottom w:val="single" w:color="auto" w:sz="4" w:space="0"/>
              <w:right w:val="single" w:color="auto" w:sz="4" w:space="0"/>
            </w:tcBorders>
            <w:vAlign w:val="center"/>
          </w:tcPr>
          <w:p>
            <w:pPr>
              <w:pStyle w:val="46"/>
              <w:spacing w:line="240" w:lineRule="auto"/>
              <w:rPr>
                <w:b/>
                <w:bCs/>
              </w:rPr>
            </w:pPr>
            <w:r>
              <w:rPr>
                <w:b/>
                <w:bCs/>
              </w:rPr>
              <w:t>序号</w:t>
            </w:r>
          </w:p>
        </w:tc>
        <w:tc>
          <w:tcPr>
            <w:tcW w:w="1625" w:type="dxa"/>
            <w:tcBorders>
              <w:top w:val="single" w:color="auto" w:sz="12" w:space="0"/>
              <w:left w:val="single" w:color="auto" w:sz="4" w:space="0"/>
              <w:bottom w:val="single" w:color="auto" w:sz="4" w:space="0"/>
              <w:right w:val="single" w:color="auto" w:sz="4" w:space="0"/>
            </w:tcBorders>
            <w:vAlign w:val="center"/>
          </w:tcPr>
          <w:p>
            <w:pPr>
              <w:pStyle w:val="46"/>
              <w:spacing w:line="240" w:lineRule="auto"/>
              <w:rPr>
                <w:b/>
                <w:bCs/>
              </w:rPr>
            </w:pPr>
            <w:r>
              <w:rPr>
                <w:b/>
                <w:bCs/>
              </w:rPr>
              <w:t>临时工程设施</w:t>
            </w:r>
          </w:p>
        </w:tc>
        <w:tc>
          <w:tcPr>
            <w:tcW w:w="1637" w:type="dxa"/>
            <w:tcBorders>
              <w:top w:val="single" w:color="auto" w:sz="12" w:space="0"/>
              <w:left w:val="single" w:color="auto" w:sz="4" w:space="0"/>
              <w:bottom w:val="single" w:color="auto" w:sz="4" w:space="0"/>
              <w:right w:val="single" w:color="auto" w:sz="4" w:space="0"/>
            </w:tcBorders>
            <w:vAlign w:val="center"/>
          </w:tcPr>
          <w:p>
            <w:pPr>
              <w:pStyle w:val="46"/>
              <w:spacing w:line="240" w:lineRule="auto"/>
              <w:rPr>
                <w:b/>
                <w:bCs/>
              </w:rPr>
            </w:pPr>
            <w:r>
              <w:rPr>
                <w:b/>
                <w:bCs/>
              </w:rPr>
              <w:t>桩号</w:t>
            </w:r>
          </w:p>
        </w:tc>
        <w:tc>
          <w:tcPr>
            <w:tcW w:w="1963" w:type="dxa"/>
            <w:tcBorders>
              <w:top w:val="single" w:color="auto" w:sz="12" w:space="0"/>
              <w:left w:val="single" w:color="auto" w:sz="4" w:space="0"/>
              <w:bottom w:val="single" w:color="auto" w:sz="4" w:space="0"/>
              <w:right w:val="single" w:color="auto" w:sz="4" w:space="0"/>
            </w:tcBorders>
            <w:vAlign w:val="center"/>
          </w:tcPr>
          <w:p>
            <w:pPr>
              <w:pStyle w:val="46"/>
              <w:spacing w:line="240" w:lineRule="auto"/>
              <w:rPr>
                <w:b/>
                <w:bCs/>
              </w:rPr>
            </w:pPr>
            <w:r>
              <w:rPr>
                <w:b/>
                <w:bCs/>
              </w:rPr>
              <w:t>位置</w:t>
            </w:r>
          </w:p>
        </w:tc>
        <w:tc>
          <w:tcPr>
            <w:tcW w:w="1277" w:type="dxa"/>
            <w:tcBorders>
              <w:top w:val="single" w:color="auto" w:sz="12" w:space="0"/>
              <w:left w:val="single" w:color="auto" w:sz="4" w:space="0"/>
              <w:bottom w:val="single" w:color="auto" w:sz="4" w:space="0"/>
              <w:right w:val="single" w:color="auto" w:sz="4" w:space="0"/>
            </w:tcBorders>
            <w:vAlign w:val="center"/>
          </w:tcPr>
          <w:p>
            <w:pPr>
              <w:pStyle w:val="46"/>
              <w:spacing w:line="240" w:lineRule="auto"/>
              <w:rPr>
                <w:b/>
                <w:bCs/>
              </w:rPr>
            </w:pPr>
            <w:r>
              <w:rPr>
                <w:b/>
                <w:bCs/>
              </w:rPr>
              <w:t>占地类型</w:t>
            </w:r>
          </w:p>
        </w:tc>
        <w:tc>
          <w:tcPr>
            <w:tcW w:w="1159" w:type="dxa"/>
            <w:tcBorders>
              <w:top w:val="single" w:color="auto" w:sz="12" w:space="0"/>
              <w:left w:val="single" w:color="auto" w:sz="4" w:space="0"/>
              <w:bottom w:val="single" w:color="auto" w:sz="4" w:space="0"/>
              <w:right w:val="single" w:color="auto" w:sz="12" w:space="0"/>
            </w:tcBorders>
            <w:vAlign w:val="center"/>
          </w:tcPr>
          <w:p>
            <w:pPr>
              <w:pStyle w:val="46"/>
              <w:spacing w:line="240" w:lineRule="auto"/>
              <w:rPr>
                <w:b/>
                <w:bCs/>
              </w:rPr>
            </w:pPr>
            <w:r>
              <w:rPr>
                <w:b/>
                <w:bCs/>
              </w:rPr>
              <w:t>占地面积</w:t>
            </w:r>
          </w:p>
        </w:tc>
      </w:tr>
      <w:tr>
        <w:tblPrEx>
          <w:tblBorders>
            <w:top w:val="thinThickSmallGap" w:color="auto" w:sz="12" w:space="0"/>
            <w:left w:val="thinThickSmallGap" w:color="auto" w:sz="12" w:space="0"/>
            <w:bottom w:val="thickThinSmallGap" w:color="auto" w:sz="12" w:space="0"/>
            <w:right w:val="thickThinSmallGap" w:color="auto" w:sz="12"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799" w:type="dxa"/>
            <w:tcBorders>
              <w:top w:val="single" w:color="auto" w:sz="4" w:space="0"/>
              <w:left w:val="single" w:color="auto" w:sz="12" w:space="0"/>
              <w:bottom w:val="single" w:color="auto" w:sz="12" w:space="0"/>
              <w:right w:val="single" w:color="auto" w:sz="4" w:space="0"/>
            </w:tcBorders>
            <w:vAlign w:val="center"/>
          </w:tcPr>
          <w:p>
            <w:pPr>
              <w:pStyle w:val="46"/>
              <w:spacing w:line="240" w:lineRule="auto"/>
            </w:pPr>
            <w:r>
              <w:rPr>
                <w:rFonts w:ascii="Times New Roman" w:hAnsi="Times New Roman" w:cs="Times New Roman"/>
              </w:rPr>
              <w:t>1</w:t>
            </w:r>
          </w:p>
        </w:tc>
        <w:tc>
          <w:tcPr>
            <w:tcW w:w="1625" w:type="dxa"/>
            <w:tcBorders>
              <w:top w:val="single" w:color="auto" w:sz="4" w:space="0"/>
              <w:left w:val="single" w:color="auto" w:sz="4" w:space="0"/>
              <w:bottom w:val="single" w:color="auto" w:sz="12" w:space="0"/>
              <w:right w:val="single" w:color="auto" w:sz="4" w:space="0"/>
            </w:tcBorders>
            <w:vAlign w:val="center"/>
          </w:tcPr>
          <w:p>
            <w:pPr>
              <w:pStyle w:val="46"/>
              <w:spacing w:line="240" w:lineRule="auto"/>
            </w:pPr>
            <w:r>
              <w:rPr>
                <w:rFonts w:hint="eastAsia"/>
                <w:kern w:val="0"/>
              </w:rPr>
              <w:t>预制场、施工场地、施工营地</w:t>
            </w:r>
          </w:p>
        </w:tc>
        <w:tc>
          <w:tcPr>
            <w:tcW w:w="1637" w:type="dxa"/>
            <w:tcBorders>
              <w:top w:val="single" w:color="auto" w:sz="4" w:space="0"/>
              <w:left w:val="single" w:color="auto" w:sz="4" w:space="0"/>
              <w:bottom w:val="single" w:color="auto" w:sz="12" w:space="0"/>
              <w:right w:val="single" w:color="auto" w:sz="4" w:space="0"/>
            </w:tcBorders>
            <w:vAlign w:val="center"/>
          </w:tcPr>
          <w:p>
            <w:pPr>
              <w:adjustRightInd/>
              <w:snapToGrid/>
              <w:spacing w:line="240" w:lineRule="auto"/>
              <w:ind w:firstLine="0" w:firstLineChars="0"/>
              <w:jc w:val="center"/>
              <w:rPr>
                <w:rFonts w:cs="Times New Roman"/>
                <w:sz w:val="21"/>
                <w:szCs w:val="21"/>
              </w:rPr>
            </w:pPr>
            <w:r>
              <w:rPr>
                <w:rFonts w:hint="eastAsia" w:cs="Times New Roman"/>
                <w:sz w:val="21"/>
                <w:szCs w:val="21"/>
              </w:rPr>
              <w:t>莆田市涵江区</w:t>
            </w:r>
          </w:p>
          <w:p>
            <w:pPr>
              <w:adjustRightInd/>
              <w:snapToGrid/>
              <w:spacing w:line="240" w:lineRule="auto"/>
              <w:ind w:firstLine="0" w:firstLineChars="0"/>
              <w:jc w:val="center"/>
              <w:rPr>
                <w:rFonts w:cs="Times New Roman"/>
                <w:sz w:val="21"/>
                <w:szCs w:val="21"/>
              </w:rPr>
            </w:pPr>
            <w:r>
              <w:rPr>
                <w:rFonts w:hint="eastAsia" w:cs="Times New Roman"/>
                <w:sz w:val="21"/>
                <w:szCs w:val="21"/>
              </w:rPr>
              <w:t>庄边镇岐山村</w:t>
            </w:r>
          </w:p>
        </w:tc>
        <w:tc>
          <w:tcPr>
            <w:tcW w:w="1963" w:type="dxa"/>
            <w:tcBorders>
              <w:top w:val="single" w:color="auto" w:sz="4" w:space="0"/>
              <w:left w:val="single" w:color="auto" w:sz="4" w:space="0"/>
              <w:bottom w:val="single" w:color="auto" w:sz="12" w:space="0"/>
              <w:right w:val="single" w:color="auto" w:sz="4" w:space="0"/>
            </w:tcBorders>
            <w:vAlign w:val="center"/>
          </w:tcPr>
          <w:p>
            <w:pPr>
              <w:widowControl w:val="0"/>
              <w:adjustRightInd/>
              <w:snapToGrid/>
              <w:spacing w:line="240" w:lineRule="auto"/>
              <w:ind w:firstLine="0" w:firstLineChars="0"/>
              <w:jc w:val="center"/>
              <w:rPr>
                <w:rFonts w:cs="Times New Roman"/>
                <w:sz w:val="21"/>
                <w:szCs w:val="21"/>
              </w:rPr>
            </w:pPr>
            <w:r>
              <w:rPr>
                <w:rFonts w:hint="eastAsia" w:cs="Times New Roman"/>
                <w:sz w:val="21"/>
                <w:szCs w:val="21"/>
              </w:rPr>
              <w:t>主线左侧</w:t>
            </w:r>
            <w:r>
              <w:rPr>
                <w:rFonts w:cs="Times New Roman"/>
                <w:sz w:val="21"/>
                <w:szCs w:val="21"/>
              </w:rPr>
              <w:t>K</w:t>
            </w:r>
            <w:r>
              <w:rPr>
                <w:rFonts w:hint="eastAsia" w:cs="Times New Roman"/>
                <w:sz w:val="21"/>
                <w:szCs w:val="21"/>
              </w:rPr>
              <w:t>77</w:t>
            </w:r>
            <w:r>
              <w:rPr>
                <w:rFonts w:cs="Times New Roman"/>
                <w:sz w:val="21"/>
                <w:szCs w:val="21"/>
              </w:rPr>
              <w:t>+</w:t>
            </w:r>
            <w:r>
              <w:rPr>
                <w:rFonts w:hint="eastAsia" w:cs="Times New Roman"/>
                <w:sz w:val="21"/>
                <w:szCs w:val="21"/>
              </w:rPr>
              <w:t>9</w:t>
            </w:r>
            <w:r>
              <w:rPr>
                <w:rFonts w:cs="Times New Roman"/>
                <w:sz w:val="21"/>
                <w:szCs w:val="21"/>
              </w:rPr>
              <w:t>00</w:t>
            </w:r>
            <w:r>
              <w:rPr>
                <w:rFonts w:hint="eastAsia" w:cs="Times New Roman"/>
                <w:sz w:val="21"/>
                <w:szCs w:val="21"/>
              </w:rPr>
              <w:t>~K78+250</w:t>
            </w:r>
          </w:p>
        </w:tc>
        <w:tc>
          <w:tcPr>
            <w:tcW w:w="1277" w:type="dxa"/>
            <w:tcBorders>
              <w:top w:val="single" w:color="auto" w:sz="4" w:space="0"/>
              <w:left w:val="single" w:color="auto" w:sz="4" w:space="0"/>
              <w:bottom w:val="single" w:color="auto" w:sz="12" w:space="0"/>
              <w:right w:val="single" w:color="auto" w:sz="4" w:space="0"/>
            </w:tcBorders>
            <w:vAlign w:val="center"/>
          </w:tcPr>
          <w:p>
            <w:pPr>
              <w:pStyle w:val="46"/>
              <w:spacing w:line="240" w:lineRule="auto"/>
            </w:pPr>
            <w:r>
              <w:rPr>
                <w:rFonts w:hint="eastAsia"/>
                <w:kern w:val="0"/>
              </w:rPr>
              <w:t>林地</w:t>
            </w:r>
          </w:p>
        </w:tc>
        <w:tc>
          <w:tcPr>
            <w:tcW w:w="1159" w:type="dxa"/>
            <w:tcBorders>
              <w:top w:val="single" w:color="auto" w:sz="4" w:space="0"/>
              <w:left w:val="single" w:color="auto" w:sz="4" w:space="0"/>
              <w:bottom w:val="single" w:color="auto" w:sz="12" w:space="0"/>
              <w:right w:val="single" w:color="auto" w:sz="12" w:space="0"/>
            </w:tcBorders>
            <w:vAlign w:val="center"/>
          </w:tcPr>
          <w:p>
            <w:pPr>
              <w:pStyle w:val="46"/>
              <w:spacing w:line="240" w:lineRule="auto"/>
            </w:pPr>
            <w:r>
              <w:rPr>
                <w:rFonts w:ascii="Times New Roman" w:hAnsi="Times New Roman" w:cs="Times New Roman"/>
              </w:rPr>
              <w:t>4.2hm</w:t>
            </w:r>
            <w:r>
              <w:rPr>
                <w:rFonts w:ascii="Times New Roman" w:hAnsi="Times New Roman" w:cs="Times New Roman"/>
                <w:vertAlign w:val="superscript"/>
              </w:rPr>
              <w:t>2</w:t>
            </w:r>
          </w:p>
        </w:tc>
      </w:tr>
    </w:tbl>
    <w:p>
      <w:pPr>
        <w:pStyle w:val="4"/>
        <w:rPr>
          <w:rFonts w:eastAsiaTheme="minorEastAsia"/>
        </w:rPr>
      </w:pPr>
      <w:bookmarkStart w:id="280" w:name="_Toc488395519"/>
      <w:bookmarkStart w:id="281" w:name="_Toc488395774"/>
      <w:r>
        <w:rPr>
          <w:rFonts w:hint="eastAsia"/>
        </w:rPr>
        <w:t>2.4.</w:t>
      </w:r>
      <w:r>
        <w:rPr>
          <w:rFonts w:hint="eastAsia" w:eastAsiaTheme="minorEastAsia"/>
        </w:rPr>
        <w:t>9</w:t>
      </w:r>
      <w:r>
        <w:rPr>
          <w:rFonts w:hint="eastAsia"/>
        </w:rPr>
        <w:t xml:space="preserve"> 施工便道</w:t>
      </w:r>
      <w:bookmarkEnd w:id="280"/>
      <w:bookmarkEnd w:id="281"/>
    </w:p>
    <w:p>
      <w:pPr>
        <w:ind w:firstLine="480"/>
      </w:pPr>
      <w:bookmarkStart w:id="282" w:name="_Toc488395775"/>
      <w:bookmarkStart w:id="283" w:name="_Toc488395520"/>
      <w:bookmarkStart w:id="284" w:name="_Toc491680729"/>
      <w:r>
        <w:rPr>
          <w:rFonts w:hint="eastAsia"/>
        </w:rPr>
        <w:t>本项目施工便道可利用省道S202线、县道X231线、岐山村村道作为主要施工运输通道，以及湄渝高速公路（萩芦至五星段），因此未新建</w:t>
      </w:r>
      <w:r>
        <w:t>施工便道</w:t>
      </w:r>
      <w:r>
        <w:rPr>
          <w:rFonts w:hint="eastAsia"/>
        </w:rPr>
        <w:t>。</w:t>
      </w:r>
    </w:p>
    <w:p>
      <w:pPr>
        <w:pStyle w:val="3"/>
      </w:pPr>
      <w:bookmarkStart w:id="285" w:name="_Toc22591"/>
      <w:bookmarkStart w:id="286" w:name="_Toc5898"/>
      <w:bookmarkStart w:id="287" w:name="_Toc84589302"/>
      <w:r>
        <w:t>2.5</w:t>
      </w:r>
      <w:r>
        <w:rPr>
          <w:rFonts w:hint="eastAsia"/>
        </w:rPr>
        <w:t xml:space="preserve"> 工程变更情况</w:t>
      </w:r>
      <w:bookmarkEnd w:id="282"/>
      <w:bookmarkEnd w:id="283"/>
      <w:bookmarkEnd w:id="284"/>
      <w:bookmarkEnd w:id="285"/>
      <w:bookmarkEnd w:id="286"/>
      <w:bookmarkEnd w:id="287"/>
    </w:p>
    <w:p>
      <w:pPr>
        <w:ind w:firstLine="480"/>
      </w:pPr>
      <w:r>
        <w:rPr>
          <w:rFonts w:hint="eastAsia"/>
        </w:rPr>
        <w:t>与环评阶段相比，实际工程变更情况具体分析如下：</w:t>
      </w:r>
    </w:p>
    <w:p>
      <w:pPr>
        <w:pStyle w:val="4"/>
        <w:rPr>
          <w:highlight w:val="yellow"/>
        </w:rPr>
      </w:pPr>
      <w:r>
        <w:rPr>
          <w:rFonts w:hint="eastAsia"/>
        </w:rPr>
        <w:t>2.5.1 工程规模变动调查</w:t>
      </w:r>
    </w:p>
    <w:p>
      <w:pPr>
        <w:pStyle w:val="35"/>
      </w:pPr>
      <w:r>
        <w:t>表2.</w:t>
      </w:r>
      <w:r>
        <w:rPr>
          <w:rFonts w:hint="eastAsia"/>
        </w:rPr>
        <w:t>5</w:t>
      </w:r>
      <w:r>
        <w:t>-</w:t>
      </w:r>
      <w:r>
        <w:rPr>
          <w:rFonts w:hint="eastAsia"/>
        </w:rPr>
        <w:t xml:space="preserve">1  </w:t>
      </w:r>
      <w:r>
        <w:rPr>
          <w:color w:val="auto"/>
        </w:rPr>
        <w:t>主要工程数量及变化情况说明</w:t>
      </w:r>
    </w:p>
    <w:tbl>
      <w:tblPr>
        <w:tblStyle w:val="26"/>
        <w:tblW w:w="499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09"/>
        <w:gridCol w:w="1140"/>
        <w:gridCol w:w="1009"/>
        <w:gridCol w:w="883"/>
        <w:gridCol w:w="1560"/>
        <w:gridCol w:w="1621"/>
        <w:gridCol w:w="159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78" w:hRule="exact"/>
          <w:tblHeader/>
          <w:jc w:val="center"/>
        </w:trPr>
        <w:tc>
          <w:tcPr>
            <w:tcW w:w="416" w:type="pct"/>
            <w:tcBorders>
              <w:tl2br w:val="nil"/>
              <w:tr2bl w:val="nil"/>
            </w:tcBorders>
            <w:vAlign w:val="center"/>
          </w:tcPr>
          <w:p>
            <w:pPr>
              <w:spacing w:line="240" w:lineRule="auto"/>
              <w:ind w:firstLine="0" w:firstLineChars="0"/>
              <w:jc w:val="center"/>
              <w:rPr>
                <w:rFonts w:cs="Times New Roman"/>
                <w:b/>
                <w:bCs/>
                <w:sz w:val="21"/>
                <w:szCs w:val="21"/>
              </w:rPr>
            </w:pPr>
            <w:r>
              <w:rPr>
                <w:rFonts w:cs="Times New Roman"/>
                <w:b/>
                <w:bCs/>
                <w:sz w:val="21"/>
                <w:szCs w:val="21"/>
              </w:rPr>
              <w:t>序号</w:t>
            </w:r>
          </w:p>
        </w:tc>
        <w:tc>
          <w:tcPr>
            <w:tcW w:w="1261" w:type="pct"/>
            <w:gridSpan w:val="2"/>
            <w:tcBorders>
              <w:tl2br w:val="nil"/>
              <w:tr2bl w:val="nil"/>
            </w:tcBorders>
            <w:vAlign w:val="center"/>
          </w:tcPr>
          <w:p>
            <w:pPr>
              <w:spacing w:line="240" w:lineRule="auto"/>
              <w:ind w:firstLine="0" w:firstLineChars="0"/>
              <w:jc w:val="center"/>
              <w:rPr>
                <w:rFonts w:cs="Times New Roman"/>
                <w:b/>
                <w:bCs/>
                <w:sz w:val="21"/>
                <w:szCs w:val="21"/>
              </w:rPr>
            </w:pPr>
            <w:r>
              <w:rPr>
                <w:rFonts w:cs="Times New Roman"/>
                <w:b/>
                <w:bCs/>
                <w:sz w:val="21"/>
                <w:szCs w:val="21"/>
              </w:rPr>
              <w:t>指标名称</w:t>
            </w:r>
          </w:p>
        </w:tc>
        <w:tc>
          <w:tcPr>
            <w:tcW w:w="518" w:type="pct"/>
            <w:tcBorders>
              <w:tl2br w:val="nil"/>
              <w:tr2bl w:val="nil"/>
            </w:tcBorders>
            <w:vAlign w:val="center"/>
          </w:tcPr>
          <w:p>
            <w:pPr>
              <w:spacing w:line="240" w:lineRule="auto"/>
              <w:ind w:firstLine="0" w:firstLineChars="0"/>
              <w:jc w:val="center"/>
              <w:rPr>
                <w:rFonts w:cs="Times New Roman"/>
                <w:b/>
                <w:bCs/>
                <w:sz w:val="21"/>
                <w:szCs w:val="21"/>
              </w:rPr>
            </w:pPr>
            <w:r>
              <w:rPr>
                <w:rFonts w:cs="Times New Roman"/>
                <w:b/>
                <w:bCs/>
                <w:sz w:val="21"/>
                <w:szCs w:val="21"/>
              </w:rPr>
              <w:t>单位</w:t>
            </w:r>
          </w:p>
        </w:tc>
        <w:tc>
          <w:tcPr>
            <w:tcW w:w="915" w:type="pct"/>
            <w:tcBorders>
              <w:tl2br w:val="nil"/>
              <w:tr2bl w:val="nil"/>
            </w:tcBorders>
            <w:vAlign w:val="center"/>
          </w:tcPr>
          <w:p>
            <w:pPr>
              <w:spacing w:line="240" w:lineRule="auto"/>
              <w:ind w:firstLine="0" w:firstLineChars="0"/>
              <w:jc w:val="center"/>
              <w:rPr>
                <w:rFonts w:cs="Times New Roman"/>
                <w:b/>
                <w:bCs/>
                <w:sz w:val="21"/>
                <w:szCs w:val="21"/>
              </w:rPr>
            </w:pPr>
            <w:r>
              <w:rPr>
                <w:rFonts w:cs="Times New Roman"/>
                <w:b/>
                <w:bCs/>
                <w:sz w:val="21"/>
                <w:szCs w:val="21"/>
              </w:rPr>
              <w:t>环评阶段</w:t>
            </w:r>
          </w:p>
        </w:tc>
        <w:tc>
          <w:tcPr>
            <w:tcW w:w="951" w:type="pct"/>
            <w:tcBorders>
              <w:tl2br w:val="nil"/>
              <w:tr2bl w:val="nil"/>
            </w:tcBorders>
            <w:vAlign w:val="center"/>
          </w:tcPr>
          <w:p>
            <w:pPr>
              <w:spacing w:line="240" w:lineRule="auto"/>
              <w:ind w:firstLine="0" w:firstLineChars="0"/>
              <w:jc w:val="center"/>
              <w:rPr>
                <w:rFonts w:cs="Times New Roman"/>
                <w:b/>
                <w:bCs/>
                <w:sz w:val="21"/>
                <w:szCs w:val="21"/>
              </w:rPr>
            </w:pPr>
            <w:r>
              <w:rPr>
                <w:rFonts w:hint="eastAsia" w:cs="Times New Roman"/>
                <w:b/>
                <w:bCs/>
                <w:sz w:val="21"/>
                <w:szCs w:val="21"/>
              </w:rPr>
              <w:t>验收阶段</w:t>
            </w:r>
          </w:p>
        </w:tc>
        <w:tc>
          <w:tcPr>
            <w:tcW w:w="936" w:type="pct"/>
            <w:tcBorders>
              <w:tl2br w:val="nil"/>
              <w:tr2bl w:val="nil"/>
            </w:tcBorders>
            <w:vAlign w:val="center"/>
          </w:tcPr>
          <w:p>
            <w:pPr>
              <w:spacing w:line="240" w:lineRule="auto"/>
              <w:ind w:firstLine="0" w:firstLineChars="0"/>
              <w:jc w:val="center"/>
              <w:rPr>
                <w:rFonts w:cs="Times New Roman"/>
                <w:b/>
                <w:bCs/>
                <w:sz w:val="21"/>
                <w:szCs w:val="21"/>
              </w:rPr>
            </w:pPr>
            <w:r>
              <w:rPr>
                <w:rFonts w:hint="eastAsia" w:cs="Times New Roman"/>
                <w:b/>
                <w:bCs/>
                <w:sz w:val="21"/>
                <w:szCs w:val="21"/>
              </w:rPr>
              <w:t>变化情况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78" w:hRule="exact"/>
          <w:jc w:val="center"/>
        </w:trPr>
        <w:tc>
          <w:tcPr>
            <w:tcW w:w="416" w:type="pct"/>
            <w:tcBorders>
              <w:tl2br w:val="nil"/>
              <w:tr2bl w:val="nil"/>
            </w:tcBorders>
            <w:vAlign w:val="center"/>
          </w:tcPr>
          <w:p>
            <w:pPr>
              <w:spacing w:line="240" w:lineRule="auto"/>
              <w:ind w:firstLine="0" w:firstLineChars="0"/>
              <w:jc w:val="center"/>
              <w:rPr>
                <w:rFonts w:cs="Times New Roman"/>
                <w:sz w:val="21"/>
                <w:szCs w:val="21"/>
              </w:rPr>
            </w:pPr>
            <w:r>
              <w:rPr>
                <w:rFonts w:hint="eastAsia" w:cs="Times New Roman"/>
                <w:sz w:val="21"/>
                <w:szCs w:val="21"/>
              </w:rPr>
              <w:t>1</w:t>
            </w:r>
          </w:p>
        </w:tc>
        <w:tc>
          <w:tcPr>
            <w:tcW w:w="1261" w:type="pct"/>
            <w:gridSpan w:val="2"/>
            <w:tcBorders>
              <w:tl2br w:val="nil"/>
              <w:tr2bl w:val="nil"/>
            </w:tcBorders>
            <w:vAlign w:val="center"/>
          </w:tcPr>
          <w:p>
            <w:pPr>
              <w:spacing w:line="240" w:lineRule="auto"/>
              <w:ind w:firstLine="0" w:firstLineChars="0"/>
              <w:jc w:val="center"/>
              <w:rPr>
                <w:rFonts w:cs="Times New Roman"/>
                <w:sz w:val="21"/>
                <w:szCs w:val="21"/>
              </w:rPr>
            </w:pPr>
            <w:r>
              <w:rPr>
                <w:rFonts w:hint="eastAsia" w:cs="Times New Roman"/>
                <w:sz w:val="21"/>
                <w:szCs w:val="21"/>
              </w:rPr>
              <w:t>互通形式</w:t>
            </w:r>
          </w:p>
        </w:tc>
        <w:tc>
          <w:tcPr>
            <w:tcW w:w="518" w:type="pct"/>
            <w:tcBorders>
              <w:tl2br w:val="nil"/>
              <w:tr2bl w:val="nil"/>
            </w:tcBorders>
            <w:vAlign w:val="center"/>
          </w:tcPr>
          <w:p>
            <w:pPr>
              <w:spacing w:line="240" w:lineRule="auto"/>
              <w:ind w:firstLine="0" w:firstLineChars="0"/>
              <w:jc w:val="center"/>
              <w:rPr>
                <w:rFonts w:cs="Times New Roman"/>
                <w:sz w:val="21"/>
                <w:szCs w:val="21"/>
              </w:rPr>
            </w:pPr>
            <w:r>
              <w:rPr>
                <w:rFonts w:hint="eastAsia" w:cs="Times New Roman"/>
                <w:sz w:val="21"/>
                <w:szCs w:val="21"/>
              </w:rPr>
              <w:t>/</w:t>
            </w:r>
          </w:p>
        </w:tc>
        <w:tc>
          <w:tcPr>
            <w:tcW w:w="915" w:type="pc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单喇叭B型</w:t>
            </w:r>
          </w:p>
        </w:tc>
        <w:tc>
          <w:tcPr>
            <w:tcW w:w="951" w:type="pc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单喇叭B型</w:t>
            </w:r>
          </w:p>
        </w:tc>
        <w:tc>
          <w:tcPr>
            <w:tcW w:w="936" w:type="pct"/>
            <w:tcBorders>
              <w:tl2br w:val="nil"/>
              <w:tr2bl w:val="nil"/>
            </w:tcBorders>
            <w:vAlign w:val="center"/>
          </w:tcPr>
          <w:p>
            <w:pPr>
              <w:spacing w:line="240" w:lineRule="auto"/>
              <w:ind w:firstLine="0" w:firstLineChars="0"/>
              <w:jc w:val="center"/>
              <w:rPr>
                <w:rFonts w:cs="Times New Roman"/>
                <w:sz w:val="21"/>
                <w:szCs w:val="21"/>
              </w:rPr>
            </w:pPr>
            <w:r>
              <w:rPr>
                <w:rFonts w:hint="eastAsia" w:cs="Times New Roman"/>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37" w:hRule="exact"/>
          <w:jc w:val="center"/>
        </w:trPr>
        <w:tc>
          <w:tcPr>
            <w:tcW w:w="416" w:type="pct"/>
            <w:vMerge w:val="restar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2</w:t>
            </w:r>
          </w:p>
        </w:tc>
        <w:tc>
          <w:tcPr>
            <w:tcW w:w="669" w:type="pct"/>
            <w:vMerge w:val="restar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道路等级</w:t>
            </w:r>
          </w:p>
        </w:tc>
        <w:tc>
          <w:tcPr>
            <w:tcW w:w="592" w:type="pct"/>
            <w:tcBorders>
              <w:tl2br w:val="nil"/>
              <w:tr2bl w:val="nil"/>
            </w:tcBorders>
            <w:vAlign w:val="center"/>
          </w:tcPr>
          <w:p>
            <w:pPr>
              <w:spacing w:line="240" w:lineRule="auto"/>
              <w:ind w:firstLine="0" w:firstLineChars="0"/>
              <w:jc w:val="center"/>
              <w:rPr>
                <w:rFonts w:cs="Times New Roman"/>
                <w:sz w:val="21"/>
                <w:szCs w:val="21"/>
              </w:rPr>
            </w:pPr>
            <w:r>
              <w:rPr>
                <w:rFonts w:hint="eastAsia" w:cs="Times New Roman"/>
                <w:sz w:val="21"/>
                <w:szCs w:val="21"/>
              </w:rPr>
              <w:t>主线</w:t>
            </w:r>
          </w:p>
        </w:tc>
        <w:tc>
          <w:tcPr>
            <w:tcW w:w="518" w:type="pct"/>
            <w:vMerge w:val="restart"/>
            <w:tcBorders>
              <w:tl2br w:val="nil"/>
              <w:tr2bl w:val="nil"/>
            </w:tcBorders>
            <w:vAlign w:val="center"/>
          </w:tcPr>
          <w:p>
            <w:pPr>
              <w:spacing w:line="240" w:lineRule="auto"/>
              <w:ind w:firstLine="0" w:firstLineChars="0"/>
              <w:jc w:val="center"/>
              <w:rPr>
                <w:rFonts w:cs="Times New Roman"/>
                <w:sz w:val="21"/>
                <w:szCs w:val="21"/>
              </w:rPr>
            </w:pPr>
            <w:r>
              <w:rPr>
                <w:rFonts w:hint="eastAsia" w:cs="Times New Roman"/>
                <w:sz w:val="21"/>
                <w:szCs w:val="21"/>
              </w:rPr>
              <w:t>/</w:t>
            </w:r>
          </w:p>
        </w:tc>
        <w:tc>
          <w:tcPr>
            <w:tcW w:w="915" w:type="pct"/>
            <w:tcBorders>
              <w:tl2br w:val="nil"/>
              <w:tr2bl w:val="nil"/>
            </w:tcBorders>
            <w:vAlign w:val="center"/>
          </w:tcPr>
          <w:p>
            <w:pPr>
              <w:spacing w:line="240" w:lineRule="auto"/>
              <w:ind w:firstLine="0" w:firstLineChars="0"/>
              <w:jc w:val="center"/>
              <w:rPr>
                <w:rFonts w:cs="Times New Roman"/>
                <w:sz w:val="21"/>
                <w:szCs w:val="21"/>
              </w:rPr>
            </w:pPr>
            <w:r>
              <w:rPr>
                <w:rFonts w:hint="eastAsia" w:cs="Times New Roman"/>
                <w:sz w:val="21"/>
                <w:szCs w:val="21"/>
              </w:rPr>
              <w:t>高速公路</w:t>
            </w:r>
          </w:p>
        </w:tc>
        <w:tc>
          <w:tcPr>
            <w:tcW w:w="951" w:type="pct"/>
            <w:tcBorders>
              <w:tl2br w:val="nil"/>
              <w:tr2bl w:val="nil"/>
            </w:tcBorders>
            <w:vAlign w:val="center"/>
          </w:tcPr>
          <w:p>
            <w:pPr>
              <w:spacing w:line="240" w:lineRule="auto"/>
              <w:ind w:firstLine="0" w:firstLineChars="0"/>
              <w:jc w:val="center"/>
              <w:rPr>
                <w:rFonts w:cs="Times New Roman"/>
                <w:sz w:val="21"/>
                <w:szCs w:val="21"/>
              </w:rPr>
            </w:pPr>
            <w:r>
              <w:rPr>
                <w:rFonts w:hint="eastAsia" w:cs="Times New Roman"/>
                <w:sz w:val="21"/>
                <w:szCs w:val="21"/>
              </w:rPr>
              <w:t>高速公路</w:t>
            </w:r>
          </w:p>
        </w:tc>
        <w:tc>
          <w:tcPr>
            <w:tcW w:w="936" w:type="pct"/>
            <w:tcBorders>
              <w:tl2br w:val="nil"/>
              <w:tr2bl w:val="nil"/>
            </w:tcBorders>
            <w:vAlign w:val="center"/>
          </w:tcPr>
          <w:p>
            <w:pPr>
              <w:spacing w:line="240" w:lineRule="auto"/>
              <w:ind w:firstLine="0" w:firstLineChars="0"/>
              <w:jc w:val="center"/>
              <w:rPr>
                <w:rFonts w:cs="Times New Roman"/>
                <w:sz w:val="21"/>
                <w:szCs w:val="21"/>
              </w:rPr>
            </w:pPr>
            <w:r>
              <w:rPr>
                <w:rFonts w:hint="eastAsia" w:cs="Times New Roman"/>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37" w:hRule="exact"/>
          <w:jc w:val="center"/>
        </w:trPr>
        <w:tc>
          <w:tcPr>
            <w:tcW w:w="416" w:type="pct"/>
            <w:vMerge w:val="continue"/>
            <w:tcBorders>
              <w:tl2br w:val="nil"/>
              <w:tr2bl w:val="nil"/>
            </w:tcBorders>
            <w:vAlign w:val="center"/>
          </w:tcPr>
          <w:p>
            <w:pPr>
              <w:spacing w:line="240" w:lineRule="auto"/>
              <w:ind w:firstLine="0" w:firstLineChars="0"/>
              <w:jc w:val="center"/>
              <w:rPr>
                <w:rFonts w:cs="Times New Roman"/>
                <w:sz w:val="21"/>
                <w:szCs w:val="21"/>
              </w:rPr>
            </w:pPr>
          </w:p>
        </w:tc>
        <w:tc>
          <w:tcPr>
            <w:tcW w:w="669" w:type="pct"/>
            <w:vMerge w:val="continue"/>
            <w:tcBorders>
              <w:tl2br w:val="nil"/>
              <w:tr2bl w:val="nil"/>
            </w:tcBorders>
            <w:vAlign w:val="center"/>
          </w:tcPr>
          <w:p>
            <w:pPr>
              <w:spacing w:line="240" w:lineRule="auto"/>
              <w:ind w:firstLine="0" w:firstLineChars="0"/>
              <w:jc w:val="center"/>
              <w:rPr>
                <w:rFonts w:cs="Times New Roman"/>
                <w:sz w:val="21"/>
                <w:szCs w:val="21"/>
              </w:rPr>
            </w:pPr>
          </w:p>
        </w:tc>
        <w:tc>
          <w:tcPr>
            <w:tcW w:w="592" w:type="pct"/>
            <w:tcBorders>
              <w:tl2br w:val="nil"/>
              <w:tr2bl w:val="nil"/>
            </w:tcBorders>
            <w:vAlign w:val="center"/>
          </w:tcPr>
          <w:p>
            <w:pPr>
              <w:spacing w:line="240" w:lineRule="auto"/>
              <w:ind w:firstLine="0" w:firstLineChars="0"/>
              <w:jc w:val="center"/>
              <w:rPr>
                <w:rFonts w:cs="Times New Roman"/>
                <w:sz w:val="21"/>
                <w:szCs w:val="21"/>
              </w:rPr>
            </w:pPr>
            <w:r>
              <w:rPr>
                <w:rFonts w:hint="eastAsia" w:cs="Times New Roman"/>
                <w:sz w:val="21"/>
                <w:szCs w:val="21"/>
              </w:rPr>
              <w:t>匝道</w:t>
            </w:r>
          </w:p>
        </w:tc>
        <w:tc>
          <w:tcPr>
            <w:tcW w:w="518" w:type="pct"/>
            <w:vMerge w:val="continue"/>
            <w:tcBorders>
              <w:tl2br w:val="nil"/>
              <w:tr2bl w:val="nil"/>
            </w:tcBorders>
            <w:vAlign w:val="center"/>
          </w:tcPr>
          <w:p>
            <w:pPr>
              <w:spacing w:line="240" w:lineRule="auto"/>
              <w:ind w:firstLine="0" w:firstLineChars="0"/>
              <w:jc w:val="center"/>
              <w:rPr>
                <w:rFonts w:cs="Times New Roman"/>
                <w:sz w:val="21"/>
                <w:szCs w:val="21"/>
              </w:rPr>
            </w:pPr>
          </w:p>
        </w:tc>
        <w:tc>
          <w:tcPr>
            <w:tcW w:w="915" w:type="pct"/>
            <w:tcBorders>
              <w:tl2br w:val="nil"/>
              <w:tr2bl w:val="nil"/>
            </w:tcBorders>
            <w:vAlign w:val="center"/>
          </w:tcPr>
          <w:p>
            <w:pPr>
              <w:spacing w:line="240" w:lineRule="auto"/>
              <w:ind w:firstLine="0" w:firstLineChars="0"/>
              <w:jc w:val="center"/>
              <w:rPr>
                <w:rFonts w:cs="Times New Roman"/>
                <w:sz w:val="21"/>
                <w:szCs w:val="21"/>
              </w:rPr>
            </w:pPr>
            <w:r>
              <w:rPr>
                <w:rFonts w:hint="eastAsia" w:cs="Times New Roman"/>
                <w:sz w:val="21"/>
                <w:szCs w:val="21"/>
              </w:rPr>
              <w:t>三级</w:t>
            </w:r>
          </w:p>
        </w:tc>
        <w:tc>
          <w:tcPr>
            <w:tcW w:w="951" w:type="pct"/>
            <w:tcBorders>
              <w:tl2br w:val="nil"/>
              <w:tr2bl w:val="nil"/>
            </w:tcBorders>
            <w:vAlign w:val="center"/>
          </w:tcPr>
          <w:p>
            <w:pPr>
              <w:spacing w:line="240" w:lineRule="auto"/>
              <w:ind w:firstLine="0" w:firstLineChars="0"/>
              <w:jc w:val="center"/>
              <w:rPr>
                <w:rFonts w:cs="Times New Roman"/>
                <w:sz w:val="21"/>
                <w:szCs w:val="21"/>
              </w:rPr>
            </w:pPr>
            <w:r>
              <w:rPr>
                <w:rFonts w:hint="eastAsia" w:cs="Times New Roman"/>
                <w:sz w:val="21"/>
                <w:szCs w:val="21"/>
              </w:rPr>
              <w:t>二级</w:t>
            </w:r>
          </w:p>
        </w:tc>
        <w:tc>
          <w:tcPr>
            <w:tcW w:w="936" w:type="pct"/>
            <w:tcBorders>
              <w:tl2br w:val="nil"/>
              <w:tr2bl w:val="nil"/>
            </w:tcBorders>
            <w:vAlign w:val="center"/>
          </w:tcPr>
          <w:p>
            <w:pPr>
              <w:spacing w:line="240" w:lineRule="auto"/>
              <w:ind w:firstLine="0" w:firstLineChars="0"/>
              <w:jc w:val="center"/>
              <w:rPr>
                <w:rFonts w:cs="Times New Roman"/>
                <w:sz w:val="21"/>
                <w:szCs w:val="21"/>
              </w:rPr>
            </w:pPr>
            <w:r>
              <w:rPr>
                <w:rFonts w:hint="eastAsia" w:cs="Times New Roman"/>
                <w:sz w:val="21"/>
                <w:szCs w:val="21"/>
              </w:rPr>
              <w:t>等级升高</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47" w:hRule="exact"/>
          <w:jc w:val="center"/>
        </w:trPr>
        <w:tc>
          <w:tcPr>
            <w:tcW w:w="416" w:type="pct"/>
            <w:vMerge w:val="continue"/>
            <w:tcBorders>
              <w:tl2br w:val="nil"/>
              <w:tr2bl w:val="nil"/>
            </w:tcBorders>
            <w:vAlign w:val="center"/>
          </w:tcPr>
          <w:p>
            <w:pPr>
              <w:spacing w:line="240" w:lineRule="auto"/>
              <w:ind w:firstLine="0" w:firstLineChars="0"/>
              <w:jc w:val="center"/>
              <w:rPr>
                <w:rFonts w:cs="Times New Roman"/>
                <w:sz w:val="21"/>
                <w:szCs w:val="21"/>
              </w:rPr>
            </w:pPr>
          </w:p>
        </w:tc>
        <w:tc>
          <w:tcPr>
            <w:tcW w:w="669" w:type="pct"/>
            <w:vMerge w:val="continue"/>
            <w:tcBorders>
              <w:tl2br w:val="nil"/>
              <w:tr2bl w:val="nil"/>
            </w:tcBorders>
            <w:vAlign w:val="center"/>
          </w:tcPr>
          <w:p>
            <w:pPr>
              <w:spacing w:line="240" w:lineRule="auto"/>
              <w:ind w:firstLine="0" w:firstLineChars="0"/>
              <w:jc w:val="center"/>
              <w:rPr>
                <w:rFonts w:cs="Times New Roman"/>
                <w:sz w:val="21"/>
                <w:szCs w:val="21"/>
              </w:rPr>
            </w:pPr>
          </w:p>
        </w:tc>
        <w:tc>
          <w:tcPr>
            <w:tcW w:w="592" w:type="pc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连接线</w:t>
            </w:r>
          </w:p>
        </w:tc>
        <w:tc>
          <w:tcPr>
            <w:tcW w:w="518" w:type="pct"/>
            <w:vMerge w:val="continue"/>
            <w:tcBorders>
              <w:tl2br w:val="nil"/>
              <w:tr2bl w:val="nil"/>
            </w:tcBorders>
            <w:vAlign w:val="center"/>
          </w:tcPr>
          <w:p>
            <w:pPr>
              <w:spacing w:line="240" w:lineRule="auto"/>
              <w:ind w:firstLine="0" w:firstLineChars="0"/>
              <w:jc w:val="center"/>
              <w:rPr>
                <w:rFonts w:cs="Times New Roman"/>
                <w:sz w:val="21"/>
                <w:szCs w:val="21"/>
              </w:rPr>
            </w:pPr>
          </w:p>
        </w:tc>
        <w:tc>
          <w:tcPr>
            <w:tcW w:w="915" w:type="pc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二、四级</w:t>
            </w:r>
          </w:p>
        </w:tc>
        <w:tc>
          <w:tcPr>
            <w:tcW w:w="951" w:type="pc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二级、四级</w:t>
            </w:r>
          </w:p>
        </w:tc>
        <w:tc>
          <w:tcPr>
            <w:tcW w:w="936" w:type="pct"/>
            <w:tcBorders>
              <w:tl2br w:val="nil"/>
              <w:tr2bl w:val="nil"/>
            </w:tcBorders>
            <w:vAlign w:val="center"/>
          </w:tcPr>
          <w:p>
            <w:pPr>
              <w:spacing w:line="240" w:lineRule="auto"/>
              <w:ind w:firstLine="0" w:firstLineChars="0"/>
              <w:jc w:val="center"/>
              <w:rPr>
                <w:rFonts w:cs="Times New Roman"/>
                <w:sz w:val="21"/>
                <w:szCs w:val="21"/>
              </w:rPr>
            </w:pPr>
            <w:r>
              <w:rPr>
                <w:rFonts w:hint="eastAsia" w:cs="Times New Roman"/>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2" w:hRule="exact"/>
          <w:jc w:val="center"/>
        </w:trPr>
        <w:tc>
          <w:tcPr>
            <w:tcW w:w="416" w:type="pct"/>
            <w:vMerge w:val="restar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3</w:t>
            </w:r>
          </w:p>
        </w:tc>
        <w:tc>
          <w:tcPr>
            <w:tcW w:w="669" w:type="pct"/>
            <w:vMerge w:val="restar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设计速度</w:t>
            </w:r>
          </w:p>
        </w:tc>
        <w:tc>
          <w:tcPr>
            <w:tcW w:w="592" w:type="pc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匝道</w:t>
            </w:r>
          </w:p>
        </w:tc>
        <w:tc>
          <w:tcPr>
            <w:tcW w:w="518" w:type="pct"/>
            <w:vMerge w:val="restar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km/h</w:t>
            </w:r>
          </w:p>
        </w:tc>
        <w:tc>
          <w:tcPr>
            <w:tcW w:w="915" w:type="pct"/>
            <w:tcBorders>
              <w:tl2br w:val="nil"/>
              <w:tr2bl w:val="nil"/>
            </w:tcBorders>
            <w:vAlign w:val="center"/>
          </w:tcPr>
          <w:p>
            <w:pPr>
              <w:spacing w:line="240" w:lineRule="auto"/>
              <w:ind w:firstLine="0" w:firstLineChars="0"/>
              <w:jc w:val="center"/>
              <w:rPr>
                <w:rFonts w:cs="Times New Roman"/>
                <w:sz w:val="21"/>
                <w:szCs w:val="21"/>
              </w:rPr>
            </w:pPr>
            <w:r>
              <w:rPr>
                <w:rFonts w:hint="eastAsia" w:cs="Times New Roman"/>
                <w:sz w:val="21"/>
                <w:szCs w:val="21"/>
              </w:rPr>
              <w:t>40</w:t>
            </w:r>
          </w:p>
        </w:tc>
        <w:tc>
          <w:tcPr>
            <w:tcW w:w="951" w:type="pct"/>
            <w:tcBorders>
              <w:tl2br w:val="nil"/>
              <w:tr2bl w:val="nil"/>
            </w:tcBorders>
            <w:vAlign w:val="center"/>
          </w:tcPr>
          <w:p>
            <w:pPr>
              <w:spacing w:line="240" w:lineRule="auto"/>
              <w:ind w:firstLine="0" w:firstLineChars="0"/>
              <w:jc w:val="center"/>
              <w:rPr>
                <w:rFonts w:cs="Times New Roman"/>
                <w:sz w:val="21"/>
                <w:szCs w:val="21"/>
              </w:rPr>
            </w:pPr>
            <w:r>
              <w:rPr>
                <w:rFonts w:hint="eastAsia" w:cs="Times New Roman"/>
                <w:sz w:val="21"/>
                <w:szCs w:val="21"/>
              </w:rPr>
              <w:t>40</w:t>
            </w:r>
          </w:p>
        </w:tc>
        <w:tc>
          <w:tcPr>
            <w:tcW w:w="936" w:type="pct"/>
            <w:tcBorders>
              <w:tl2br w:val="nil"/>
              <w:tr2bl w:val="nil"/>
            </w:tcBorders>
            <w:vAlign w:val="center"/>
          </w:tcPr>
          <w:p>
            <w:pPr>
              <w:spacing w:line="240" w:lineRule="auto"/>
              <w:ind w:firstLine="0" w:firstLineChars="0"/>
              <w:jc w:val="center"/>
              <w:rPr>
                <w:rFonts w:cs="Times New Roman"/>
                <w:sz w:val="21"/>
                <w:szCs w:val="21"/>
              </w:rPr>
            </w:pPr>
            <w:r>
              <w:rPr>
                <w:rFonts w:hint="eastAsia" w:cs="Times New Roman"/>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07" w:hRule="exact"/>
          <w:jc w:val="center"/>
        </w:trPr>
        <w:tc>
          <w:tcPr>
            <w:tcW w:w="416" w:type="pct"/>
            <w:vMerge w:val="continue"/>
            <w:tcBorders>
              <w:tl2br w:val="nil"/>
              <w:tr2bl w:val="nil"/>
            </w:tcBorders>
            <w:vAlign w:val="center"/>
          </w:tcPr>
          <w:p>
            <w:pPr>
              <w:spacing w:line="240" w:lineRule="auto"/>
              <w:ind w:firstLine="0" w:firstLineChars="0"/>
              <w:jc w:val="center"/>
              <w:rPr>
                <w:rFonts w:cs="Times New Roman"/>
                <w:sz w:val="21"/>
                <w:szCs w:val="21"/>
              </w:rPr>
            </w:pPr>
          </w:p>
        </w:tc>
        <w:tc>
          <w:tcPr>
            <w:tcW w:w="669" w:type="pct"/>
            <w:vMerge w:val="continue"/>
            <w:tcBorders>
              <w:tl2br w:val="nil"/>
              <w:tr2bl w:val="nil"/>
            </w:tcBorders>
            <w:vAlign w:val="center"/>
          </w:tcPr>
          <w:p>
            <w:pPr>
              <w:spacing w:line="240" w:lineRule="auto"/>
              <w:ind w:firstLine="0" w:firstLineChars="0"/>
              <w:jc w:val="center"/>
              <w:rPr>
                <w:rFonts w:cs="Times New Roman"/>
                <w:sz w:val="21"/>
                <w:szCs w:val="21"/>
              </w:rPr>
            </w:pPr>
          </w:p>
        </w:tc>
        <w:tc>
          <w:tcPr>
            <w:tcW w:w="592" w:type="pc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连接线</w:t>
            </w:r>
          </w:p>
        </w:tc>
        <w:tc>
          <w:tcPr>
            <w:tcW w:w="518" w:type="pct"/>
            <w:vMerge w:val="continue"/>
            <w:tcBorders>
              <w:tl2br w:val="nil"/>
              <w:tr2bl w:val="nil"/>
            </w:tcBorders>
            <w:vAlign w:val="center"/>
          </w:tcPr>
          <w:p>
            <w:pPr>
              <w:spacing w:line="240" w:lineRule="auto"/>
              <w:ind w:firstLine="0" w:firstLineChars="0"/>
              <w:jc w:val="center"/>
              <w:rPr>
                <w:rFonts w:cs="Times New Roman"/>
                <w:sz w:val="21"/>
                <w:szCs w:val="21"/>
              </w:rPr>
            </w:pPr>
          </w:p>
        </w:tc>
        <w:tc>
          <w:tcPr>
            <w:tcW w:w="915" w:type="pc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40/20</w:t>
            </w:r>
          </w:p>
        </w:tc>
        <w:tc>
          <w:tcPr>
            <w:tcW w:w="951" w:type="pc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40/20</w:t>
            </w:r>
          </w:p>
        </w:tc>
        <w:tc>
          <w:tcPr>
            <w:tcW w:w="936" w:type="pct"/>
            <w:tcBorders>
              <w:tl2br w:val="nil"/>
              <w:tr2bl w:val="nil"/>
            </w:tcBorders>
            <w:vAlign w:val="center"/>
          </w:tcPr>
          <w:p>
            <w:pPr>
              <w:spacing w:line="240" w:lineRule="auto"/>
              <w:ind w:firstLine="0" w:firstLineChars="0"/>
              <w:jc w:val="center"/>
              <w:rPr>
                <w:rFonts w:cs="Times New Roman"/>
                <w:sz w:val="21"/>
                <w:szCs w:val="21"/>
              </w:rPr>
            </w:pPr>
            <w:r>
              <w:rPr>
                <w:rFonts w:hint="eastAsia" w:cs="Times New Roman"/>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6" w:hRule="atLeast"/>
          <w:jc w:val="center"/>
        </w:trPr>
        <w:tc>
          <w:tcPr>
            <w:tcW w:w="416" w:type="pct"/>
            <w:vMerge w:val="restart"/>
            <w:tcBorders>
              <w:tl2br w:val="nil"/>
              <w:tr2bl w:val="nil"/>
            </w:tcBorders>
            <w:vAlign w:val="center"/>
          </w:tcPr>
          <w:p>
            <w:pPr>
              <w:spacing w:line="240" w:lineRule="auto"/>
              <w:ind w:firstLine="0" w:firstLineChars="0"/>
              <w:jc w:val="center"/>
              <w:rPr>
                <w:rFonts w:cs="Times New Roman"/>
                <w:sz w:val="21"/>
                <w:szCs w:val="21"/>
              </w:rPr>
            </w:pPr>
            <w:r>
              <w:rPr>
                <w:rFonts w:hint="eastAsia" w:cs="Times New Roman"/>
                <w:sz w:val="21"/>
                <w:szCs w:val="21"/>
              </w:rPr>
              <w:t>4</w:t>
            </w:r>
          </w:p>
        </w:tc>
        <w:tc>
          <w:tcPr>
            <w:tcW w:w="669" w:type="pct"/>
            <w:vMerge w:val="restar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宽度</w:t>
            </w:r>
          </w:p>
        </w:tc>
        <w:tc>
          <w:tcPr>
            <w:tcW w:w="592" w:type="pct"/>
            <w:vMerge w:val="restar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匝道</w:t>
            </w:r>
          </w:p>
        </w:tc>
        <w:tc>
          <w:tcPr>
            <w:tcW w:w="518" w:type="pct"/>
            <w:vMerge w:val="restart"/>
            <w:tcBorders>
              <w:tl2br w:val="nil"/>
              <w:tr2bl w:val="nil"/>
            </w:tcBorders>
            <w:vAlign w:val="center"/>
          </w:tcPr>
          <w:p>
            <w:pPr>
              <w:spacing w:line="240" w:lineRule="auto"/>
              <w:ind w:firstLine="0" w:firstLineChars="0"/>
              <w:jc w:val="center"/>
              <w:rPr>
                <w:rFonts w:cs="Times New Roman"/>
                <w:sz w:val="21"/>
                <w:szCs w:val="21"/>
              </w:rPr>
            </w:pPr>
            <w:r>
              <w:rPr>
                <w:rFonts w:hint="eastAsia" w:cs="Times New Roman"/>
                <w:sz w:val="21"/>
                <w:szCs w:val="21"/>
              </w:rPr>
              <w:t>m</w:t>
            </w:r>
          </w:p>
        </w:tc>
        <w:tc>
          <w:tcPr>
            <w:tcW w:w="915" w:type="pc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15.5（双向）</w:t>
            </w:r>
          </w:p>
        </w:tc>
        <w:tc>
          <w:tcPr>
            <w:tcW w:w="951" w:type="pc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16.5（双向）</w:t>
            </w:r>
          </w:p>
        </w:tc>
        <w:tc>
          <w:tcPr>
            <w:tcW w:w="936" w:type="pct"/>
            <w:tcBorders>
              <w:tl2br w:val="nil"/>
              <w:tr2bl w:val="nil"/>
            </w:tcBorders>
            <w:vAlign w:val="center"/>
          </w:tcPr>
          <w:p>
            <w:pPr>
              <w:spacing w:line="240" w:lineRule="auto"/>
              <w:ind w:firstLine="0" w:firstLineChars="0"/>
              <w:jc w:val="center"/>
              <w:rPr>
                <w:rFonts w:cs="Times New Roman"/>
                <w:sz w:val="21"/>
                <w:szCs w:val="21"/>
              </w:rPr>
            </w:pPr>
            <w:r>
              <w:rPr>
                <w:rFonts w:hint="eastAsia" w:cs="Times New Roman"/>
                <w:sz w:val="21"/>
                <w:szCs w:val="21"/>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6" w:hRule="atLeast"/>
          <w:jc w:val="center"/>
        </w:trPr>
        <w:tc>
          <w:tcPr>
            <w:tcW w:w="416" w:type="pct"/>
            <w:vMerge w:val="continue"/>
            <w:tcBorders>
              <w:tl2br w:val="nil"/>
              <w:tr2bl w:val="nil"/>
            </w:tcBorders>
            <w:vAlign w:val="center"/>
          </w:tcPr>
          <w:p>
            <w:pPr>
              <w:spacing w:line="240" w:lineRule="auto"/>
              <w:ind w:firstLine="0" w:firstLineChars="0"/>
              <w:jc w:val="center"/>
              <w:rPr>
                <w:rFonts w:cs="Times New Roman"/>
                <w:sz w:val="21"/>
                <w:szCs w:val="21"/>
              </w:rPr>
            </w:pPr>
          </w:p>
        </w:tc>
        <w:tc>
          <w:tcPr>
            <w:tcW w:w="669" w:type="pct"/>
            <w:vMerge w:val="continue"/>
            <w:tcBorders>
              <w:tl2br w:val="nil"/>
              <w:tr2bl w:val="nil"/>
            </w:tcBorders>
            <w:vAlign w:val="center"/>
          </w:tcPr>
          <w:p>
            <w:pPr>
              <w:spacing w:line="240" w:lineRule="auto"/>
              <w:ind w:firstLine="0" w:firstLineChars="0"/>
              <w:jc w:val="center"/>
              <w:rPr>
                <w:rFonts w:cs="Times New Roman"/>
                <w:sz w:val="21"/>
                <w:szCs w:val="21"/>
              </w:rPr>
            </w:pPr>
          </w:p>
        </w:tc>
        <w:tc>
          <w:tcPr>
            <w:tcW w:w="592" w:type="pct"/>
            <w:vMerge w:val="continue"/>
            <w:tcBorders>
              <w:tl2br w:val="nil"/>
              <w:tr2bl w:val="nil"/>
            </w:tcBorders>
            <w:vAlign w:val="center"/>
          </w:tcPr>
          <w:p>
            <w:pPr>
              <w:spacing w:line="240" w:lineRule="auto"/>
              <w:ind w:firstLine="0" w:firstLineChars="0"/>
              <w:jc w:val="center"/>
              <w:rPr>
                <w:rFonts w:cs="Times New Roman"/>
                <w:sz w:val="21"/>
                <w:szCs w:val="21"/>
              </w:rPr>
            </w:pPr>
          </w:p>
        </w:tc>
        <w:tc>
          <w:tcPr>
            <w:tcW w:w="518" w:type="pct"/>
            <w:vMerge w:val="continue"/>
            <w:tcBorders>
              <w:tl2br w:val="nil"/>
              <w:tr2bl w:val="nil"/>
            </w:tcBorders>
            <w:vAlign w:val="center"/>
          </w:tcPr>
          <w:p>
            <w:pPr>
              <w:spacing w:line="240" w:lineRule="auto"/>
              <w:ind w:firstLine="0" w:firstLineChars="0"/>
              <w:jc w:val="center"/>
              <w:rPr>
                <w:rFonts w:cs="Times New Roman"/>
                <w:sz w:val="21"/>
                <w:szCs w:val="21"/>
              </w:rPr>
            </w:pPr>
          </w:p>
        </w:tc>
        <w:tc>
          <w:tcPr>
            <w:tcW w:w="915" w:type="pc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9.0（单向）</w:t>
            </w:r>
          </w:p>
        </w:tc>
        <w:tc>
          <w:tcPr>
            <w:tcW w:w="951" w:type="pc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9.0（单向）</w:t>
            </w:r>
          </w:p>
        </w:tc>
        <w:tc>
          <w:tcPr>
            <w:tcW w:w="936" w:type="pct"/>
            <w:tcBorders>
              <w:tl2br w:val="nil"/>
              <w:tr2bl w:val="nil"/>
            </w:tcBorders>
            <w:vAlign w:val="center"/>
          </w:tcPr>
          <w:p>
            <w:pPr>
              <w:spacing w:line="240" w:lineRule="auto"/>
              <w:ind w:firstLine="0" w:firstLineChars="0"/>
              <w:jc w:val="center"/>
              <w:rPr>
                <w:rFonts w:cs="Times New Roman"/>
                <w:sz w:val="21"/>
                <w:szCs w:val="21"/>
              </w:rPr>
            </w:pPr>
            <w:r>
              <w:rPr>
                <w:rFonts w:hint="eastAsia" w:cs="Times New Roman"/>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6" w:hRule="atLeast"/>
          <w:jc w:val="center"/>
        </w:trPr>
        <w:tc>
          <w:tcPr>
            <w:tcW w:w="416" w:type="pct"/>
            <w:vMerge w:val="continue"/>
            <w:tcBorders>
              <w:tl2br w:val="nil"/>
              <w:tr2bl w:val="nil"/>
            </w:tcBorders>
            <w:vAlign w:val="center"/>
          </w:tcPr>
          <w:p>
            <w:pPr>
              <w:spacing w:line="240" w:lineRule="auto"/>
              <w:ind w:firstLine="0" w:firstLineChars="0"/>
              <w:jc w:val="center"/>
              <w:rPr>
                <w:rFonts w:cs="Times New Roman"/>
                <w:sz w:val="21"/>
                <w:szCs w:val="21"/>
              </w:rPr>
            </w:pPr>
          </w:p>
        </w:tc>
        <w:tc>
          <w:tcPr>
            <w:tcW w:w="669" w:type="pct"/>
            <w:vMerge w:val="continue"/>
            <w:tcBorders>
              <w:tl2br w:val="nil"/>
              <w:tr2bl w:val="nil"/>
            </w:tcBorders>
            <w:vAlign w:val="center"/>
          </w:tcPr>
          <w:p>
            <w:pPr>
              <w:spacing w:line="240" w:lineRule="auto"/>
              <w:ind w:firstLine="0" w:firstLineChars="0"/>
              <w:jc w:val="center"/>
              <w:rPr>
                <w:rFonts w:cs="Times New Roman"/>
                <w:sz w:val="21"/>
                <w:szCs w:val="21"/>
              </w:rPr>
            </w:pPr>
          </w:p>
        </w:tc>
        <w:tc>
          <w:tcPr>
            <w:tcW w:w="592" w:type="pc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连接线</w:t>
            </w:r>
          </w:p>
        </w:tc>
        <w:tc>
          <w:tcPr>
            <w:tcW w:w="518" w:type="pct"/>
            <w:vMerge w:val="continue"/>
            <w:tcBorders>
              <w:tl2br w:val="nil"/>
              <w:tr2bl w:val="nil"/>
            </w:tcBorders>
            <w:vAlign w:val="center"/>
          </w:tcPr>
          <w:p>
            <w:pPr>
              <w:spacing w:line="240" w:lineRule="auto"/>
              <w:ind w:firstLine="0" w:firstLineChars="0"/>
              <w:jc w:val="center"/>
              <w:rPr>
                <w:rFonts w:cs="Times New Roman"/>
                <w:sz w:val="21"/>
                <w:szCs w:val="21"/>
              </w:rPr>
            </w:pPr>
          </w:p>
        </w:tc>
        <w:tc>
          <w:tcPr>
            <w:tcW w:w="915" w:type="pc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10</w:t>
            </w:r>
          </w:p>
        </w:tc>
        <w:tc>
          <w:tcPr>
            <w:tcW w:w="951" w:type="pc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10</w:t>
            </w:r>
          </w:p>
        </w:tc>
        <w:tc>
          <w:tcPr>
            <w:tcW w:w="936" w:type="pct"/>
            <w:tcBorders>
              <w:tl2br w:val="nil"/>
              <w:tr2bl w:val="nil"/>
            </w:tcBorders>
            <w:vAlign w:val="center"/>
          </w:tcPr>
          <w:p>
            <w:pPr>
              <w:spacing w:line="240" w:lineRule="auto"/>
              <w:ind w:firstLine="0" w:firstLineChars="0"/>
              <w:jc w:val="center"/>
              <w:rPr>
                <w:rFonts w:cs="Times New Roman"/>
                <w:sz w:val="21"/>
                <w:szCs w:val="21"/>
              </w:rPr>
            </w:pPr>
            <w:r>
              <w:rPr>
                <w:rFonts w:hint="eastAsia" w:cs="Times New Roman"/>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6" w:hRule="atLeast"/>
          <w:jc w:val="center"/>
        </w:trPr>
        <w:tc>
          <w:tcPr>
            <w:tcW w:w="416" w:type="pct"/>
            <w:vMerge w:val="restar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5</w:t>
            </w:r>
          </w:p>
        </w:tc>
        <w:tc>
          <w:tcPr>
            <w:tcW w:w="669" w:type="pct"/>
            <w:vMerge w:val="restart"/>
            <w:tcBorders>
              <w:tl2br w:val="nil"/>
              <w:tr2bl w:val="nil"/>
            </w:tcBorders>
            <w:vAlign w:val="center"/>
          </w:tcPr>
          <w:p>
            <w:pPr>
              <w:spacing w:line="240" w:lineRule="auto"/>
              <w:ind w:firstLine="0" w:firstLineChars="0"/>
              <w:jc w:val="center"/>
              <w:rPr>
                <w:rFonts w:cs="Times New Roman"/>
                <w:sz w:val="21"/>
                <w:szCs w:val="21"/>
              </w:rPr>
            </w:pPr>
            <w:r>
              <w:rPr>
                <w:rFonts w:hint="eastAsia" w:cs="Times New Roman"/>
                <w:sz w:val="21"/>
                <w:szCs w:val="21"/>
              </w:rPr>
              <w:t>长度</w:t>
            </w:r>
          </w:p>
        </w:tc>
        <w:tc>
          <w:tcPr>
            <w:tcW w:w="592" w:type="pc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匝道</w:t>
            </w:r>
          </w:p>
        </w:tc>
        <w:tc>
          <w:tcPr>
            <w:tcW w:w="518" w:type="pct"/>
            <w:vMerge w:val="restart"/>
            <w:tcBorders>
              <w:tl2br w:val="nil"/>
              <w:tr2bl w:val="nil"/>
            </w:tcBorders>
            <w:vAlign w:val="center"/>
          </w:tcPr>
          <w:p>
            <w:pPr>
              <w:spacing w:line="240" w:lineRule="auto"/>
              <w:ind w:firstLine="0" w:firstLineChars="0"/>
              <w:jc w:val="center"/>
              <w:rPr>
                <w:rFonts w:cs="Times New Roman"/>
                <w:sz w:val="21"/>
                <w:szCs w:val="21"/>
              </w:rPr>
            </w:pPr>
            <w:r>
              <w:rPr>
                <w:sz w:val="21"/>
                <w:szCs w:val="21"/>
              </w:rPr>
              <w:t>m</w:t>
            </w:r>
          </w:p>
        </w:tc>
        <w:tc>
          <w:tcPr>
            <w:tcW w:w="915" w:type="pct"/>
            <w:tcBorders>
              <w:tl2br w:val="nil"/>
              <w:tr2bl w:val="nil"/>
            </w:tcBorders>
            <w:vAlign w:val="center"/>
          </w:tcPr>
          <w:p>
            <w:pPr>
              <w:spacing w:line="240" w:lineRule="auto"/>
              <w:ind w:firstLine="0" w:firstLineChars="0"/>
              <w:jc w:val="center"/>
              <w:rPr>
                <w:rFonts w:cs="Times New Roman"/>
                <w:sz w:val="21"/>
                <w:szCs w:val="21"/>
              </w:rPr>
            </w:pPr>
            <w:r>
              <w:rPr>
                <w:rFonts w:hint="eastAsia"/>
                <w:spacing w:val="4"/>
                <w:sz w:val="21"/>
                <w:szCs w:val="21"/>
              </w:rPr>
              <w:t>1793</w:t>
            </w:r>
          </w:p>
        </w:tc>
        <w:tc>
          <w:tcPr>
            <w:tcW w:w="951" w:type="pct"/>
            <w:tcBorders>
              <w:tl2br w:val="nil"/>
              <w:tr2bl w:val="nil"/>
            </w:tcBorders>
            <w:vAlign w:val="center"/>
          </w:tcPr>
          <w:p>
            <w:pPr>
              <w:spacing w:line="240" w:lineRule="auto"/>
              <w:ind w:firstLine="0" w:firstLineChars="0"/>
              <w:jc w:val="center"/>
              <w:rPr>
                <w:rFonts w:cs="Times New Roman"/>
                <w:sz w:val="21"/>
                <w:szCs w:val="21"/>
              </w:rPr>
            </w:pPr>
            <w:r>
              <w:rPr>
                <w:rFonts w:hint="eastAsia"/>
                <w:spacing w:val="4"/>
                <w:sz w:val="21"/>
                <w:szCs w:val="21"/>
              </w:rPr>
              <w:t>1194.701</w:t>
            </w:r>
          </w:p>
        </w:tc>
        <w:tc>
          <w:tcPr>
            <w:tcW w:w="936" w:type="pct"/>
            <w:tcBorders>
              <w:tl2br w:val="nil"/>
              <w:tr2bl w:val="nil"/>
            </w:tcBorders>
            <w:vAlign w:val="center"/>
          </w:tcPr>
          <w:p>
            <w:pPr>
              <w:spacing w:line="240" w:lineRule="auto"/>
              <w:ind w:firstLine="0" w:firstLineChars="0"/>
              <w:jc w:val="center"/>
              <w:rPr>
                <w:rFonts w:cs="Times New Roman"/>
                <w:sz w:val="21"/>
                <w:szCs w:val="21"/>
              </w:rPr>
            </w:pPr>
            <w:r>
              <w:rPr>
                <w:rFonts w:hint="eastAsia" w:cs="Times New Roman"/>
                <w:sz w:val="21"/>
                <w:szCs w:val="21"/>
              </w:rPr>
              <w:t>-598.299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6" w:hRule="atLeast"/>
          <w:jc w:val="center"/>
        </w:trPr>
        <w:tc>
          <w:tcPr>
            <w:tcW w:w="416" w:type="pct"/>
            <w:vMerge w:val="continue"/>
            <w:tcBorders>
              <w:tl2br w:val="nil"/>
              <w:tr2bl w:val="nil"/>
            </w:tcBorders>
            <w:vAlign w:val="center"/>
          </w:tcPr>
          <w:p>
            <w:pPr>
              <w:spacing w:line="240" w:lineRule="auto"/>
              <w:ind w:firstLine="0" w:firstLineChars="0"/>
              <w:jc w:val="center"/>
              <w:rPr>
                <w:rFonts w:cs="Times New Roman"/>
                <w:sz w:val="21"/>
                <w:szCs w:val="21"/>
              </w:rPr>
            </w:pPr>
          </w:p>
        </w:tc>
        <w:tc>
          <w:tcPr>
            <w:tcW w:w="669" w:type="pct"/>
            <w:vMerge w:val="continue"/>
            <w:tcBorders>
              <w:tl2br w:val="nil"/>
              <w:tr2bl w:val="nil"/>
            </w:tcBorders>
            <w:vAlign w:val="center"/>
          </w:tcPr>
          <w:p>
            <w:pPr>
              <w:spacing w:line="240" w:lineRule="auto"/>
              <w:ind w:firstLine="0" w:firstLineChars="0"/>
              <w:jc w:val="center"/>
              <w:rPr>
                <w:rFonts w:cs="Times New Roman"/>
                <w:sz w:val="21"/>
                <w:szCs w:val="21"/>
              </w:rPr>
            </w:pPr>
          </w:p>
        </w:tc>
        <w:tc>
          <w:tcPr>
            <w:tcW w:w="592" w:type="pc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连接线</w:t>
            </w:r>
            <w:r>
              <w:rPr>
                <w:rFonts w:hint="eastAsia" w:cs="Times New Roman"/>
                <w:sz w:val="21"/>
                <w:szCs w:val="21"/>
              </w:rPr>
              <w:t>1</w:t>
            </w:r>
          </w:p>
        </w:tc>
        <w:tc>
          <w:tcPr>
            <w:tcW w:w="518" w:type="pct"/>
            <w:vMerge w:val="continue"/>
            <w:tcBorders>
              <w:tl2br w:val="nil"/>
              <w:tr2bl w:val="nil"/>
            </w:tcBorders>
            <w:vAlign w:val="center"/>
          </w:tcPr>
          <w:p>
            <w:pPr>
              <w:spacing w:line="240" w:lineRule="auto"/>
              <w:ind w:firstLine="0" w:firstLineChars="0"/>
              <w:jc w:val="center"/>
              <w:rPr>
                <w:rFonts w:cs="Times New Roman"/>
                <w:sz w:val="21"/>
                <w:szCs w:val="21"/>
              </w:rPr>
            </w:pPr>
          </w:p>
        </w:tc>
        <w:tc>
          <w:tcPr>
            <w:tcW w:w="915" w:type="pct"/>
            <w:tcBorders>
              <w:tl2br w:val="nil"/>
              <w:tr2bl w:val="nil"/>
            </w:tcBorders>
            <w:vAlign w:val="center"/>
          </w:tcPr>
          <w:p>
            <w:pPr>
              <w:spacing w:line="240" w:lineRule="auto"/>
              <w:ind w:firstLine="0" w:firstLineChars="0"/>
              <w:jc w:val="center"/>
              <w:rPr>
                <w:rFonts w:cs="Times New Roman"/>
                <w:sz w:val="21"/>
                <w:szCs w:val="21"/>
              </w:rPr>
            </w:pPr>
            <w:r>
              <w:rPr>
                <w:rFonts w:hint="eastAsia"/>
                <w:spacing w:val="4"/>
                <w:sz w:val="21"/>
                <w:szCs w:val="21"/>
              </w:rPr>
              <w:t>3623</w:t>
            </w:r>
          </w:p>
        </w:tc>
        <w:tc>
          <w:tcPr>
            <w:tcW w:w="951" w:type="pct"/>
            <w:tcBorders>
              <w:tl2br w:val="nil"/>
              <w:tr2bl w:val="nil"/>
            </w:tcBorders>
            <w:vAlign w:val="center"/>
          </w:tcPr>
          <w:p>
            <w:pPr>
              <w:spacing w:line="240" w:lineRule="auto"/>
              <w:ind w:firstLine="0" w:firstLineChars="0"/>
              <w:jc w:val="center"/>
              <w:rPr>
                <w:rFonts w:cs="Times New Roman"/>
                <w:sz w:val="21"/>
                <w:szCs w:val="21"/>
              </w:rPr>
            </w:pPr>
            <w:r>
              <w:rPr>
                <w:rFonts w:hint="eastAsia"/>
                <w:spacing w:val="4"/>
                <w:sz w:val="21"/>
                <w:szCs w:val="21"/>
              </w:rPr>
              <w:t>3345.056</w:t>
            </w:r>
          </w:p>
        </w:tc>
        <w:tc>
          <w:tcPr>
            <w:tcW w:w="936" w:type="pct"/>
            <w:tcBorders>
              <w:tl2br w:val="nil"/>
              <w:tr2bl w:val="nil"/>
            </w:tcBorders>
            <w:vAlign w:val="center"/>
          </w:tcPr>
          <w:p>
            <w:pPr>
              <w:spacing w:line="240" w:lineRule="auto"/>
              <w:ind w:firstLine="0" w:firstLineChars="0"/>
              <w:jc w:val="center"/>
              <w:rPr>
                <w:rFonts w:cs="Times New Roman"/>
                <w:sz w:val="21"/>
                <w:szCs w:val="21"/>
              </w:rPr>
            </w:pPr>
            <w:r>
              <w:rPr>
                <w:rFonts w:hint="eastAsia" w:cs="Times New Roman"/>
                <w:sz w:val="21"/>
                <w:szCs w:val="21"/>
              </w:rPr>
              <w:t>-277.944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6" w:hRule="atLeast"/>
          <w:jc w:val="center"/>
        </w:trPr>
        <w:tc>
          <w:tcPr>
            <w:tcW w:w="416" w:type="pct"/>
            <w:vMerge w:val="continue"/>
            <w:tcBorders>
              <w:tl2br w:val="nil"/>
              <w:tr2bl w:val="nil"/>
            </w:tcBorders>
            <w:vAlign w:val="center"/>
          </w:tcPr>
          <w:p>
            <w:pPr>
              <w:spacing w:line="240" w:lineRule="auto"/>
              <w:ind w:firstLine="0" w:firstLineChars="0"/>
              <w:jc w:val="center"/>
              <w:rPr>
                <w:rFonts w:cs="Times New Roman"/>
                <w:sz w:val="21"/>
                <w:szCs w:val="21"/>
              </w:rPr>
            </w:pPr>
          </w:p>
        </w:tc>
        <w:tc>
          <w:tcPr>
            <w:tcW w:w="669" w:type="pct"/>
            <w:vMerge w:val="continue"/>
            <w:tcBorders>
              <w:tl2br w:val="nil"/>
              <w:tr2bl w:val="nil"/>
            </w:tcBorders>
            <w:vAlign w:val="center"/>
          </w:tcPr>
          <w:p>
            <w:pPr>
              <w:spacing w:line="240" w:lineRule="auto"/>
              <w:ind w:firstLine="0" w:firstLineChars="0"/>
              <w:jc w:val="center"/>
              <w:rPr>
                <w:rFonts w:cs="Times New Roman"/>
                <w:sz w:val="21"/>
                <w:szCs w:val="21"/>
              </w:rPr>
            </w:pPr>
          </w:p>
        </w:tc>
        <w:tc>
          <w:tcPr>
            <w:tcW w:w="592" w:type="pct"/>
            <w:tcBorders>
              <w:tl2br w:val="nil"/>
              <w:tr2bl w:val="nil"/>
            </w:tcBorders>
            <w:vAlign w:val="center"/>
          </w:tcPr>
          <w:p>
            <w:pPr>
              <w:spacing w:line="240" w:lineRule="auto"/>
              <w:ind w:firstLine="0" w:firstLineChars="0"/>
              <w:jc w:val="center"/>
              <w:rPr>
                <w:rFonts w:cs="Times New Roman"/>
                <w:sz w:val="21"/>
                <w:szCs w:val="21"/>
              </w:rPr>
            </w:pPr>
            <w:r>
              <w:rPr>
                <w:rFonts w:hint="eastAsia" w:cs="Times New Roman"/>
                <w:sz w:val="21"/>
                <w:szCs w:val="21"/>
              </w:rPr>
              <w:t>连接线2</w:t>
            </w:r>
          </w:p>
        </w:tc>
        <w:tc>
          <w:tcPr>
            <w:tcW w:w="518" w:type="pct"/>
            <w:vMerge w:val="continue"/>
            <w:tcBorders>
              <w:tl2br w:val="nil"/>
              <w:tr2bl w:val="nil"/>
            </w:tcBorders>
            <w:vAlign w:val="center"/>
          </w:tcPr>
          <w:p>
            <w:pPr>
              <w:spacing w:line="240" w:lineRule="auto"/>
              <w:ind w:firstLine="0" w:firstLineChars="0"/>
              <w:jc w:val="center"/>
              <w:rPr>
                <w:rFonts w:cs="Times New Roman"/>
                <w:sz w:val="21"/>
                <w:szCs w:val="21"/>
              </w:rPr>
            </w:pPr>
          </w:p>
        </w:tc>
        <w:tc>
          <w:tcPr>
            <w:tcW w:w="915" w:type="pct"/>
            <w:tcBorders>
              <w:tl2br w:val="nil"/>
              <w:tr2bl w:val="nil"/>
            </w:tcBorders>
            <w:vAlign w:val="center"/>
          </w:tcPr>
          <w:p>
            <w:pPr>
              <w:spacing w:line="240" w:lineRule="auto"/>
              <w:ind w:firstLine="0" w:firstLineChars="0"/>
              <w:jc w:val="center"/>
              <w:rPr>
                <w:spacing w:val="4"/>
                <w:sz w:val="21"/>
                <w:szCs w:val="21"/>
              </w:rPr>
            </w:pPr>
            <w:r>
              <w:rPr>
                <w:rFonts w:hint="eastAsia"/>
                <w:spacing w:val="4"/>
                <w:sz w:val="21"/>
                <w:szCs w:val="21"/>
              </w:rPr>
              <w:t>834</w:t>
            </w:r>
          </w:p>
        </w:tc>
        <w:tc>
          <w:tcPr>
            <w:tcW w:w="951" w:type="pct"/>
            <w:tcBorders>
              <w:tl2br w:val="nil"/>
              <w:tr2bl w:val="nil"/>
            </w:tcBorders>
            <w:vAlign w:val="center"/>
          </w:tcPr>
          <w:p>
            <w:pPr>
              <w:spacing w:line="240" w:lineRule="auto"/>
              <w:ind w:firstLine="0" w:firstLineChars="0"/>
              <w:jc w:val="center"/>
              <w:rPr>
                <w:spacing w:val="4"/>
                <w:sz w:val="21"/>
                <w:szCs w:val="21"/>
              </w:rPr>
            </w:pPr>
            <w:r>
              <w:rPr>
                <w:rFonts w:hint="eastAsia"/>
                <w:spacing w:val="4"/>
                <w:sz w:val="21"/>
                <w:szCs w:val="21"/>
              </w:rPr>
              <w:t>1099</w:t>
            </w:r>
          </w:p>
        </w:tc>
        <w:tc>
          <w:tcPr>
            <w:tcW w:w="936" w:type="pct"/>
            <w:tcBorders>
              <w:tl2br w:val="nil"/>
              <w:tr2bl w:val="nil"/>
            </w:tcBorders>
            <w:vAlign w:val="center"/>
          </w:tcPr>
          <w:p>
            <w:pPr>
              <w:spacing w:line="240" w:lineRule="auto"/>
              <w:ind w:firstLine="0" w:firstLineChars="0"/>
              <w:jc w:val="center"/>
              <w:rPr>
                <w:rFonts w:cs="Times New Roman"/>
                <w:sz w:val="21"/>
                <w:szCs w:val="21"/>
              </w:rPr>
            </w:pPr>
            <w:r>
              <w:rPr>
                <w:rFonts w:hint="eastAsia" w:cs="Times New Roman"/>
                <w:sz w:val="21"/>
                <w:szCs w:val="21"/>
              </w:rPr>
              <w:t>+265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2" w:hRule="exact"/>
          <w:jc w:val="center"/>
        </w:trPr>
        <w:tc>
          <w:tcPr>
            <w:tcW w:w="416" w:type="pc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6</w:t>
            </w:r>
          </w:p>
        </w:tc>
        <w:tc>
          <w:tcPr>
            <w:tcW w:w="1261" w:type="pct"/>
            <w:gridSpan w:val="2"/>
            <w:tcBorders>
              <w:tl2br w:val="nil"/>
              <w:tr2bl w:val="nil"/>
            </w:tcBorders>
            <w:vAlign w:val="center"/>
          </w:tcPr>
          <w:p>
            <w:pPr>
              <w:spacing w:line="240" w:lineRule="auto"/>
              <w:ind w:firstLine="0" w:firstLineChars="0"/>
              <w:jc w:val="center"/>
              <w:rPr>
                <w:rFonts w:cs="Times New Roman"/>
                <w:sz w:val="21"/>
                <w:szCs w:val="21"/>
              </w:rPr>
            </w:pPr>
            <w:r>
              <w:rPr>
                <w:rFonts w:hint="eastAsia" w:cs="Times New Roman"/>
                <w:sz w:val="21"/>
                <w:szCs w:val="21"/>
              </w:rPr>
              <w:t>拆迁房屋</w:t>
            </w:r>
          </w:p>
        </w:tc>
        <w:tc>
          <w:tcPr>
            <w:tcW w:w="518" w:type="pct"/>
            <w:tcBorders>
              <w:tl2br w:val="nil"/>
              <w:tr2bl w:val="nil"/>
            </w:tcBorders>
            <w:vAlign w:val="center"/>
          </w:tcPr>
          <w:p>
            <w:pPr>
              <w:spacing w:line="240" w:lineRule="auto"/>
              <w:ind w:firstLine="0" w:firstLineChars="0"/>
              <w:jc w:val="center"/>
              <w:rPr>
                <w:rFonts w:cs="Times New Roman"/>
                <w:sz w:val="21"/>
                <w:szCs w:val="21"/>
              </w:rPr>
            </w:pPr>
            <w:r>
              <w:rPr>
                <w:sz w:val="21"/>
                <w:szCs w:val="21"/>
              </w:rPr>
              <w:t>m</w:t>
            </w:r>
            <w:r>
              <w:rPr>
                <w:sz w:val="21"/>
                <w:szCs w:val="21"/>
                <w:vertAlign w:val="superscript"/>
              </w:rPr>
              <w:t>2</w:t>
            </w:r>
          </w:p>
        </w:tc>
        <w:tc>
          <w:tcPr>
            <w:tcW w:w="915" w:type="pc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9897.10</w:t>
            </w:r>
          </w:p>
        </w:tc>
        <w:tc>
          <w:tcPr>
            <w:tcW w:w="951" w:type="pct"/>
            <w:tcBorders>
              <w:tl2br w:val="nil"/>
              <w:tr2bl w:val="nil"/>
            </w:tcBorders>
            <w:vAlign w:val="center"/>
          </w:tcPr>
          <w:p>
            <w:pPr>
              <w:spacing w:line="240" w:lineRule="auto"/>
              <w:ind w:firstLine="0" w:firstLineChars="0"/>
              <w:jc w:val="center"/>
              <w:rPr>
                <w:rFonts w:cs="Times New Roman"/>
                <w:sz w:val="21"/>
                <w:szCs w:val="21"/>
              </w:rPr>
            </w:pPr>
            <w:r>
              <w:rPr>
                <w:rFonts w:hint="eastAsia" w:cs="Times New Roman"/>
                <w:sz w:val="21"/>
                <w:szCs w:val="21"/>
              </w:rPr>
              <w:t>1144.2</w:t>
            </w:r>
          </w:p>
        </w:tc>
        <w:tc>
          <w:tcPr>
            <w:tcW w:w="936" w:type="pct"/>
            <w:tcBorders>
              <w:tl2br w:val="nil"/>
              <w:tr2bl w:val="nil"/>
            </w:tcBorders>
            <w:vAlign w:val="center"/>
          </w:tcPr>
          <w:p>
            <w:pPr>
              <w:spacing w:line="240" w:lineRule="auto"/>
              <w:ind w:firstLine="0" w:firstLineChars="0"/>
              <w:jc w:val="center"/>
              <w:rPr>
                <w:rFonts w:cs="Times New Roman"/>
                <w:sz w:val="21"/>
                <w:szCs w:val="21"/>
              </w:rPr>
            </w:pPr>
            <w:r>
              <w:rPr>
                <w:rFonts w:hint="eastAsia" w:cs="Times New Roman"/>
                <w:sz w:val="21"/>
                <w:szCs w:val="21"/>
              </w:rPr>
              <w:t>-8752.9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77" w:hRule="exact"/>
          <w:jc w:val="center"/>
        </w:trPr>
        <w:tc>
          <w:tcPr>
            <w:tcW w:w="416" w:type="pct"/>
            <w:vMerge w:val="restar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7</w:t>
            </w:r>
          </w:p>
        </w:tc>
        <w:tc>
          <w:tcPr>
            <w:tcW w:w="669" w:type="pct"/>
            <w:vMerge w:val="restart"/>
            <w:tcBorders>
              <w:tl2br w:val="nil"/>
              <w:tr2bl w:val="nil"/>
            </w:tcBorders>
            <w:vAlign w:val="center"/>
          </w:tcPr>
          <w:p>
            <w:pPr>
              <w:spacing w:line="240" w:lineRule="auto"/>
              <w:ind w:firstLine="0" w:firstLineChars="0"/>
              <w:jc w:val="center"/>
              <w:rPr>
                <w:rFonts w:cs="Times New Roman"/>
                <w:sz w:val="21"/>
                <w:szCs w:val="21"/>
              </w:rPr>
            </w:pPr>
            <w:r>
              <w:rPr>
                <w:rFonts w:hint="eastAsia" w:cs="Times New Roman"/>
                <w:sz w:val="21"/>
                <w:szCs w:val="21"/>
              </w:rPr>
              <w:t>占地</w:t>
            </w:r>
          </w:p>
        </w:tc>
        <w:tc>
          <w:tcPr>
            <w:tcW w:w="592" w:type="pct"/>
            <w:tcBorders>
              <w:tl2br w:val="nil"/>
              <w:tr2bl w:val="nil"/>
            </w:tcBorders>
            <w:vAlign w:val="center"/>
          </w:tcPr>
          <w:p>
            <w:pPr>
              <w:spacing w:line="240" w:lineRule="auto"/>
              <w:ind w:firstLine="0" w:firstLineChars="0"/>
              <w:jc w:val="center"/>
              <w:rPr>
                <w:rFonts w:cs="Times New Roman"/>
                <w:sz w:val="21"/>
                <w:szCs w:val="21"/>
              </w:rPr>
            </w:pPr>
            <w:r>
              <w:rPr>
                <w:rFonts w:hint="eastAsia" w:cs="Times New Roman"/>
                <w:sz w:val="21"/>
                <w:szCs w:val="21"/>
              </w:rPr>
              <w:t>永久</w:t>
            </w:r>
          </w:p>
        </w:tc>
        <w:tc>
          <w:tcPr>
            <w:tcW w:w="518" w:type="pct"/>
            <w:vMerge w:val="restart"/>
            <w:tcBorders>
              <w:tl2br w:val="nil"/>
              <w:tr2bl w:val="nil"/>
            </w:tcBorders>
            <w:vAlign w:val="center"/>
          </w:tcPr>
          <w:p>
            <w:pPr>
              <w:spacing w:line="240" w:lineRule="auto"/>
              <w:ind w:firstLine="0" w:firstLineChars="0"/>
              <w:jc w:val="center"/>
              <w:rPr>
                <w:rFonts w:cs="Times New Roman"/>
                <w:sz w:val="21"/>
                <w:szCs w:val="21"/>
              </w:rPr>
            </w:pPr>
            <w:r>
              <w:rPr>
                <w:sz w:val="21"/>
                <w:szCs w:val="21"/>
              </w:rPr>
              <w:t>hm</w:t>
            </w:r>
            <w:r>
              <w:rPr>
                <w:sz w:val="21"/>
                <w:szCs w:val="21"/>
                <w:vertAlign w:val="superscript"/>
              </w:rPr>
              <w:t>2</w:t>
            </w:r>
          </w:p>
        </w:tc>
        <w:tc>
          <w:tcPr>
            <w:tcW w:w="915" w:type="pc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22.02</w:t>
            </w:r>
          </w:p>
        </w:tc>
        <w:tc>
          <w:tcPr>
            <w:tcW w:w="951" w:type="pc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23.9037</w:t>
            </w:r>
          </w:p>
        </w:tc>
        <w:tc>
          <w:tcPr>
            <w:tcW w:w="936" w:type="pct"/>
            <w:tcBorders>
              <w:tl2br w:val="nil"/>
              <w:tr2bl w:val="nil"/>
            </w:tcBorders>
            <w:vAlign w:val="center"/>
          </w:tcPr>
          <w:p>
            <w:pPr>
              <w:spacing w:line="240" w:lineRule="auto"/>
              <w:ind w:firstLine="0" w:firstLineChars="0"/>
              <w:jc w:val="center"/>
              <w:rPr>
                <w:rFonts w:cs="Times New Roman"/>
                <w:sz w:val="21"/>
                <w:szCs w:val="21"/>
              </w:rPr>
            </w:pPr>
            <w:r>
              <w:rPr>
                <w:rFonts w:hint="eastAsia" w:cs="Times New Roman"/>
                <w:sz w:val="21"/>
                <w:szCs w:val="21"/>
              </w:rPr>
              <w:t>+1.8837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2" w:hRule="exact"/>
          <w:jc w:val="center"/>
        </w:trPr>
        <w:tc>
          <w:tcPr>
            <w:tcW w:w="416" w:type="pct"/>
            <w:vMerge w:val="continue"/>
            <w:tcBorders>
              <w:tl2br w:val="nil"/>
              <w:tr2bl w:val="nil"/>
            </w:tcBorders>
            <w:vAlign w:val="center"/>
          </w:tcPr>
          <w:p>
            <w:pPr>
              <w:spacing w:line="240" w:lineRule="auto"/>
              <w:ind w:firstLine="0" w:firstLineChars="0"/>
              <w:jc w:val="center"/>
              <w:rPr>
                <w:rFonts w:cs="Times New Roman"/>
                <w:sz w:val="21"/>
                <w:szCs w:val="21"/>
              </w:rPr>
            </w:pPr>
          </w:p>
        </w:tc>
        <w:tc>
          <w:tcPr>
            <w:tcW w:w="669" w:type="pct"/>
            <w:vMerge w:val="continue"/>
            <w:tcBorders>
              <w:tl2br w:val="nil"/>
              <w:tr2bl w:val="nil"/>
            </w:tcBorders>
            <w:vAlign w:val="center"/>
          </w:tcPr>
          <w:p>
            <w:pPr>
              <w:spacing w:line="240" w:lineRule="auto"/>
              <w:ind w:firstLine="0" w:firstLineChars="0"/>
              <w:jc w:val="center"/>
              <w:rPr>
                <w:rFonts w:cs="Times New Roman"/>
                <w:sz w:val="21"/>
                <w:szCs w:val="21"/>
              </w:rPr>
            </w:pPr>
          </w:p>
        </w:tc>
        <w:tc>
          <w:tcPr>
            <w:tcW w:w="592" w:type="pct"/>
            <w:tcBorders>
              <w:tl2br w:val="nil"/>
              <w:tr2bl w:val="nil"/>
            </w:tcBorders>
            <w:vAlign w:val="center"/>
          </w:tcPr>
          <w:p>
            <w:pPr>
              <w:spacing w:line="240" w:lineRule="auto"/>
              <w:ind w:firstLine="0" w:firstLineChars="0"/>
              <w:jc w:val="center"/>
              <w:rPr>
                <w:rFonts w:cs="Times New Roman"/>
                <w:sz w:val="21"/>
                <w:szCs w:val="21"/>
              </w:rPr>
            </w:pPr>
            <w:r>
              <w:rPr>
                <w:rFonts w:hint="eastAsia" w:cs="Times New Roman"/>
                <w:sz w:val="21"/>
                <w:szCs w:val="21"/>
              </w:rPr>
              <w:t>临时</w:t>
            </w:r>
          </w:p>
        </w:tc>
        <w:tc>
          <w:tcPr>
            <w:tcW w:w="518" w:type="pct"/>
            <w:vMerge w:val="continue"/>
            <w:tcBorders>
              <w:tl2br w:val="nil"/>
              <w:tr2bl w:val="nil"/>
            </w:tcBorders>
            <w:vAlign w:val="center"/>
          </w:tcPr>
          <w:p>
            <w:pPr>
              <w:spacing w:line="240" w:lineRule="auto"/>
              <w:ind w:firstLine="0" w:firstLineChars="0"/>
              <w:jc w:val="center"/>
              <w:rPr>
                <w:rFonts w:cs="Times New Roman"/>
                <w:sz w:val="21"/>
                <w:szCs w:val="21"/>
              </w:rPr>
            </w:pPr>
          </w:p>
        </w:tc>
        <w:tc>
          <w:tcPr>
            <w:tcW w:w="915" w:type="pct"/>
            <w:tcBorders>
              <w:tl2br w:val="nil"/>
              <w:tr2bl w:val="nil"/>
            </w:tcBorders>
            <w:vAlign w:val="center"/>
          </w:tcPr>
          <w:p>
            <w:pPr>
              <w:spacing w:line="240" w:lineRule="auto"/>
              <w:ind w:firstLine="0" w:firstLineChars="0"/>
              <w:jc w:val="center"/>
              <w:rPr>
                <w:rFonts w:cs="Times New Roman"/>
                <w:sz w:val="21"/>
                <w:szCs w:val="21"/>
              </w:rPr>
            </w:pPr>
            <w:r>
              <w:rPr>
                <w:rFonts w:hint="eastAsia" w:cs="Times New Roman"/>
                <w:sz w:val="21"/>
                <w:szCs w:val="21"/>
              </w:rPr>
              <w:t>6.18</w:t>
            </w:r>
          </w:p>
        </w:tc>
        <w:tc>
          <w:tcPr>
            <w:tcW w:w="951" w:type="pct"/>
            <w:tcBorders>
              <w:tl2br w:val="nil"/>
              <w:tr2bl w:val="nil"/>
            </w:tcBorders>
            <w:vAlign w:val="center"/>
          </w:tcPr>
          <w:p>
            <w:pPr>
              <w:spacing w:line="240" w:lineRule="auto"/>
              <w:ind w:firstLine="0" w:firstLineChars="0"/>
              <w:jc w:val="center"/>
              <w:rPr>
                <w:rFonts w:cs="Times New Roman"/>
                <w:sz w:val="21"/>
                <w:szCs w:val="21"/>
              </w:rPr>
            </w:pPr>
            <w:r>
              <w:rPr>
                <w:rFonts w:hint="eastAsia"/>
                <w:sz w:val="21"/>
                <w:szCs w:val="21"/>
              </w:rPr>
              <w:t>5.07</w:t>
            </w:r>
          </w:p>
        </w:tc>
        <w:tc>
          <w:tcPr>
            <w:tcW w:w="936" w:type="pct"/>
            <w:tcBorders>
              <w:tl2br w:val="nil"/>
              <w:tr2bl w:val="nil"/>
            </w:tcBorders>
            <w:vAlign w:val="center"/>
          </w:tcPr>
          <w:p>
            <w:pPr>
              <w:spacing w:line="240" w:lineRule="auto"/>
              <w:ind w:firstLine="0" w:firstLineChars="0"/>
              <w:jc w:val="center"/>
              <w:rPr>
                <w:rFonts w:cs="Times New Roman"/>
                <w:sz w:val="21"/>
                <w:szCs w:val="21"/>
              </w:rPr>
            </w:pPr>
            <w:r>
              <w:rPr>
                <w:rFonts w:hint="eastAsia" w:cs="Times New Roman"/>
                <w:sz w:val="21"/>
                <w:szCs w:val="21"/>
              </w:rPr>
              <w:t>-1.11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2" w:hRule="exact"/>
          <w:jc w:val="center"/>
        </w:trPr>
        <w:tc>
          <w:tcPr>
            <w:tcW w:w="416" w:type="pct"/>
            <w:vMerge w:val="restar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8</w:t>
            </w:r>
          </w:p>
        </w:tc>
        <w:tc>
          <w:tcPr>
            <w:tcW w:w="669" w:type="pct"/>
            <w:vMerge w:val="restart"/>
            <w:tcBorders>
              <w:tl2br w:val="nil"/>
              <w:tr2bl w:val="nil"/>
            </w:tcBorders>
            <w:vAlign w:val="center"/>
          </w:tcPr>
          <w:p>
            <w:pPr>
              <w:spacing w:line="240" w:lineRule="auto"/>
              <w:ind w:firstLine="0" w:firstLineChars="0"/>
              <w:jc w:val="center"/>
              <w:rPr>
                <w:rFonts w:cs="Times New Roman"/>
                <w:sz w:val="21"/>
                <w:szCs w:val="21"/>
              </w:rPr>
            </w:pPr>
            <w:r>
              <w:rPr>
                <w:sz w:val="21"/>
                <w:szCs w:val="21"/>
              </w:rPr>
              <w:t>路基土石方</w:t>
            </w:r>
          </w:p>
        </w:tc>
        <w:tc>
          <w:tcPr>
            <w:tcW w:w="592" w:type="pct"/>
            <w:tcBorders>
              <w:tl2br w:val="nil"/>
              <w:tr2bl w:val="nil"/>
            </w:tcBorders>
            <w:vAlign w:val="center"/>
          </w:tcPr>
          <w:p>
            <w:pPr>
              <w:spacing w:line="240" w:lineRule="auto"/>
              <w:ind w:firstLine="0" w:firstLineChars="0"/>
              <w:jc w:val="center"/>
              <w:rPr>
                <w:rFonts w:cs="Times New Roman"/>
                <w:sz w:val="21"/>
                <w:szCs w:val="21"/>
              </w:rPr>
            </w:pPr>
            <w:r>
              <w:rPr>
                <w:rFonts w:hint="eastAsia" w:cs="Times New Roman"/>
                <w:sz w:val="21"/>
                <w:szCs w:val="21"/>
              </w:rPr>
              <w:t>挖方</w:t>
            </w:r>
          </w:p>
        </w:tc>
        <w:tc>
          <w:tcPr>
            <w:tcW w:w="518" w:type="pct"/>
            <w:vMerge w:val="restart"/>
            <w:tcBorders>
              <w:tl2br w:val="nil"/>
              <w:tr2bl w:val="nil"/>
            </w:tcBorders>
            <w:vAlign w:val="center"/>
          </w:tcPr>
          <w:p>
            <w:pPr>
              <w:spacing w:line="240" w:lineRule="auto"/>
              <w:ind w:firstLine="0" w:firstLineChars="0"/>
              <w:jc w:val="center"/>
              <w:rPr>
                <w:rFonts w:cs="Times New Roman"/>
                <w:sz w:val="21"/>
                <w:szCs w:val="21"/>
              </w:rPr>
            </w:pPr>
            <w:r>
              <w:rPr>
                <w:sz w:val="21"/>
                <w:szCs w:val="21"/>
              </w:rPr>
              <w:t>万m</w:t>
            </w:r>
            <w:r>
              <w:rPr>
                <w:sz w:val="21"/>
                <w:szCs w:val="21"/>
                <w:vertAlign w:val="superscript"/>
              </w:rPr>
              <w:t>3</w:t>
            </w:r>
          </w:p>
        </w:tc>
        <w:tc>
          <w:tcPr>
            <w:tcW w:w="915" w:type="pc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78.52</w:t>
            </w:r>
          </w:p>
        </w:tc>
        <w:tc>
          <w:tcPr>
            <w:tcW w:w="951" w:type="pc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57.7</w:t>
            </w:r>
          </w:p>
        </w:tc>
        <w:tc>
          <w:tcPr>
            <w:tcW w:w="936" w:type="pct"/>
            <w:tcBorders>
              <w:tl2br w:val="nil"/>
              <w:tr2bl w:val="nil"/>
            </w:tcBorders>
            <w:vAlign w:val="center"/>
          </w:tcPr>
          <w:p>
            <w:pPr>
              <w:spacing w:line="240" w:lineRule="auto"/>
              <w:ind w:firstLine="0" w:firstLineChars="0"/>
              <w:jc w:val="center"/>
              <w:rPr>
                <w:rFonts w:cs="Times New Roman"/>
                <w:sz w:val="21"/>
                <w:szCs w:val="21"/>
              </w:rPr>
            </w:pPr>
            <w:r>
              <w:rPr>
                <w:rFonts w:hint="eastAsia" w:cs="Times New Roman"/>
                <w:sz w:val="21"/>
                <w:szCs w:val="21"/>
              </w:rPr>
              <w:t>-20.82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2" w:hRule="exact"/>
          <w:jc w:val="center"/>
        </w:trPr>
        <w:tc>
          <w:tcPr>
            <w:tcW w:w="416" w:type="pct"/>
            <w:vMerge w:val="continue"/>
            <w:tcBorders>
              <w:tl2br w:val="nil"/>
              <w:tr2bl w:val="nil"/>
            </w:tcBorders>
            <w:vAlign w:val="center"/>
          </w:tcPr>
          <w:p>
            <w:pPr>
              <w:spacing w:line="240" w:lineRule="auto"/>
              <w:ind w:firstLine="0" w:firstLineChars="0"/>
              <w:jc w:val="center"/>
              <w:rPr>
                <w:rFonts w:cs="Times New Roman"/>
                <w:sz w:val="21"/>
                <w:szCs w:val="21"/>
              </w:rPr>
            </w:pPr>
          </w:p>
        </w:tc>
        <w:tc>
          <w:tcPr>
            <w:tcW w:w="669" w:type="pct"/>
            <w:vMerge w:val="continue"/>
            <w:tcBorders>
              <w:tl2br w:val="nil"/>
              <w:tr2bl w:val="nil"/>
            </w:tcBorders>
            <w:vAlign w:val="center"/>
          </w:tcPr>
          <w:p>
            <w:pPr>
              <w:spacing w:line="240" w:lineRule="auto"/>
              <w:ind w:firstLine="0" w:firstLineChars="0"/>
              <w:jc w:val="center"/>
              <w:rPr>
                <w:rFonts w:cs="Times New Roman"/>
                <w:sz w:val="21"/>
                <w:szCs w:val="21"/>
              </w:rPr>
            </w:pPr>
          </w:p>
        </w:tc>
        <w:tc>
          <w:tcPr>
            <w:tcW w:w="592" w:type="pct"/>
            <w:tcBorders>
              <w:tl2br w:val="nil"/>
              <w:tr2bl w:val="nil"/>
            </w:tcBorders>
            <w:vAlign w:val="center"/>
          </w:tcPr>
          <w:p>
            <w:pPr>
              <w:spacing w:line="240" w:lineRule="auto"/>
              <w:ind w:firstLine="0" w:firstLineChars="0"/>
              <w:jc w:val="center"/>
              <w:rPr>
                <w:rFonts w:cs="Times New Roman"/>
                <w:sz w:val="21"/>
                <w:szCs w:val="21"/>
              </w:rPr>
            </w:pPr>
            <w:r>
              <w:rPr>
                <w:rFonts w:hint="eastAsia" w:cs="Times New Roman"/>
                <w:sz w:val="21"/>
                <w:szCs w:val="21"/>
              </w:rPr>
              <w:t>填方</w:t>
            </w:r>
          </w:p>
        </w:tc>
        <w:tc>
          <w:tcPr>
            <w:tcW w:w="518" w:type="pct"/>
            <w:vMerge w:val="continue"/>
            <w:tcBorders>
              <w:tl2br w:val="nil"/>
              <w:tr2bl w:val="nil"/>
            </w:tcBorders>
            <w:vAlign w:val="center"/>
          </w:tcPr>
          <w:p>
            <w:pPr>
              <w:spacing w:line="240" w:lineRule="auto"/>
              <w:ind w:firstLine="0" w:firstLineChars="0"/>
              <w:jc w:val="center"/>
              <w:rPr>
                <w:rFonts w:cs="Times New Roman"/>
                <w:sz w:val="21"/>
                <w:szCs w:val="21"/>
              </w:rPr>
            </w:pPr>
          </w:p>
        </w:tc>
        <w:tc>
          <w:tcPr>
            <w:tcW w:w="915" w:type="pc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84.30</w:t>
            </w:r>
          </w:p>
        </w:tc>
        <w:tc>
          <w:tcPr>
            <w:tcW w:w="951" w:type="pc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64.5</w:t>
            </w:r>
          </w:p>
        </w:tc>
        <w:tc>
          <w:tcPr>
            <w:tcW w:w="936" w:type="pct"/>
            <w:tcBorders>
              <w:tl2br w:val="nil"/>
              <w:tr2bl w:val="nil"/>
            </w:tcBorders>
            <w:vAlign w:val="center"/>
          </w:tcPr>
          <w:p>
            <w:pPr>
              <w:spacing w:line="240" w:lineRule="auto"/>
              <w:ind w:firstLine="0" w:firstLineChars="0"/>
              <w:jc w:val="center"/>
              <w:rPr>
                <w:rFonts w:cs="Times New Roman"/>
                <w:sz w:val="21"/>
                <w:szCs w:val="21"/>
              </w:rPr>
            </w:pPr>
            <w:r>
              <w:rPr>
                <w:rFonts w:hint="eastAsia" w:cs="Times New Roman"/>
                <w:sz w:val="21"/>
                <w:szCs w:val="21"/>
              </w:rPr>
              <w:t>-19.8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7" w:hRule="exact"/>
          <w:jc w:val="center"/>
        </w:trPr>
        <w:tc>
          <w:tcPr>
            <w:tcW w:w="416" w:type="pct"/>
            <w:vMerge w:val="restart"/>
            <w:tcBorders>
              <w:tl2br w:val="nil"/>
              <w:tr2bl w:val="nil"/>
            </w:tcBorders>
            <w:vAlign w:val="center"/>
          </w:tcPr>
          <w:p>
            <w:pPr>
              <w:spacing w:line="240" w:lineRule="auto"/>
              <w:ind w:firstLine="0" w:firstLineChars="0"/>
              <w:jc w:val="center"/>
              <w:rPr>
                <w:rFonts w:cs="Times New Roman"/>
                <w:sz w:val="21"/>
                <w:szCs w:val="21"/>
              </w:rPr>
            </w:pPr>
            <w:r>
              <w:rPr>
                <w:rFonts w:cs="Times New Roman"/>
                <w:sz w:val="21"/>
                <w:szCs w:val="21"/>
              </w:rPr>
              <w:t>9</w:t>
            </w:r>
          </w:p>
        </w:tc>
        <w:tc>
          <w:tcPr>
            <w:tcW w:w="669" w:type="pct"/>
            <w:vMerge w:val="restart"/>
            <w:tcBorders>
              <w:tl2br w:val="nil"/>
              <w:tr2bl w:val="nil"/>
            </w:tcBorders>
            <w:vAlign w:val="center"/>
          </w:tcPr>
          <w:p>
            <w:pPr>
              <w:spacing w:line="240" w:lineRule="auto"/>
              <w:ind w:firstLine="0" w:firstLineChars="0"/>
              <w:jc w:val="center"/>
              <w:rPr>
                <w:rFonts w:cs="Times New Roman"/>
                <w:sz w:val="21"/>
                <w:szCs w:val="21"/>
              </w:rPr>
            </w:pPr>
            <w:r>
              <w:rPr>
                <w:rFonts w:hint="eastAsia" w:cs="Times New Roman"/>
                <w:sz w:val="21"/>
                <w:szCs w:val="21"/>
              </w:rPr>
              <w:t>桥涵工程</w:t>
            </w:r>
          </w:p>
        </w:tc>
        <w:tc>
          <w:tcPr>
            <w:tcW w:w="592" w:type="pct"/>
            <w:tcBorders>
              <w:tl2br w:val="nil"/>
              <w:tr2bl w:val="nil"/>
            </w:tcBorders>
            <w:vAlign w:val="center"/>
          </w:tcPr>
          <w:p>
            <w:pPr>
              <w:spacing w:line="240" w:lineRule="auto"/>
              <w:ind w:firstLine="0" w:firstLineChars="0"/>
              <w:jc w:val="center"/>
              <w:rPr>
                <w:rFonts w:cs="Times New Roman"/>
                <w:sz w:val="21"/>
                <w:szCs w:val="21"/>
              </w:rPr>
            </w:pPr>
            <w:r>
              <w:rPr>
                <w:rFonts w:hint="eastAsia" w:cs="Times New Roman"/>
                <w:sz w:val="21"/>
                <w:szCs w:val="21"/>
              </w:rPr>
              <w:t>桥梁</w:t>
            </w:r>
          </w:p>
        </w:tc>
        <w:tc>
          <w:tcPr>
            <w:tcW w:w="518" w:type="pct"/>
            <w:vMerge w:val="restart"/>
            <w:tcBorders>
              <w:tl2br w:val="nil"/>
              <w:tr2bl w:val="nil"/>
            </w:tcBorders>
            <w:vAlign w:val="center"/>
          </w:tcPr>
          <w:p>
            <w:pPr>
              <w:spacing w:line="240" w:lineRule="auto"/>
              <w:ind w:firstLine="0" w:firstLineChars="0"/>
              <w:jc w:val="center"/>
              <w:rPr>
                <w:rFonts w:cs="Times New Roman"/>
                <w:sz w:val="21"/>
                <w:szCs w:val="21"/>
              </w:rPr>
            </w:pPr>
            <w:r>
              <w:rPr>
                <w:rFonts w:hint="eastAsia" w:cs="Times New Roman"/>
                <w:sz w:val="21"/>
                <w:szCs w:val="21"/>
              </w:rPr>
              <w:t>个</w:t>
            </w:r>
          </w:p>
        </w:tc>
        <w:tc>
          <w:tcPr>
            <w:tcW w:w="915" w:type="pct"/>
            <w:tcBorders>
              <w:tl2br w:val="nil"/>
              <w:tr2bl w:val="nil"/>
            </w:tcBorders>
            <w:vAlign w:val="center"/>
          </w:tcPr>
          <w:p>
            <w:pPr>
              <w:spacing w:line="240" w:lineRule="auto"/>
              <w:ind w:firstLine="0" w:firstLineChars="0"/>
              <w:jc w:val="center"/>
              <w:rPr>
                <w:rFonts w:cs="Times New Roman"/>
                <w:sz w:val="21"/>
                <w:szCs w:val="21"/>
              </w:rPr>
            </w:pPr>
            <w:r>
              <w:rPr>
                <w:rFonts w:hint="eastAsia" w:cs="Times New Roman"/>
                <w:sz w:val="21"/>
                <w:szCs w:val="21"/>
              </w:rPr>
              <w:t>1</w:t>
            </w:r>
          </w:p>
        </w:tc>
        <w:tc>
          <w:tcPr>
            <w:tcW w:w="951" w:type="pct"/>
            <w:tcBorders>
              <w:tl2br w:val="nil"/>
              <w:tr2bl w:val="nil"/>
            </w:tcBorders>
            <w:vAlign w:val="center"/>
          </w:tcPr>
          <w:p>
            <w:pPr>
              <w:spacing w:line="240" w:lineRule="auto"/>
              <w:ind w:firstLine="0" w:firstLineChars="0"/>
              <w:jc w:val="center"/>
              <w:rPr>
                <w:rFonts w:cs="Times New Roman"/>
                <w:sz w:val="21"/>
                <w:szCs w:val="21"/>
              </w:rPr>
            </w:pPr>
            <w:r>
              <w:rPr>
                <w:rFonts w:hint="eastAsia" w:cs="Times New Roman"/>
                <w:sz w:val="21"/>
                <w:szCs w:val="21"/>
              </w:rPr>
              <w:t>1</w:t>
            </w:r>
          </w:p>
        </w:tc>
        <w:tc>
          <w:tcPr>
            <w:tcW w:w="936" w:type="pct"/>
            <w:tcBorders>
              <w:tl2br w:val="nil"/>
              <w:tr2bl w:val="nil"/>
            </w:tcBorders>
            <w:vAlign w:val="center"/>
          </w:tcPr>
          <w:p>
            <w:pPr>
              <w:spacing w:line="240" w:lineRule="auto"/>
              <w:ind w:firstLine="0" w:firstLineChars="0"/>
              <w:jc w:val="center"/>
              <w:rPr>
                <w:rFonts w:cs="Times New Roman"/>
                <w:sz w:val="21"/>
                <w:szCs w:val="21"/>
              </w:rPr>
            </w:pPr>
            <w:r>
              <w:rPr>
                <w:rFonts w:hint="eastAsia" w:cs="Times New Roman"/>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2" w:hRule="exact"/>
          <w:jc w:val="center"/>
        </w:trPr>
        <w:tc>
          <w:tcPr>
            <w:tcW w:w="416" w:type="pct"/>
            <w:vMerge w:val="continue"/>
            <w:tcBorders>
              <w:tl2br w:val="nil"/>
              <w:tr2bl w:val="nil"/>
            </w:tcBorders>
            <w:vAlign w:val="center"/>
          </w:tcPr>
          <w:p>
            <w:pPr>
              <w:spacing w:line="240" w:lineRule="auto"/>
              <w:ind w:firstLine="0" w:firstLineChars="0"/>
              <w:jc w:val="center"/>
              <w:rPr>
                <w:rFonts w:cs="Times New Roman"/>
                <w:sz w:val="21"/>
                <w:szCs w:val="21"/>
              </w:rPr>
            </w:pPr>
          </w:p>
        </w:tc>
        <w:tc>
          <w:tcPr>
            <w:tcW w:w="669" w:type="pct"/>
            <w:vMerge w:val="continue"/>
            <w:tcBorders>
              <w:tl2br w:val="nil"/>
              <w:tr2bl w:val="nil"/>
            </w:tcBorders>
            <w:vAlign w:val="center"/>
          </w:tcPr>
          <w:p>
            <w:pPr>
              <w:spacing w:line="240" w:lineRule="auto"/>
              <w:ind w:firstLine="0" w:firstLineChars="0"/>
              <w:jc w:val="center"/>
              <w:rPr>
                <w:rFonts w:cs="Times New Roman"/>
                <w:sz w:val="21"/>
                <w:szCs w:val="21"/>
              </w:rPr>
            </w:pPr>
          </w:p>
        </w:tc>
        <w:tc>
          <w:tcPr>
            <w:tcW w:w="592" w:type="pct"/>
            <w:tcBorders>
              <w:tl2br w:val="nil"/>
              <w:tr2bl w:val="nil"/>
            </w:tcBorders>
            <w:vAlign w:val="center"/>
          </w:tcPr>
          <w:p>
            <w:pPr>
              <w:spacing w:line="240" w:lineRule="auto"/>
              <w:ind w:firstLine="0" w:firstLineChars="0"/>
              <w:jc w:val="center"/>
              <w:rPr>
                <w:rFonts w:cs="Times New Roman"/>
                <w:sz w:val="21"/>
                <w:szCs w:val="21"/>
              </w:rPr>
            </w:pPr>
            <w:r>
              <w:rPr>
                <w:rFonts w:hint="eastAsia" w:cs="Times New Roman"/>
                <w:sz w:val="21"/>
                <w:szCs w:val="21"/>
              </w:rPr>
              <w:t>涵洞</w:t>
            </w:r>
          </w:p>
        </w:tc>
        <w:tc>
          <w:tcPr>
            <w:tcW w:w="518" w:type="pct"/>
            <w:vMerge w:val="continue"/>
            <w:tcBorders>
              <w:tl2br w:val="nil"/>
              <w:tr2bl w:val="nil"/>
            </w:tcBorders>
            <w:vAlign w:val="center"/>
          </w:tcPr>
          <w:p>
            <w:pPr>
              <w:spacing w:line="240" w:lineRule="auto"/>
              <w:ind w:firstLine="0" w:firstLineChars="0"/>
              <w:jc w:val="center"/>
              <w:rPr>
                <w:rFonts w:cs="Times New Roman"/>
                <w:sz w:val="21"/>
                <w:szCs w:val="21"/>
              </w:rPr>
            </w:pPr>
          </w:p>
        </w:tc>
        <w:tc>
          <w:tcPr>
            <w:tcW w:w="915" w:type="pct"/>
            <w:tcBorders>
              <w:tl2br w:val="nil"/>
              <w:tr2bl w:val="nil"/>
            </w:tcBorders>
            <w:vAlign w:val="center"/>
          </w:tcPr>
          <w:p>
            <w:pPr>
              <w:spacing w:line="240" w:lineRule="auto"/>
              <w:ind w:firstLine="0" w:firstLineChars="0"/>
              <w:jc w:val="center"/>
              <w:rPr>
                <w:rFonts w:cs="Times New Roman"/>
                <w:sz w:val="21"/>
                <w:szCs w:val="21"/>
              </w:rPr>
            </w:pPr>
            <w:r>
              <w:rPr>
                <w:rFonts w:hint="eastAsia" w:cs="Times New Roman"/>
                <w:sz w:val="21"/>
                <w:szCs w:val="21"/>
              </w:rPr>
              <w:t>14</w:t>
            </w:r>
          </w:p>
        </w:tc>
        <w:tc>
          <w:tcPr>
            <w:tcW w:w="951" w:type="pct"/>
            <w:tcBorders>
              <w:tl2br w:val="nil"/>
              <w:tr2bl w:val="nil"/>
            </w:tcBorders>
            <w:vAlign w:val="center"/>
          </w:tcPr>
          <w:p>
            <w:pPr>
              <w:spacing w:line="240" w:lineRule="auto"/>
              <w:ind w:firstLine="0" w:firstLineChars="0"/>
              <w:jc w:val="center"/>
              <w:rPr>
                <w:rFonts w:cs="Times New Roman"/>
                <w:sz w:val="21"/>
                <w:szCs w:val="21"/>
              </w:rPr>
            </w:pPr>
            <w:r>
              <w:rPr>
                <w:rFonts w:hint="eastAsia" w:cs="Times New Roman"/>
                <w:sz w:val="21"/>
                <w:szCs w:val="21"/>
              </w:rPr>
              <w:t>15</w:t>
            </w:r>
          </w:p>
        </w:tc>
        <w:tc>
          <w:tcPr>
            <w:tcW w:w="936" w:type="pct"/>
            <w:tcBorders>
              <w:tl2br w:val="nil"/>
              <w:tr2bl w:val="nil"/>
            </w:tcBorders>
            <w:vAlign w:val="center"/>
          </w:tcPr>
          <w:p>
            <w:pPr>
              <w:spacing w:line="240" w:lineRule="auto"/>
              <w:ind w:firstLine="0" w:firstLineChars="0"/>
              <w:jc w:val="center"/>
              <w:rPr>
                <w:rFonts w:cs="Times New Roman"/>
                <w:sz w:val="21"/>
                <w:szCs w:val="21"/>
              </w:rPr>
            </w:pPr>
            <w:r>
              <w:rPr>
                <w:rFonts w:hint="eastAsia" w:cs="Times New Roman"/>
                <w:sz w:val="21"/>
                <w:szCs w:val="21"/>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2" w:hRule="exact"/>
          <w:jc w:val="center"/>
        </w:trPr>
        <w:tc>
          <w:tcPr>
            <w:tcW w:w="416" w:type="pct"/>
            <w:vMerge w:val="continue"/>
            <w:tcBorders>
              <w:tl2br w:val="nil"/>
              <w:tr2bl w:val="nil"/>
            </w:tcBorders>
            <w:vAlign w:val="center"/>
          </w:tcPr>
          <w:p>
            <w:pPr>
              <w:spacing w:line="240" w:lineRule="auto"/>
              <w:ind w:firstLine="0" w:firstLineChars="0"/>
              <w:jc w:val="center"/>
              <w:rPr>
                <w:rFonts w:cs="Times New Roman"/>
                <w:sz w:val="21"/>
                <w:szCs w:val="21"/>
              </w:rPr>
            </w:pPr>
          </w:p>
        </w:tc>
        <w:tc>
          <w:tcPr>
            <w:tcW w:w="669" w:type="pct"/>
            <w:vMerge w:val="continue"/>
            <w:tcBorders>
              <w:tl2br w:val="nil"/>
              <w:tr2bl w:val="nil"/>
            </w:tcBorders>
            <w:vAlign w:val="center"/>
          </w:tcPr>
          <w:p>
            <w:pPr>
              <w:spacing w:line="240" w:lineRule="auto"/>
              <w:ind w:firstLine="0" w:firstLineChars="0"/>
              <w:jc w:val="center"/>
              <w:rPr>
                <w:rFonts w:cs="Times New Roman"/>
                <w:sz w:val="21"/>
                <w:szCs w:val="21"/>
              </w:rPr>
            </w:pPr>
          </w:p>
        </w:tc>
        <w:tc>
          <w:tcPr>
            <w:tcW w:w="592" w:type="pct"/>
            <w:tcBorders>
              <w:tl2br w:val="nil"/>
              <w:tr2bl w:val="nil"/>
            </w:tcBorders>
            <w:vAlign w:val="center"/>
          </w:tcPr>
          <w:p>
            <w:pPr>
              <w:spacing w:line="240" w:lineRule="auto"/>
              <w:ind w:firstLine="0" w:firstLineChars="0"/>
              <w:jc w:val="center"/>
              <w:rPr>
                <w:rFonts w:cs="Times New Roman"/>
                <w:sz w:val="21"/>
                <w:szCs w:val="21"/>
              </w:rPr>
            </w:pPr>
            <w:r>
              <w:rPr>
                <w:rFonts w:hint="eastAsia" w:cs="Times New Roman"/>
                <w:sz w:val="21"/>
                <w:szCs w:val="21"/>
              </w:rPr>
              <w:t>通道</w:t>
            </w:r>
          </w:p>
        </w:tc>
        <w:tc>
          <w:tcPr>
            <w:tcW w:w="518" w:type="pct"/>
            <w:vMerge w:val="continue"/>
            <w:tcBorders>
              <w:tl2br w:val="nil"/>
              <w:tr2bl w:val="nil"/>
            </w:tcBorders>
            <w:vAlign w:val="center"/>
          </w:tcPr>
          <w:p>
            <w:pPr>
              <w:spacing w:line="240" w:lineRule="auto"/>
              <w:ind w:firstLine="0" w:firstLineChars="0"/>
              <w:jc w:val="center"/>
              <w:rPr>
                <w:rFonts w:cs="Times New Roman"/>
                <w:sz w:val="21"/>
                <w:szCs w:val="21"/>
              </w:rPr>
            </w:pPr>
          </w:p>
        </w:tc>
        <w:tc>
          <w:tcPr>
            <w:tcW w:w="915" w:type="pct"/>
            <w:tcBorders>
              <w:tl2br w:val="nil"/>
              <w:tr2bl w:val="nil"/>
            </w:tcBorders>
            <w:vAlign w:val="center"/>
          </w:tcPr>
          <w:p>
            <w:pPr>
              <w:spacing w:line="240" w:lineRule="auto"/>
              <w:ind w:firstLine="0" w:firstLineChars="0"/>
              <w:jc w:val="center"/>
              <w:rPr>
                <w:rFonts w:cs="Times New Roman"/>
                <w:sz w:val="21"/>
                <w:szCs w:val="21"/>
              </w:rPr>
            </w:pPr>
            <w:r>
              <w:rPr>
                <w:rFonts w:hint="eastAsia" w:cs="Times New Roman"/>
                <w:sz w:val="21"/>
                <w:szCs w:val="21"/>
              </w:rPr>
              <w:t>0</w:t>
            </w:r>
          </w:p>
        </w:tc>
        <w:tc>
          <w:tcPr>
            <w:tcW w:w="951" w:type="pct"/>
            <w:tcBorders>
              <w:tl2br w:val="nil"/>
              <w:tr2bl w:val="nil"/>
            </w:tcBorders>
            <w:vAlign w:val="center"/>
          </w:tcPr>
          <w:p>
            <w:pPr>
              <w:spacing w:line="240" w:lineRule="auto"/>
              <w:ind w:firstLine="0" w:firstLineChars="0"/>
              <w:jc w:val="center"/>
              <w:rPr>
                <w:rFonts w:cs="Times New Roman"/>
                <w:sz w:val="21"/>
                <w:szCs w:val="21"/>
              </w:rPr>
            </w:pPr>
            <w:r>
              <w:rPr>
                <w:rFonts w:hint="eastAsia" w:cs="Times New Roman"/>
                <w:sz w:val="21"/>
                <w:szCs w:val="21"/>
              </w:rPr>
              <w:t>3</w:t>
            </w:r>
          </w:p>
        </w:tc>
        <w:tc>
          <w:tcPr>
            <w:tcW w:w="936" w:type="pct"/>
            <w:tcBorders>
              <w:tl2br w:val="nil"/>
              <w:tr2bl w:val="nil"/>
            </w:tcBorders>
            <w:vAlign w:val="center"/>
          </w:tcPr>
          <w:p>
            <w:pPr>
              <w:spacing w:line="240" w:lineRule="auto"/>
              <w:ind w:firstLine="0" w:firstLineChars="0"/>
              <w:jc w:val="center"/>
              <w:rPr>
                <w:rFonts w:cs="Times New Roman"/>
                <w:sz w:val="21"/>
                <w:szCs w:val="21"/>
              </w:rPr>
            </w:pPr>
            <w:r>
              <w:rPr>
                <w:rFonts w:hint="eastAsia" w:cs="Times New Roman"/>
                <w:sz w:val="21"/>
                <w:szCs w:val="21"/>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8" w:hRule="atLeast"/>
          <w:jc w:val="center"/>
        </w:trPr>
        <w:tc>
          <w:tcPr>
            <w:tcW w:w="416" w:type="pct"/>
            <w:tcBorders>
              <w:tl2br w:val="nil"/>
              <w:tr2bl w:val="nil"/>
            </w:tcBorders>
            <w:vAlign w:val="center"/>
          </w:tcPr>
          <w:p>
            <w:pPr>
              <w:spacing w:line="240" w:lineRule="auto"/>
              <w:ind w:firstLine="0" w:firstLineChars="0"/>
              <w:jc w:val="center"/>
              <w:rPr>
                <w:rFonts w:cs="Times New Roman"/>
                <w:sz w:val="21"/>
                <w:szCs w:val="21"/>
              </w:rPr>
            </w:pPr>
            <w:r>
              <w:rPr>
                <w:rFonts w:hint="eastAsia" w:cs="Times New Roman"/>
                <w:sz w:val="21"/>
                <w:szCs w:val="21"/>
              </w:rPr>
              <w:t>10</w:t>
            </w:r>
          </w:p>
        </w:tc>
        <w:tc>
          <w:tcPr>
            <w:tcW w:w="1261" w:type="pct"/>
            <w:gridSpan w:val="2"/>
            <w:tcBorders>
              <w:tl2br w:val="nil"/>
              <w:tr2bl w:val="nil"/>
            </w:tcBorders>
            <w:vAlign w:val="center"/>
          </w:tcPr>
          <w:p>
            <w:pPr>
              <w:spacing w:line="240" w:lineRule="auto"/>
              <w:ind w:firstLine="0" w:firstLineChars="0"/>
              <w:jc w:val="center"/>
              <w:rPr>
                <w:rFonts w:cs="Times New Roman"/>
                <w:sz w:val="21"/>
                <w:szCs w:val="21"/>
              </w:rPr>
            </w:pPr>
            <w:r>
              <w:rPr>
                <w:rFonts w:hint="eastAsia" w:cs="Times New Roman"/>
                <w:sz w:val="21"/>
                <w:szCs w:val="21"/>
              </w:rPr>
              <w:t>收费站</w:t>
            </w:r>
          </w:p>
        </w:tc>
        <w:tc>
          <w:tcPr>
            <w:tcW w:w="518" w:type="pct"/>
            <w:tcBorders>
              <w:tl2br w:val="nil"/>
              <w:tr2bl w:val="nil"/>
            </w:tcBorders>
            <w:vAlign w:val="center"/>
          </w:tcPr>
          <w:p>
            <w:pPr>
              <w:spacing w:line="240" w:lineRule="auto"/>
              <w:ind w:firstLine="0" w:firstLineChars="0"/>
              <w:jc w:val="center"/>
              <w:rPr>
                <w:rFonts w:cs="Times New Roman"/>
                <w:sz w:val="21"/>
                <w:szCs w:val="21"/>
              </w:rPr>
            </w:pPr>
            <w:r>
              <w:rPr>
                <w:rFonts w:hint="eastAsia" w:cs="Times New Roman"/>
                <w:sz w:val="21"/>
                <w:szCs w:val="21"/>
              </w:rPr>
              <w:t>处</w:t>
            </w:r>
          </w:p>
        </w:tc>
        <w:tc>
          <w:tcPr>
            <w:tcW w:w="915" w:type="pct"/>
            <w:tcBorders>
              <w:tl2br w:val="nil"/>
              <w:tr2bl w:val="nil"/>
            </w:tcBorders>
            <w:vAlign w:val="center"/>
          </w:tcPr>
          <w:p>
            <w:pPr>
              <w:spacing w:line="240" w:lineRule="auto"/>
              <w:ind w:firstLine="0" w:firstLineChars="0"/>
              <w:jc w:val="center"/>
              <w:rPr>
                <w:rFonts w:cs="Times New Roman"/>
                <w:sz w:val="21"/>
                <w:szCs w:val="21"/>
              </w:rPr>
            </w:pPr>
            <w:r>
              <w:rPr>
                <w:rFonts w:hint="eastAsia" w:cs="Times New Roman"/>
                <w:sz w:val="21"/>
                <w:szCs w:val="21"/>
              </w:rPr>
              <w:t>1</w:t>
            </w:r>
          </w:p>
        </w:tc>
        <w:tc>
          <w:tcPr>
            <w:tcW w:w="951" w:type="pct"/>
            <w:tcBorders>
              <w:tl2br w:val="nil"/>
              <w:tr2bl w:val="nil"/>
            </w:tcBorders>
            <w:vAlign w:val="center"/>
          </w:tcPr>
          <w:p>
            <w:pPr>
              <w:spacing w:line="240" w:lineRule="auto"/>
              <w:ind w:firstLine="0" w:firstLineChars="0"/>
              <w:jc w:val="center"/>
              <w:rPr>
                <w:rFonts w:cs="Times New Roman"/>
                <w:sz w:val="21"/>
                <w:szCs w:val="21"/>
              </w:rPr>
            </w:pPr>
            <w:r>
              <w:rPr>
                <w:rFonts w:hint="eastAsia" w:cs="Times New Roman"/>
                <w:sz w:val="21"/>
                <w:szCs w:val="21"/>
              </w:rPr>
              <w:t>1</w:t>
            </w:r>
          </w:p>
        </w:tc>
        <w:tc>
          <w:tcPr>
            <w:tcW w:w="936" w:type="pct"/>
            <w:tcBorders>
              <w:tl2br w:val="nil"/>
              <w:tr2bl w:val="nil"/>
            </w:tcBorders>
            <w:vAlign w:val="center"/>
          </w:tcPr>
          <w:p>
            <w:pPr>
              <w:spacing w:line="240" w:lineRule="auto"/>
              <w:ind w:firstLine="0" w:firstLineChars="0"/>
              <w:jc w:val="center"/>
              <w:rPr>
                <w:rFonts w:cs="Times New Roman"/>
                <w:sz w:val="21"/>
                <w:szCs w:val="21"/>
              </w:rPr>
            </w:pPr>
            <w:r>
              <w:rPr>
                <w:rFonts w:hint="eastAsia" w:cs="Times New Roman"/>
                <w:sz w:val="21"/>
                <w:szCs w:val="21"/>
              </w:rPr>
              <w:t>/</w:t>
            </w:r>
          </w:p>
        </w:tc>
      </w:tr>
    </w:tbl>
    <w:p>
      <w:pPr>
        <w:ind w:firstLine="0" w:firstLineChars="0"/>
        <w:rPr>
          <w:b/>
          <w:bCs/>
          <w:sz w:val="21"/>
          <w:szCs w:val="21"/>
        </w:rPr>
      </w:pPr>
      <w:r>
        <w:rPr>
          <w:rFonts w:hint="eastAsia"/>
          <w:b/>
          <w:bCs/>
          <w:sz w:val="21"/>
          <w:szCs w:val="21"/>
        </w:rPr>
        <w:t>注：“+”代表增加，“-”代表减少。</w:t>
      </w:r>
    </w:p>
    <w:p>
      <w:pPr>
        <w:ind w:firstLine="480"/>
      </w:pPr>
      <w:r>
        <w:rPr>
          <w:rFonts w:hint="eastAsia"/>
        </w:rPr>
        <w:t>由上表可知：</w:t>
      </w:r>
    </w:p>
    <w:p>
      <w:pPr>
        <w:ind w:firstLine="480"/>
      </w:pPr>
      <w:r>
        <w:rPr>
          <w:rFonts w:hint="eastAsia"/>
        </w:rPr>
        <w:t>（1）本项目实际车道数和设计车速与原环评一致，不存在变动。</w:t>
      </w:r>
    </w:p>
    <w:p>
      <w:pPr>
        <w:ind w:firstLine="480"/>
      </w:pPr>
      <w:r>
        <w:rPr>
          <w:rFonts w:hint="eastAsia"/>
        </w:rPr>
        <w:t>（2）本项目匝道长度减少598.299m，连接线1长度减少277.944m，连接线2长度增加365m，总长度减少611.243m，路线长度未增加，不存在重大变动。</w:t>
      </w:r>
    </w:p>
    <w:p>
      <w:pPr>
        <w:ind w:firstLine="480"/>
      </w:pPr>
      <w:r>
        <w:rPr>
          <w:rFonts w:hint="eastAsia"/>
        </w:rPr>
        <w:t>因此，本项目在项目规模方面不存在重大变动。</w:t>
      </w:r>
    </w:p>
    <w:p>
      <w:pPr>
        <w:pStyle w:val="4"/>
      </w:pPr>
      <w:r>
        <w:rPr>
          <w:rFonts w:hint="eastAsia"/>
        </w:rPr>
        <w:t>2.5.2 工程地点变动调查</w:t>
      </w:r>
    </w:p>
    <w:p>
      <w:pPr>
        <w:ind w:firstLine="480"/>
      </w:pPr>
      <w:r>
        <w:rPr>
          <w:rFonts w:hint="eastAsia"/>
        </w:rPr>
        <w:t>（1）路线走向变化</w:t>
      </w:r>
    </w:p>
    <w:p>
      <w:pPr>
        <w:ind w:firstLine="480"/>
      </w:pPr>
      <w:r>
        <w:rPr>
          <w:rFonts w:hint="eastAsia"/>
        </w:rPr>
        <w:t>环评路线与湄渝高速萩芦至五星段接顺，通过连接线与岐山村、天马村、县道X231连接。本工程游洋互通包括互通匝道5条、连接线2条和1个互通匝道收费站三部分内容。连接线1北接游洋互通收费站，沿山脚向南展布，从旧厝岭外围布线、穿原天马小学、往西南方向布线，接上天马村的主要通道县道X231；连接线2起点位于游洋互通收费站，通过涵洞穿越主线，终点接岐山村村道。主要控制点：岐山村、天马村、县道X231。</w:t>
      </w:r>
    </w:p>
    <w:p>
      <w:pPr>
        <w:ind w:firstLine="480"/>
      </w:pPr>
      <w:r>
        <w:rPr>
          <w:rFonts w:hint="eastAsia"/>
        </w:rPr>
        <w:t>验收路线是湄洲湾至重庆高速公路莆田段（萩芦至五星段）的重要组成部分，通过连接线与岐山村、天马村、县道X231连接。验收阶段本工程游洋互通包括互通匝道5条、连接线2条和1个互通匝道收费站三部分内容。新建连接线从收费站引出，与位于仙游县游洋镇天马村的国省干线联二线(县道X231)衔接；改路连接线从收费站左侧引出，下穿湄萩渝高速芦至五星段主线及项目C匝道后，与岐山村村道相接。主要控制点：岐山村、天马村、县道X231。</w:t>
      </w:r>
    </w:p>
    <w:p>
      <w:pPr>
        <w:ind w:firstLine="480"/>
      </w:pPr>
      <w:r>
        <w:rPr>
          <w:rFonts w:hint="eastAsia"/>
        </w:rPr>
        <w:t>环评了路线和验收路线走向见图2.5-1。</w:t>
      </w:r>
    </w:p>
    <w:p>
      <w:pPr>
        <w:ind w:firstLine="480"/>
      </w:pPr>
      <w:r>
        <w:rPr>
          <w:rFonts w:hint="eastAsia"/>
        </w:rPr>
        <w:t>本项目横向位移超出200m的路段长度共计1818m，占原环评路线长度（6250m）的29.1%，未超过30%，该因素未发生重大变动。</w:t>
      </w:r>
    </w:p>
    <w:p>
      <w:pPr>
        <w:ind w:firstLine="0" w:firstLineChars="0"/>
        <w:jc w:val="center"/>
      </w:pPr>
      <w:r>
        <w:drawing>
          <wp:inline distT="0" distB="0" distL="114300" distR="114300">
            <wp:extent cx="5183505" cy="7379970"/>
            <wp:effectExtent l="0" t="0" r="17145" b="11430"/>
            <wp:docPr id="91" name="图片 91" descr="环评和验收路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环评和验收路线"/>
                    <pic:cNvPicPr>
                      <a:picLocks noChangeAspect="1"/>
                    </pic:cNvPicPr>
                  </pic:nvPicPr>
                  <pic:blipFill>
                    <a:blip r:embed="rId50"/>
                    <a:stretch>
                      <a:fillRect/>
                    </a:stretch>
                  </pic:blipFill>
                  <pic:spPr>
                    <a:xfrm>
                      <a:off x="0" y="0"/>
                      <a:ext cx="5183505" cy="7379970"/>
                    </a:xfrm>
                    <a:prstGeom prst="rect">
                      <a:avLst/>
                    </a:prstGeom>
                  </pic:spPr>
                </pic:pic>
              </a:graphicData>
            </a:graphic>
          </wp:inline>
        </w:drawing>
      </w:r>
    </w:p>
    <w:p>
      <w:pPr>
        <w:pStyle w:val="35"/>
        <w:rPr>
          <w:color w:val="auto"/>
        </w:rPr>
      </w:pPr>
      <w:r>
        <w:rPr>
          <w:rFonts w:hint="eastAsia"/>
          <w:color w:val="auto"/>
        </w:rPr>
        <w:t>图</w:t>
      </w:r>
      <w:r>
        <w:rPr>
          <w:color w:val="auto"/>
        </w:rPr>
        <w:t>2.</w:t>
      </w:r>
      <w:r>
        <w:rPr>
          <w:rFonts w:hint="eastAsia"/>
          <w:color w:val="auto"/>
        </w:rPr>
        <w:t>5</w:t>
      </w:r>
      <w:r>
        <w:rPr>
          <w:color w:val="auto"/>
        </w:rPr>
        <w:t>-</w:t>
      </w:r>
      <w:r>
        <w:t xml:space="preserve">1  </w:t>
      </w:r>
      <w:r>
        <w:rPr>
          <w:rFonts w:hint="eastAsia"/>
          <w:color w:val="auto"/>
        </w:rPr>
        <w:t>路线走向对比示意图</w:t>
      </w:r>
    </w:p>
    <w:p>
      <w:pPr>
        <w:ind w:firstLine="480"/>
      </w:pPr>
      <w:r>
        <w:rPr>
          <w:rFonts w:hint="eastAsia"/>
        </w:rPr>
        <w:t>连接线1</w:t>
      </w:r>
      <w:r>
        <w:t>横向位移超出</w:t>
      </w:r>
      <w:r>
        <w:rPr>
          <w:rFonts w:hint="eastAsia"/>
        </w:rPr>
        <w:t>200</w:t>
      </w:r>
      <w:r>
        <w:t>m的</w:t>
      </w:r>
      <w:r>
        <w:rPr>
          <w:rFonts w:hint="eastAsia"/>
        </w:rPr>
        <w:t>路段共1处，最大偏移距离为534m，</w:t>
      </w:r>
      <w:r>
        <w:t>长度合计</w:t>
      </w:r>
      <w:r>
        <w:rPr>
          <w:rFonts w:hint="eastAsia"/>
        </w:rPr>
        <w:t>719</w:t>
      </w:r>
      <w:r>
        <w:t>m，占</w:t>
      </w:r>
      <w:r>
        <w:rPr>
          <w:rFonts w:hint="eastAsia"/>
        </w:rPr>
        <w:t>原线路</w:t>
      </w:r>
      <w:r>
        <w:t>长度的</w:t>
      </w:r>
      <w:r>
        <w:rPr>
          <w:rFonts w:hint="eastAsia"/>
        </w:rPr>
        <w:t>12.4</w:t>
      </w:r>
      <w:r>
        <w:t>%</w:t>
      </w:r>
      <w:r>
        <w:rPr>
          <w:rFonts w:hint="eastAsia"/>
        </w:rPr>
        <w:t>。</w:t>
      </w:r>
    </w:p>
    <w:p>
      <w:pPr>
        <w:ind w:firstLine="0" w:firstLineChars="0"/>
      </w:pPr>
      <w:r>
        <w:rPr>
          <w:rFonts w:hint="eastAsia"/>
        </w:rPr>
        <w:drawing>
          <wp:inline distT="0" distB="0" distL="114300" distR="114300">
            <wp:extent cx="5264150" cy="3138805"/>
            <wp:effectExtent l="0" t="0" r="12700" b="4445"/>
            <wp:docPr id="116" name="图片 116"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图片1"/>
                    <pic:cNvPicPr>
                      <a:picLocks noChangeAspect="1"/>
                    </pic:cNvPicPr>
                  </pic:nvPicPr>
                  <pic:blipFill>
                    <a:blip r:embed="rId51"/>
                    <a:stretch>
                      <a:fillRect/>
                    </a:stretch>
                  </pic:blipFill>
                  <pic:spPr>
                    <a:xfrm>
                      <a:off x="0" y="0"/>
                      <a:ext cx="5264150" cy="3138805"/>
                    </a:xfrm>
                    <a:prstGeom prst="rect">
                      <a:avLst/>
                    </a:prstGeom>
                  </pic:spPr>
                </pic:pic>
              </a:graphicData>
            </a:graphic>
          </wp:inline>
        </w:drawing>
      </w:r>
    </w:p>
    <w:p>
      <w:pPr>
        <w:pStyle w:val="35"/>
        <w:rPr>
          <w:color w:val="auto"/>
        </w:rPr>
      </w:pPr>
      <w:r>
        <w:rPr>
          <w:rFonts w:hint="eastAsia"/>
          <w:color w:val="auto"/>
        </w:rPr>
        <w:t>图2.5</w:t>
      </w:r>
      <w:r>
        <w:rPr>
          <w:color w:val="auto"/>
        </w:rPr>
        <w:t>-</w:t>
      </w:r>
      <w:r>
        <w:rPr>
          <w:rFonts w:hint="eastAsia"/>
          <w:color w:val="auto"/>
        </w:rPr>
        <w:t>2</w:t>
      </w:r>
      <w:r>
        <w:rPr>
          <w:color w:val="auto"/>
        </w:rPr>
        <w:t xml:space="preserve">  </w:t>
      </w:r>
      <w:r>
        <w:rPr>
          <w:rFonts w:hint="eastAsia"/>
          <w:color w:val="auto"/>
        </w:rPr>
        <w:t>连接线1横向位移超出200m的路段</w:t>
      </w:r>
    </w:p>
    <w:p>
      <w:pPr>
        <w:ind w:firstLine="480"/>
      </w:pPr>
      <w:r>
        <w:rPr>
          <w:rFonts w:hint="eastAsia"/>
        </w:rPr>
        <w:t>连接线2</w:t>
      </w:r>
      <w:r>
        <w:t>横向位移超出</w:t>
      </w:r>
      <w:r>
        <w:rPr>
          <w:rFonts w:hint="eastAsia"/>
        </w:rPr>
        <w:t>200</w:t>
      </w:r>
      <w:r>
        <w:t>m的</w:t>
      </w:r>
      <w:r>
        <w:rPr>
          <w:rFonts w:hint="eastAsia"/>
        </w:rPr>
        <w:t>路段共1处，最大偏移距离为604m，</w:t>
      </w:r>
      <w:r>
        <w:t>长度合计</w:t>
      </w:r>
      <w:r>
        <w:rPr>
          <w:rFonts w:hint="eastAsia"/>
        </w:rPr>
        <w:t>1099</w:t>
      </w:r>
      <w:r>
        <w:t>m，占</w:t>
      </w:r>
      <w:r>
        <w:rPr>
          <w:rFonts w:hint="eastAsia"/>
        </w:rPr>
        <w:t>原线路</w:t>
      </w:r>
      <w:r>
        <w:t>长度的</w:t>
      </w:r>
      <w:r>
        <w:rPr>
          <w:rFonts w:hint="eastAsia"/>
        </w:rPr>
        <w:t>17.5</w:t>
      </w:r>
      <w:r>
        <w:t>%</w:t>
      </w:r>
      <w:r>
        <w:rPr>
          <w:rFonts w:hint="eastAsia"/>
        </w:rPr>
        <w:t>。</w:t>
      </w:r>
    </w:p>
    <w:p>
      <w:pPr>
        <w:ind w:firstLine="0" w:firstLineChars="0"/>
      </w:pPr>
      <w:r>
        <w:rPr>
          <w:rFonts w:hint="eastAsia"/>
        </w:rPr>
        <w:drawing>
          <wp:inline distT="0" distB="0" distL="114300" distR="114300">
            <wp:extent cx="5246370" cy="2998470"/>
            <wp:effectExtent l="0" t="0" r="11430" b="11430"/>
            <wp:docPr id="78" name="图片 78"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12"/>
                    <pic:cNvPicPr>
                      <a:picLocks noChangeAspect="1"/>
                    </pic:cNvPicPr>
                  </pic:nvPicPr>
                  <pic:blipFill>
                    <a:blip r:embed="rId52"/>
                    <a:stretch>
                      <a:fillRect/>
                    </a:stretch>
                  </pic:blipFill>
                  <pic:spPr>
                    <a:xfrm>
                      <a:off x="0" y="0"/>
                      <a:ext cx="5246370" cy="2998470"/>
                    </a:xfrm>
                    <a:prstGeom prst="rect">
                      <a:avLst/>
                    </a:prstGeom>
                  </pic:spPr>
                </pic:pic>
              </a:graphicData>
            </a:graphic>
          </wp:inline>
        </w:drawing>
      </w:r>
    </w:p>
    <w:p>
      <w:pPr>
        <w:pStyle w:val="35"/>
        <w:rPr>
          <w:color w:val="auto"/>
        </w:rPr>
      </w:pPr>
      <w:r>
        <w:rPr>
          <w:rFonts w:hint="eastAsia"/>
          <w:color w:val="auto"/>
        </w:rPr>
        <w:t>图2.5</w:t>
      </w:r>
      <w:r>
        <w:rPr>
          <w:color w:val="auto"/>
        </w:rPr>
        <w:t>-</w:t>
      </w:r>
      <w:r>
        <w:rPr>
          <w:rFonts w:hint="eastAsia"/>
          <w:color w:val="auto"/>
        </w:rPr>
        <w:t>3</w:t>
      </w:r>
      <w:r>
        <w:rPr>
          <w:color w:val="auto"/>
        </w:rPr>
        <w:t xml:space="preserve">  </w:t>
      </w:r>
      <w:r>
        <w:rPr>
          <w:rFonts w:hint="eastAsia"/>
          <w:color w:val="auto"/>
        </w:rPr>
        <w:t>连接线2横向位移超出200m的路段</w:t>
      </w:r>
    </w:p>
    <w:p>
      <w:pPr>
        <w:ind w:firstLine="480"/>
      </w:pPr>
      <w:r>
        <w:rPr>
          <w:rFonts w:hint="eastAsia"/>
        </w:rPr>
        <w:t>（2）全线敏感点变动情况</w:t>
      </w:r>
    </w:p>
    <w:p>
      <w:pPr>
        <w:ind w:firstLine="480"/>
      </w:pPr>
      <w:r>
        <w:rPr>
          <w:rFonts w:hint="eastAsia"/>
        </w:rPr>
        <w:t>环评阶段评价范围内敏感点共有6处，分别为岐山村新厝、岐山村居民点、岐山村仁坑、天马村旧厝岭、天马村梅坑、天马村新农村；验收阶段共有敏感点6处，与环评阶段敏感点一致，由于路线摆动，距离及影响户数发生微调。本</w:t>
      </w:r>
      <w:r>
        <w:t>项目</w:t>
      </w:r>
      <w:r>
        <w:rPr>
          <w:rFonts w:hint="eastAsia"/>
        </w:rPr>
        <w:t>未由于路线</w:t>
      </w:r>
      <w:r>
        <w:t>变动导致新增的声环境敏感</w:t>
      </w:r>
      <w:r>
        <w:rPr>
          <w:rFonts w:hint="eastAsia"/>
        </w:rPr>
        <w:t>，不属于重大变动。</w:t>
      </w:r>
    </w:p>
    <w:p>
      <w:pPr>
        <w:pStyle w:val="4"/>
      </w:pPr>
      <w:r>
        <w:rPr>
          <w:rFonts w:hint="eastAsia"/>
        </w:rPr>
        <w:t>2.5.3生产工艺</w:t>
      </w:r>
    </w:p>
    <w:p>
      <w:pPr>
        <w:ind w:firstLine="480"/>
      </w:pPr>
      <w:r>
        <w:rPr>
          <w:rFonts w:hint="eastAsia"/>
        </w:rPr>
        <w:t>本项目跨越岐山村境内的溪沟（萩芦溪支流）为外度水库的二级保护区和准保护区范围，工程距一级饮用水源保护区边界最近距离为14.4km，线位走向均为南北走向，验收阶段长度减少611.243m，施工方案未发生变化。</w:t>
      </w:r>
    </w:p>
    <w:p>
      <w:pPr>
        <w:ind w:firstLine="480"/>
      </w:pPr>
      <w:r>
        <w:rPr>
          <w:rFonts w:hint="eastAsia"/>
        </w:rPr>
        <w:t>综上所述，验收阶段相比环评阶段，在工程生产工艺方面本项目不存在重大变动。</w:t>
      </w:r>
    </w:p>
    <w:p>
      <w:pPr>
        <w:pStyle w:val="4"/>
      </w:pPr>
      <w:r>
        <w:rPr>
          <w:rFonts w:hint="eastAsia"/>
        </w:rPr>
        <w:t>2.5.4 工程环保措施变动调查</w:t>
      </w:r>
    </w:p>
    <w:p>
      <w:pPr>
        <w:widowControl w:val="0"/>
        <w:adjustRightInd/>
        <w:snapToGrid/>
        <w:spacing w:line="500" w:lineRule="exact"/>
        <w:ind w:firstLine="480"/>
        <w:jc w:val="both"/>
      </w:pPr>
      <w:r>
        <w:rPr>
          <w:rFonts w:hint="eastAsia"/>
        </w:rPr>
        <w:t>环评</w:t>
      </w:r>
      <w:r>
        <w:t>阶段</w:t>
      </w:r>
      <w:r>
        <w:rPr>
          <w:rFonts w:hint="eastAsia"/>
        </w:rPr>
        <w:t>在岐山村新厝、岐山村居民点、天马村旧厝岭、天马村新农村4个</w:t>
      </w:r>
      <w:r>
        <w:t>敏感点提出了</w:t>
      </w:r>
      <w:r>
        <w:rPr>
          <w:rFonts w:hint="eastAsia"/>
        </w:rPr>
        <w:t>降噪措施，验收阶段岐山村新厝、天马村旧厝岭、天马村新农村3处敏感点现状监测值达到《声环境质量》（GB3096-2008）相应标准限值，因此未落实降噪措施，验收阶段在岐山村居民点安装120m声屏障，该敏感点同为莆田（萩芦）至仙游县（五星）段高速公路敏感点，环保措施费用纳入主线。</w:t>
      </w:r>
    </w:p>
    <w:p>
      <w:pPr>
        <w:widowControl w:val="0"/>
        <w:adjustRightInd/>
        <w:snapToGrid/>
        <w:spacing w:line="500" w:lineRule="exact"/>
        <w:ind w:firstLine="480"/>
        <w:jc w:val="both"/>
      </w:pPr>
      <w:r>
        <w:rPr>
          <w:rFonts w:hint="eastAsia"/>
        </w:rPr>
        <w:t>环评阶段要求收费站</w:t>
      </w:r>
      <w:r>
        <w:t>采用隔油池+地埋式一体化污水处理设施进行污水处理</w:t>
      </w:r>
      <w:r>
        <w:rPr>
          <w:rFonts w:hint="eastAsia"/>
        </w:rPr>
        <w:t>达</w:t>
      </w:r>
      <w:r>
        <w:t>《污水综合排放标准》一级标准后</w:t>
      </w:r>
      <w:r>
        <w:rPr>
          <w:rFonts w:hint="eastAsia"/>
        </w:rPr>
        <w:t>，回用或者用作周边农田灌溉，不外排，验收阶段游洋收费站采用一体化污水处理设备，收费站工作人员产生的生活污水经地埋式污水处理设施后，出水达到《污水综合排放标准》（GB8978-1996）表4一级标准后回用，未外排。</w:t>
      </w:r>
    </w:p>
    <w:p>
      <w:pPr>
        <w:widowControl w:val="0"/>
        <w:adjustRightInd/>
        <w:snapToGrid/>
        <w:spacing w:line="500" w:lineRule="exact"/>
        <w:ind w:firstLine="480"/>
        <w:jc w:val="both"/>
      </w:pPr>
      <w:r>
        <w:rPr>
          <w:rFonts w:hint="eastAsia"/>
        </w:rPr>
        <w:t>通过对比本项目验收阶段噪声污染防治措施、水污染防治措施等主要环境保护措施未弱化或降低。</w:t>
      </w:r>
    </w:p>
    <w:p>
      <w:pPr>
        <w:pStyle w:val="4"/>
      </w:pPr>
      <w:r>
        <w:rPr>
          <w:rFonts w:hint="eastAsia"/>
        </w:rPr>
        <w:t>2.5.5 重大变动分析</w:t>
      </w:r>
    </w:p>
    <w:p>
      <w:pPr>
        <w:ind w:firstLine="480"/>
      </w:pPr>
      <w:r>
        <w:t>根据《关于印发环评管理中部分行业建设项目重大变动清单的通知》（环办[2015]52号）中关于</w:t>
      </w:r>
      <w:r>
        <w:rPr>
          <w:rFonts w:hint="eastAsia"/>
        </w:rPr>
        <w:t>“</w:t>
      </w:r>
      <w:r>
        <w:t>高速公路建设项目重大变动清单</w:t>
      </w:r>
      <w:r>
        <w:rPr>
          <w:rFonts w:hint="eastAsia"/>
        </w:rPr>
        <w:t>”</w:t>
      </w:r>
      <w:r>
        <w:t>的相关界定依据，本报告认为本工程不存在重大</w:t>
      </w:r>
      <w:r>
        <w:rPr>
          <w:rFonts w:hint="eastAsia"/>
        </w:rPr>
        <w:t>变动</w:t>
      </w:r>
      <w:r>
        <w:t>内容，见表2.</w:t>
      </w:r>
      <w:r>
        <w:rPr>
          <w:rFonts w:hint="eastAsia"/>
        </w:rPr>
        <w:t>5-2</w:t>
      </w:r>
      <w:r>
        <w:t>。</w:t>
      </w:r>
    </w:p>
    <w:p>
      <w:pPr>
        <w:pStyle w:val="35"/>
      </w:pPr>
      <w:r>
        <w:t>表2.</w:t>
      </w:r>
      <w:r>
        <w:rPr>
          <w:rFonts w:hint="eastAsia"/>
        </w:rPr>
        <w:t xml:space="preserve">5-2 </w:t>
      </w:r>
      <w:r>
        <w:t xml:space="preserve"> 高速公路建设项目重大变动清单</w:t>
      </w:r>
    </w:p>
    <w:tbl>
      <w:tblPr>
        <w:tblStyle w:val="26"/>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Layout w:type="autofit"/>
        <w:tblCellMar>
          <w:top w:w="0" w:type="dxa"/>
          <w:left w:w="0" w:type="dxa"/>
          <w:bottom w:w="0" w:type="dxa"/>
          <w:right w:w="0" w:type="dxa"/>
        </w:tblCellMar>
      </w:tblPr>
      <w:tblGrid>
        <w:gridCol w:w="650"/>
        <w:gridCol w:w="3740"/>
        <w:gridCol w:w="3128"/>
        <w:gridCol w:w="98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0" w:type="dxa"/>
            <w:bottom w:w="0" w:type="dxa"/>
            <w:right w:w="0" w:type="dxa"/>
          </w:tblCellMar>
        </w:tblPrEx>
        <w:trPr>
          <w:trHeight w:val="508" w:hRule="atLeast"/>
          <w:tblHeader/>
        </w:trPr>
        <w:tc>
          <w:tcPr>
            <w:tcW w:w="382" w:type="pct"/>
            <w:tcBorders>
              <w:tl2br w:val="nil"/>
              <w:tr2bl w:val="nil"/>
            </w:tcBorders>
            <w:shd w:val="clear" w:color="auto" w:fill="FFFFFF"/>
            <w:tcMar>
              <w:top w:w="16" w:type="dxa"/>
              <w:left w:w="101" w:type="dxa"/>
              <w:bottom w:w="0" w:type="dxa"/>
              <w:right w:w="101" w:type="dxa"/>
            </w:tcMar>
            <w:vAlign w:val="center"/>
          </w:tcPr>
          <w:p>
            <w:pPr>
              <w:spacing w:line="240" w:lineRule="auto"/>
              <w:ind w:firstLine="0" w:firstLineChars="0"/>
              <w:jc w:val="center"/>
              <w:rPr>
                <w:sz w:val="21"/>
                <w:szCs w:val="21"/>
              </w:rPr>
            </w:pPr>
            <w:r>
              <w:rPr>
                <w:b/>
                <w:bCs/>
                <w:sz w:val="21"/>
                <w:szCs w:val="21"/>
              </w:rPr>
              <w:t>序号</w:t>
            </w:r>
          </w:p>
        </w:tc>
        <w:tc>
          <w:tcPr>
            <w:tcW w:w="2198" w:type="pct"/>
            <w:tcBorders>
              <w:tl2br w:val="nil"/>
              <w:tr2bl w:val="nil"/>
            </w:tcBorders>
            <w:shd w:val="clear" w:color="auto" w:fill="FFFFFF"/>
            <w:tcMar>
              <w:top w:w="16" w:type="dxa"/>
              <w:left w:w="101" w:type="dxa"/>
              <w:bottom w:w="0" w:type="dxa"/>
              <w:right w:w="101" w:type="dxa"/>
            </w:tcMar>
            <w:vAlign w:val="center"/>
          </w:tcPr>
          <w:p>
            <w:pPr>
              <w:spacing w:line="240" w:lineRule="auto"/>
              <w:ind w:firstLine="0" w:firstLineChars="0"/>
              <w:jc w:val="center"/>
              <w:rPr>
                <w:sz w:val="21"/>
                <w:szCs w:val="21"/>
              </w:rPr>
            </w:pPr>
            <w:r>
              <w:rPr>
                <w:b/>
                <w:bCs/>
                <w:sz w:val="21"/>
                <w:szCs w:val="21"/>
              </w:rPr>
              <w:t>高速公路建设项目重大变动清单</w:t>
            </w:r>
          </w:p>
        </w:tc>
        <w:tc>
          <w:tcPr>
            <w:tcW w:w="1838" w:type="pct"/>
            <w:tcBorders>
              <w:tl2br w:val="nil"/>
              <w:tr2bl w:val="nil"/>
            </w:tcBorders>
            <w:shd w:val="clear" w:color="auto" w:fill="FFFFFF"/>
            <w:tcMar>
              <w:top w:w="16" w:type="dxa"/>
              <w:left w:w="101" w:type="dxa"/>
              <w:bottom w:w="0" w:type="dxa"/>
              <w:right w:w="101" w:type="dxa"/>
            </w:tcMar>
            <w:vAlign w:val="center"/>
          </w:tcPr>
          <w:p>
            <w:pPr>
              <w:spacing w:line="240" w:lineRule="auto"/>
              <w:ind w:firstLine="0" w:firstLineChars="0"/>
              <w:jc w:val="center"/>
              <w:rPr>
                <w:sz w:val="21"/>
                <w:szCs w:val="21"/>
              </w:rPr>
            </w:pPr>
            <w:r>
              <w:rPr>
                <w:b/>
                <w:bCs/>
                <w:sz w:val="21"/>
                <w:szCs w:val="21"/>
              </w:rPr>
              <w:t>变化情况</w:t>
            </w:r>
          </w:p>
        </w:tc>
        <w:tc>
          <w:tcPr>
            <w:tcW w:w="580" w:type="pct"/>
            <w:tcBorders>
              <w:tl2br w:val="nil"/>
              <w:tr2bl w:val="nil"/>
            </w:tcBorders>
            <w:shd w:val="clear" w:color="auto" w:fill="FFFFFF"/>
            <w:tcMar>
              <w:top w:w="16" w:type="dxa"/>
              <w:left w:w="101" w:type="dxa"/>
              <w:bottom w:w="0" w:type="dxa"/>
              <w:right w:w="101" w:type="dxa"/>
            </w:tcMar>
            <w:vAlign w:val="center"/>
          </w:tcPr>
          <w:p>
            <w:pPr>
              <w:spacing w:line="240" w:lineRule="auto"/>
              <w:ind w:firstLine="0" w:firstLineChars="0"/>
              <w:jc w:val="center"/>
              <w:rPr>
                <w:sz w:val="15"/>
                <w:szCs w:val="15"/>
              </w:rPr>
            </w:pPr>
            <w:r>
              <w:rPr>
                <w:b/>
                <w:bCs/>
                <w:sz w:val="21"/>
                <w:szCs w:val="21"/>
              </w:rPr>
              <w:t>是否重大变更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0" w:type="dxa"/>
            <w:bottom w:w="0" w:type="dxa"/>
            <w:right w:w="0" w:type="dxa"/>
          </w:tblCellMar>
        </w:tblPrEx>
        <w:trPr>
          <w:trHeight w:val="485" w:hRule="atLeast"/>
        </w:trPr>
        <w:tc>
          <w:tcPr>
            <w:tcW w:w="382" w:type="pct"/>
            <w:tcBorders>
              <w:tl2br w:val="nil"/>
              <w:tr2bl w:val="nil"/>
            </w:tcBorders>
            <w:shd w:val="clear" w:color="auto" w:fill="FFFFFF"/>
            <w:tcMar>
              <w:top w:w="16" w:type="dxa"/>
              <w:left w:w="101" w:type="dxa"/>
              <w:bottom w:w="0" w:type="dxa"/>
              <w:right w:w="101" w:type="dxa"/>
            </w:tcMar>
            <w:vAlign w:val="center"/>
          </w:tcPr>
          <w:p>
            <w:pPr>
              <w:spacing w:line="240" w:lineRule="auto"/>
              <w:ind w:firstLine="0" w:firstLineChars="0"/>
              <w:jc w:val="center"/>
              <w:rPr>
                <w:sz w:val="21"/>
                <w:szCs w:val="21"/>
              </w:rPr>
            </w:pPr>
            <w:r>
              <w:rPr>
                <w:sz w:val="21"/>
                <w:szCs w:val="21"/>
              </w:rPr>
              <w:t>1</w:t>
            </w:r>
          </w:p>
        </w:tc>
        <w:tc>
          <w:tcPr>
            <w:tcW w:w="2198" w:type="pct"/>
            <w:tcBorders>
              <w:tl2br w:val="nil"/>
              <w:tr2bl w:val="nil"/>
            </w:tcBorders>
            <w:shd w:val="clear" w:color="auto" w:fill="FFFFFF"/>
            <w:tcMar>
              <w:top w:w="16" w:type="dxa"/>
              <w:left w:w="101" w:type="dxa"/>
              <w:bottom w:w="0" w:type="dxa"/>
              <w:right w:w="101" w:type="dxa"/>
            </w:tcMar>
            <w:vAlign w:val="center"/>
          </w:tcPr>
          <w:p>
            <w:pPr>
              <w:spacing w:line="240" w:lineRule="auto"/>
              <w:ind w:firstLine="0" w:firstLineChars="0"/>
              <w:rPr>
                <w:sz w:val="21"/>
                <w:szCs w:val="21"/>
              </w:rPr>
            </w:pPr>
            <w:r>
              <w:rPr>
                <w:sz w:val="21"/>
                <w:szCs w:val="21"/>
              </w:rPr>
              <w:t>车道数或设计车速增加</w:t>
            </w:r>
            <w:r>
              <w:rPr>
                <w:rFonts w:hint="eastAsia"/>
                <w:sz w:val="21"/>
                <w:szCs w:val="21"/>
              </w:rPr>
              <w:t>。</w:t>
            </w:r>
          </w:p>
        </w:tc>
        <w:tc>
          <w:tcPr>
            <w:tcW w:w="1838" w:type="pct"/>
            <w:tcBorders>
              <w:tl2br w:val="nil"/>
              <w:tr2bl w:val="nil"/>
            </w:tcBorders>
            <w:shd w:val="clear" w:color="auto" w:fill="FFFFFF"/>
            <w:tcMar>
              <w:top w:w="16" w:type="dxa"/>
              <w:left w:w="101" w:type="dxa"/>
              <w:bottom w:w="0" w:type="dxa"/>
              <w:right w:w="101" w:type="dxa"/>
            </w:tcMar>
            <w:vAlign w:val="center"/>
          </w:tcPr>
          <w:p>
            <w:pPr>
              <w:spacing w:line="240" w:lineRule="auto"/>
              <w:ind w:firstLine="0" w:firstLineChars="0"/>
              <w:rPr>
                <w:sz w:val="21"/>
                <w:szCs w:val="21"/>
              </w:rPr>
            </w:pPr>
            <w:r>
              <w:rPr>
                <w:sz w:val="21"/>
                <w:szCs w:val="21"/>
              </w:rPr>
              <w:t>车道</w:t>
            </w:r>
            <w:r>
              <w:rPr>
                <w:rFonts w:hint="eastAsia"/>
                <w:sz w:val="21"/>
                <w:szCs w:val="21"/>
              </w:rPr>
              <w:t>数无</w:t>
            </w:r>
            <w:r>
              <w:rPr>
                <w:sz w:val="21"/>
                <w:szCs w:val="21"/>
              </w:rPr>
              <w:t>变化。</w:t>
            </w:r>
          </w:p>
        </w:tc>
        <w:tc>
          <w:tcPr>
            <w:tcW w:w="580" w:type="pct"/>
            <w:tcBorders>
              <w:tl2br w:val="nil"/>
              <w:tr2bl w:val="nil"/>
            </w:tcBorders>
            <w:shd w:val="clear" w:color="auto" w:fill="FFFFFF"/>
            <w:tcMar>
              <w:top w:w="16" w:type="dxa"/>
              <w:left w:w="101" w:type="dxa"/>
              <w:bottom w:w="0" w:type="dxa"/>
              <w:right w:w="101" w:type="dxa"/>
            </w:tcMar>
            <w:vAlign w:val="center"/>
          </w:tcPr>
          <w:p>
            <w:pPr>
              <w:spacing w:line="240" w:lineRule="auto"/>
              <w:ind w:firstLine="0" w:firstLineChars="0"/>
              <w:jc w:val="center"/>
              <w:rPr>
                <w:sz w:val="21"/>
                <w:szCs w:val="21"/>
              </w:rPr>
            </w:pPr>
            <w:r>
              <w:rPr>
                <w:sz w:val="21"/>
                <w:szCs w:val="21"/>
              </w:rPr>
              <w:t>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9" w:hRule="atLeast"/>
        </w:trPr>
        <w:tc>
          <w:tcPr>
            <w:tcW w:w="382" w:type="pct"/>
            <w:tcBorders>
              <w:tl2br w:val="nil"/>
              <w:tr2bl w:val="nil"/>
            </w:tcBorders>
            <w:shd w:val="clear" w:color="auto" w:fill="FFFFFF"/>
            <w:tcMar>
              <w:top w:w="16" w:type="dxa"/>
              <w:left w:w="101" w:type="dxa"/>
              <w:bottom w:w="0" w:type="dxa"/>
              <w:right w:w="101" w:type="dxa"/>
            </w:tcMar>
            <w:vAlign w:val="center"/>
          </w:tcPr>
          <w:p>
            <w:pPr>
              <w:spacing w:line="240" w:lineRule="auto"/>
              <w:ind w:firstLine="0" w:firstLineChars="0"/>
              <w:jc w:val="center"/>
              <w:rPr>
                <w:sz w:val="21"/>
                <w:szCs w:val="21"/>
              </w:rPr>
            </w:pPr>
            <w:r>
              <w:rPr>
                <w:sz w:val="21"/>
                <w:szCs w:val="21"/>
              </w:rPr>
              <w:t>2</w:t>
            </w:r>
          </w:p>
        </w:tc>
        <w:tc>
          <w:tcPr>
            <w:tcW w:w="2198" w:type="pct"/>
            <w:tcBorders>
              <w:tl2br w:val="nil"/>
              <w:tr2bl w:val="nil"/>
            </w:tcBorders>
            <w:shd w:val="clear" w:color="auto" w:fill="FFFFFF"/>
            <w:tcMar>
              <w:top w:w="16" w:type="dxa"/>
              <w:left w:w="101" w:type="dxa"/>
              <w:bottom w:w="0" w:type="dxa"/>
              <w:right w:w="101" w:type="dxa"/>
            </w:tcMar>
            <w:vAlign w:val="center"/>
          </w:tcPr>
          <w:p>
            <w:pPr>
              <w:spacing w:line="240" w:lineRule="auto"/>
              <w:ind w:firstLine="0" w:firstLineChars="0"/>
              <w:rPr>
                <w:sz w:val="21"/>
                <w:szCs w:val="21"/>
              </w:rPr>
            </w:pPr>
            <w:r>
              <w:rPr>
                <w:sz w:val="21"/>
                <w:szCs w:val="21"/>
              </w:rPr>
              <w:t>线路长度增加30%及以上</w:t>
            </w:r>
            <w:r>
              <w:rPr>
                <w:rFonts w:hint="eastAsia"/>
                <w:sz w:val="21"/>
                <w:szCs w:val="21"/>
              </w:rPr>
              <w:t>。</w:t>
            </w:r>
          </w:p>
        </w:tc>
        <w:tc>
          <w:tcPr>
            <w:tcW w:w="1838" w:type="pct"/>
            <w:tcBorders>
              <w:tl2br w:val="nil"/>
              <w:tr2bl w:val="nil"/>
            </w:tcBorders>
            <w:shd w:val="clear" w:color="auto" w:fill="FFFFFF"/>
            <w:tcMar>
              <w:top w:w="16" w:type="dxa"/>
              <w:left w:w="101" w:type="dxa"/>
              <w:bottom w:w="0" w:type="dxa"/>
              <w:right w:w="101" w:type="dxa"/>
            </w:tcMar>
            <w:vAlign w:val="center"/>
          </w:tcPr>
          <w:p>
            <w:pPr>
              <w:spacing w:line="240" w:lineRule="auto"/>
              <w:ind w:firstLine="0" w:firstLineChars="0"/>
              <w:jc w:val="both"/>
              <w:rPr>
                <w:sz w:val="21"/>
                <w:szCs w:val="21"/>
              </w:rPr>
            </w:pPr>
            <w:r>
              <w:rPr>
                <w:rFonts w:hint="eastAsia"/>
                <w:sz w:val="21"/>
                <w:szCs w:val="21"/>
              </w:rPr>
              <w:t>环评阶段路线总长6.25km，验收阶段线路总长5.638km，线路长度未增加。</w:t>
            </w:r>
          </w:p>
        </w:tc>
        <w:tc>
          <w:tcPr>
            <w:tcW w:w="580" w:type="pct"/>
            <w:tcBorders>
              <w:tl2br w:val="nil"/>
              <w:tr2bl w:val="nil"/>
            </w:tcBorders>
            <w:shd w:val="clear" w:color="auto" w:fill="FFFFFF"/>
            <w:tcMar>
              <w:top w:w="16" w:type="dxa"/>
              <w:left w:w="101" w:type="dxa"/>
              <w:bottom w:w="0" w:type="dxa"/>
              <w:right w:w="101" w:type="dxa"/>
            </w:tcMar>
            <w:vAlign w:val="center"/>
          </w:tcPr>
          <w:p>
            <w:pPr>
              <w:spacing w:line="240" w:lineRule="auto"/>
              <w:ind w:firstLine="0" w:firstLineChars="0"/>
              <w:jc w:val="center"/>
              <w:rPr>
                <w:sz w:val="21"/>
                <w:szCs w:val="21"/>
              </w:rPr>
            </w:pPr>
            <w:r>
              <w:rPr>
                <w:sz w:val="21"/>
                <w:szCs w:val="21"/>
              </w:rPr>
              <w:t>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0" w:type="dxa"/>
            <w:bottom w:w="0" w:type="dxa"/>
            <w:right w:w="0" w:type="dxa"/>
          </w:tblCellMar>
        </w:tblPrEx>
        <w:trPr>
          <w:trHeight w:val="424" w:hRule="atLeast"/>
        </w:trPr>
        <w:tc>
          <w:tcPr>
            <w:tcW w:w="382" w:type="pct"/>
            <w:tcBorders>
              <w:tl2br w:val="nil"/>
              <w:tr2bl w:val="nil"/>
            </w:tcBorders>
            <w:shd w:val="clear" w:color="auto" w:fill="FFFFFF"/>
            <w:tcMar>
              <w:top w:w="16" w:type="dxa"/>
              <w:left w:w="101" w:type="dxa"/>
              <w:bottom w:w="0" w:type="dxa"/>
              <w:right w:w="101" w:type="dxa"/>
            </w:tcMar>
            <w:vAlign w:val="center"/>
          </w:tcPr>
          <w:p>
            <w:pPr>
              <w:spacing w:line="240" w:lineRule="auto"/>
              <w:ind w:firstLine="0" w:firstLineChars="0"/>
              <w:jc w:val="center"/>
              <w:rPr>
                <w:sz w:val="21"/>
                <w:szCs w:val="21"/>
              </w:rPr>
            </w:pPr>
            <w:r>
              <w:rPr>
                <w:sz w:val="21"/>
                <w:szCs w:val="21"/>
              </w:rPr>
              <w:t>3</w:t>
            </w:r>
          </w:p>
        </w:tc>
        <w:tc>
          <w:tcPr>
            <w:tcW w:w="2198" w:type="pct"/>
            <w:tcBorders>
              <w:tl2br w:val="nil"/>
              <w:tr2bl w:val="nil"/>
            </w:tcBorders>
            <w:shd w:val="clear" w:color="auto" w:fill="FFFFFF"/>
            <w:tcMar>
              <w:top w:w="16" w:type="dxa"/>
              <w:left w:w="101" w:type="dxa"/>
              <w:bottom w:w="0" w:type="dxa"/>
              <w:right w:w="101" w:type="dxa"/>
            </w:tcMar>
            <w:vAlign w:val="center"/>
          </w:tcPr>
          <w:p>
            <w:pPr>
              <w:spacing w:line="240" w:lineRule="auto"/>
              <w:ind w:firstLine="0" w:firstLineChars="0"/>
              <w:rPr>
                <w:sz w:val="21"/>
                <w:szCs w:val="21"/>
              </w:rPr>
            </w:pPr>
            <w:r>
              <w:rPr>
                <w:sz w:val="21"/>
                <w:szCs w:val="21"/>
              </w:rPr>
              <w:t>线路横向位移超出200m的长度累计达到原线路长度的30%及以上</w:t>
            </w:r>
            <w:r>
              <w:rPr>
                <w:rFonts w:hint="eastAsia"/>
                <w:sz w:val="21"/>
                <w:szCs w:val="21"/>
              </w:rPr>
              <w:t>。</w:t>
            </w:r>
          </w:p>
        </w:tc>
        <w:tc>
          <w:tcPr>
            <w:tcW w:w="1838" w:type="pct"/>
            <w:tcBorders>
              <w:tl2br w:val="nil"/>
              <w:tr2bl w:val="nil"/>
            </w:tcBorders>
            <w:shd w:val="clear" w:color="auto" w:fill="FFFFFF"/>
            <w:tcMar>
              <w:top w:w="16" w:type="dxa"/>
              <w:left w:w="101" w:type="dxa"/>
              <w:bottom w:w="0" w:type="dxa"/>
              <w:right w:w="101" w:type="dxa"/>
            </w:tcMar>
            <w:vAlign w:val="center"/>
          </w:tcPr>
          <w:p>
            <w:pPr>
              <w:spacing w:line="240" w:lineRule="auto"/>
              <w:ind w:firstLine="0" w:firstLineChars="0"/>
              <w:jc w:val="both"/>
              <w:rPr>
                <w:sz w:val="21"/>
                <w:szCs w:val="21"/>
                <w:highlight w:val="yellow"/>
              </w:rPr>
            </w:pPr>
            <w:r>
              <w:rPr>
                <w:rFonts w:hint="eastAsia"/>
                <w:sz w:val="21"/>
                <w:szCs w:val="21"/>
              </w:rPr>
              <w:t>线路横向位移超出200m的路段共两段，长度共1818m，占原路线长度的29.1%。</w:t>
            </w:r>
          </w:p>
        </w:tc>
        <w:tc>
          <w:tcPr>
            <w:tcW w:w="580" w:type="pct"/>
            <w:tcBorders>
              <w:tl2br w:val="nil"/>
              <w:tr2bl w:val="nil"/>
            </w:tcBorders>
            <w:shd w:val="clear" w:color="auto" w:fill="FFFFFF"/>
            <w:tcMar>
              <w:top w:w="16" w:type="dxa"/>
              <w:left w:w="101" w:type="dxa"/>
              <w:bottom w:w="0" w:type="dxa"/>
              <w:right w:w="101" w:type="dxa"/>
            </w:tcMar>
            <w:vAlign w:val="center"/>
          </w:tcPr>
          <w:p>
            <w:pPr>
              <w:spacing w:line="240" w:lineRule="auto"/>
              <w:ind w:firstLine="0" w:firstLineChars="0"/>
              <w:jc w:val="center"/>
              <w:rPr>
                <w:sz w:val="21"/>
                <w:szCs w:val="21"/>
              </w:rPr>
            </w:pPr>
            <w:r>
              <w:rPr>
                <w:sz w:val="21"/>
                <w:szCs w:val="21"/>
              </w:rPr>
              <w:t>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651" w:hRule="atLeast"/>
        </w:trPr>
        <w:tc>
          <w:tcPr>
            <w:tcW w:w="382" w:type="pct"/>
            <w:tcBorders>
              <w:tl2br w:val="nil"/>
              <w:tr2bl w:val="nil"/>
            </w:tcBorders>
            <w:shd w:val="clear" w:color="auto" w:fill="FFFFFF"/>
            <w:tcMar>
              <w:top w:w="16" w:type="dxa"/>
              <w:left w:w="101" w:type="dxa"/>
              <w:bottom w:w="0" w:type="dxa"/>
              <w:right w:w="101" w:type="dxa"/>
            </w:tcMar>
            <w:vAlign w:val="center"/>
          </w:tcPr>
          <w:p>
            <w:pPr>
              <w:spacing w:line="240" w:lineRule="auto"/>
              <w:ind w:firstLine="0" w:firstLineChars="0"/>
              <w:jc w:val="center"/>
              <w:rPr>
                <w:sz w:val="21"/>
                <w:szCs w:val="21"/>
              </w:rPr>
            </w:pPr>
            <w:r>
              <w:rPr>
                <w:sz w:val="21"/>
                <w:szCs w:val="21"/>
              </w:rPr>
              <w:t>4</w:t>
            </w:r>
          </w:p>
        </w:tc>
        <w:tc>
          <w:tcPr>
            <w:tcW w:w="2198" w:type="pct"/>
            <w:tcBorders>
              <w:tl2br w:val="nil"/>
              <w:tr2bl w:val="nil"/>
            </w:tcBorders>
            <w:shd w:val="clear" w:color="auto" w:fill="FFFFFF"/>
            <w:tcMar>
              <w:top w:w="16" w:type="dxa"/>
              <w:left w:w="101" w:type="dxa"/>
              <w:bottom w:w="0" w:type="dxa"/>
              <w:right w:w="101" w:type="dxa"/>
            </w:tcMar>
            <w:vAlign w:val="center"/>
          </w:tcPr>
          <w:p>
            <w:pPr>
              <w:spacing w:line="240" w:lineRule="auto"/>
              <w:ind w:firstLine="0" w:firstLineChars="0"/>
              <w:jc w:val="both"/>
              <w:rPr>
                <w:sz w:val="21"/>
                <w:szCs w:val="21"/>
              </w:rPr>
            </w:pPr>
            <w:r>
              <w:rPr>
                <w:sz w:val="21"/>
                <w:szCs w:val="21"/>
              </w:rPr>
              <w:t>工程线路、服务区等附属设施或特大桥、特长隧道等发生变化，导致评价范围内出现新的自然保护区、风景名胜区、饮用水水源保护区等生态敏感区，或导致出现新的城市规划区和建成区</w:t>
            </w:r>
            <w:r>
              <w:rPr>
                <w:rFonts w:hint="eastAsia"/>
                <w:sz w:val="21"/>
                <w:szCs w:val="21"/>
              </w:rPr>
              <w:t>。</w:t>
            </w:r>
          </w:p>
        </w:tc>
        <w:tc>
          <w:tcPr>
            <w:tcW w:w="1838" w:type="pct"/>
            <w:tcBorders>
              <w:tl2br w:val="nil"/>
              <w:tr2bl w:val="nil"/>
            </w:tcBorders>
            <w:shd w:val="clear" w:color="auto" w:fill="FFFFFF"/>
            <w:tcMar>
              <w:top w:w="16" w:type="dxa"/>
              <w:left w:w="101" w:type="dxa"/>
              <w:bottom w:w="0" w:type="dxa"/>
              <w:right w:w="101" w:type="dxa"/>
            </w:tcMar>
            <w:vAlign w:val="center"/>
          </w:tcPr>
          <w:p>
            <w:pPr>
              <w:spacing w:line="240" w:lineRule="auto"/>
              <w:ind w:firstLine="0" w:firstLineChars="0"/>
              <w:jc w:val="both"/>
              <w:rPr>
                <w:sz w:val="21"/>
                <w:szCs w:val="21"/>
              </w:rPr>
            </w:pPr>
            <w:r>
              <w:rPr>
                <w:rFonts w:hint="eastAsia"/>
                <w:sz w:val="21"/>
                <w:szCs w:val="21"/>
              </w:rPr>
              <w:t>本项目评价范围范围内没有涉及新的自然保护区、风景名胜区、饮用水源保护区等生态敏感区及新的城市规划区和建成区。</w:t>
            </w:r>
          </w:p>
        </w:tc>
        <w:tc>
          <w:tcPr>
            <w:tcW w:w="580" w:type="pct"/>
            <w:tcBorders>
              <w:tl2br w:val="nil"/>
              <w:tr2bl w:val="nil"/>
            </w:tcBorders>
            <w:shd w:val="clear" w:color="auto" w:fill="FFFFFF"/>
            <w:tcMar>
              <w:top w:w="16" w:type="dxa"/>
              <w:left w:w="101" w:type="dxa"/>
              <w:bottom w:w="0" w:type="dxa"/>
              <w:right w:w="101" w:type="dxa"/>
            </w:tcMar>
            <w:vAlign w:val="center"/>
          </w:tcPr>
          <w:p>
            <w:pPr>
              <w:spacing w:line="240" w:lineRule="auto"/>
              <w:ind w:firstLine="0" w:firstLineChars="0"/>
              <w:jc w:val="center"/>
              <w:rPr>
                <w:sz w:val="21"/>
                <w:szCs w:val="21"/>
              </w:rPr>
            </w:pPr>
            <w:r>
              <w:rPr>
                <w:sz w:val="21"/>
                <w:szCs w:val="21"/>
              </w:rPr>
              <w:t>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675" w:hRule="atLeast"/>
        </w:trPr>
        <w:tc>
          <w:tcPr>
            <w:tcW w:w="382" w:type="pct"/>
            <w:tcBorders>
              <w:tl2br w:val="nil"/>
              <w:tr2bl w:val="nil"/>
            </w:tcBorders>
            <w:shd w:val="clear" w:color="auto" w:fill="FFFFFF"/>
            <w:tcMar>
              <w:top w:w="16" w:type="dxa"/>
              <w:left w:w="101" w:type="dxa"/>
              <w:bottom w:w="0" w:type="dxa"/>
              <w:right w:w="101" w:type="dxa"/>
            </w:tcMar>
            <w:vAlign w:val="center"/>
          </w:tcPr>
          <w:p>
            <w:pPr>
              <w:spacing w:line="240" w:lineRule="auto"/>
              <w:ind w:firstLine="0" w:firstLineChars="0"/>
              <w:jc w:val="center"/>
              <w:rPr>
                <w:sz w:val="21"/>
                <w:szCs w:val="21"/>
              </w:rPr>
            </w:pPr>
            <w:r>
              <w:rPr>
                <w:sz w:val="21"/>
                <w:szCs w:val="21"/>
              </w:rPr>
              <w:t>5</w:t>
            </w:r>
          </w:p>
        </w:tc>
        <w:tc>
          <w:tcPr>
            <w:tcW w:w="2198" w:type="pct"/>
            <w:tcBorders>
              <w:tl2br w:val="nil"/>
              <w:tr2bl w:val="nil"/>
            </w:tcBorders>
            <w:shd w:val="clear" w:color="auto" w:fill="FFFFFF"/>
            <w:tcMar>
              <w:top w:w="16" w:type="dxa"/>
              <w:left w:w="101" w:type="dxa"/>
              <w:bottom w:w="0" w:type="dxa"/>
              <w:right w:w="101" w:type="dxa"/>
            </w:tcMar>
            <w:vAlign w:val="center"/>
          </w:tcPr>
          <w:p>
            <w:pPr>
              <w:spacing w:line="240" w:lineRule="auto"/>
              <w:ind w:firstLine="0" w:firstLineChars="0"/>
              <w:rPr>
                <w:sz w:val="21"/>
                <w:szCs w:val="21"/>
              </w:rPr>
            </w:pPr>
            <w:r>
              <w:rPr>
                <w:sz w:val="21"/>
                <w:szCs w:val="21"/>
              </w:rPr>
              <w:t>项目变动导致新增声环境敏感点数量累计达到原敏感点数量的30%及以上</w:t>
            </w:r>
            <w:r>
              <w:rPr>
                <w:rFonts w:hint="eastAsia"/>
                <w:sz w:val="21"/>
                <w:szCs w:val="21"/>
              </w:rPr>
              <w:t>。</w:t>
            </w:r>
          </w:p>
        </w:tc>
        <w:tc>
          <w:tcPr>
            <w:tcW w:w="1838" w:type="pct"/>
            <w:tcBorders>
              <w:tl2br w:val="nil"/>
              <w:tr2bl w:val="nil"/>
            </w:tcBorders>
            <w:shd w:val="clear" w:color="auto" w:fill="FFFFFF"/>
            <w:tcMar>
              <w:top w:w="16" w:type="dxa"/>
              <w:left w:w="101" w:type="dxa"/>
              <w:bottom w:w="0" w:type="dxa"/>
              <w:right w:w="101" w:type="dxa"/>
            </w:tcMar>
            <w:vAlign w:val="center"/>
          </w:tcPr>
          <w:p>
            <w:pPr>
              <w:spacing w:line="240" w:lineRule="auto"/>
              <w:ind w:firstLine="0" w:firstLineChars="0"/>
              <w:rPr>
                <w:sz w:val="21"/>
                <w:szCs w:val="21"/>
                <w:highlight w:val="yellow"/>
              </w:rPr>
            </w:pPr>
            <w:r>
              <w:rPr>
                <w:sz w:val="21"/>
                <w:szCs w:val="21"/>
              </w:rPr>
              <w:t>本工程</w:t>
            </w:r>
            <w:r>
              <w:rPr>
                <w:rFonts w:hint="eastAsia"/>
                <w:sz w:val="21"/>
                <w:szCs w:val="21"/>
              </w:rPr>
              <w:t>评价范围内敏感点数量与环评阶段一致。</w:t>
            </w:r>
          </w:p>
        </w:tc>
        <w:tc>
          <w:tcPr>
            <w:tcW w:w="580" w:type="pct"/>
            <w:tcBorders>
              <w:tl2br w:val="nil"/>
              <w:tr2bl w:val="nil"/>
            </w:tcBorders>
            <w:shd w:val="clear" w:color="auto" w:fill="FFFFFF"/>
            <w:tcMar>
              <w:top w:w="16" w:type="dxa"/>
              <w:left w:w="101" w:type="dxa"/>
              <w:bottom w:w="0" w:type="dxa"/>
              <w:right w:w="101" w:type="dxa"/>
            </w:tcMar>
            <w:vAlign w:val="center"/>
          </w:tcPr>
          <w:p>
            <w:pPr>
              <w:spacing w:line="240" w:lineRule="auto"/>
              <w:ind w:firstLine="0" w:firstLineChars="0"/>
              <w:jc w:val="center"/>
              <w:rPr>
                <w:sz w:val="21"/>
                <w:szCs w:val="21"/>
              </w:rPr>
            </w:pPr>
            <w:r>
              <w:rPr>
                <w:sz w:val="21"/>
                <w:szCs w:val="21"/>
              </w:rPr>
              <w:t>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9" w:hRule="atLeast"/>
        </w:trPr>
        <w:tc>
          <w:tcPr>
            <w:tcW w:w="382" w:type="pct"/>
            <w:tcBorders>
              <w:tl2br w:val="nil"/>
              <w:tr2bl w:val="nil"/>
            </w:tcBorders>
            <w:shd w:val="clear" w:color="auto" w:fill="FFFFFF"/>
            <w:tcMar>
              <w:top w:w="16" w:type="dxa"/>
              <w:left w:w="101" w:type="dxa"/>
              <w:bottom w:w="0" w:type="dxa"/>
              <w:right w:w="101" w:type="dxa"/>
            </w:tcMar>
            <w:vAlign w:val="center"/>
          </w:tcPr>
          <w:p>
            <w:pPr>
              <w:spacing w:line="240" w:lineRule="auto"/>
              <w:ind w:firstLine="0" w:firstLineChars="0"/>
              <w:jc w:val="center"/>
              <w:rPr>
                <w:sz w:val="21"/>
                <w:szCs w:val="21"/>
              </w:rPr>
            </w:pPr>
            <w:r>
              <w:rPr>
                <w:sz w:val="21"/>
                <w:szCs w:val="21"/>
              </w:rPr>
              <w:t>6</w:t>
            </w:r>
          </w:p>
        </w:tc>
        <w:tc>
          <w:tcPr>
            <w:tcW w:w="2198" w:type="pct"/>
            <w:tcBorders>
              <w:tl2br w:val="nil"/>
              <w:tr2bl w:val="nil"/>
            </w:tcBorders>
            <w:shd w:val="clear" w:color="auto" w:fill="FFFFFF"/>
            <w:tcMar>
              <w:top w:w="16" w:type="dxa"/>
              <w:left w:w="101" w:type="dxa"/>
              <w:bottom w:w="0" w:type="dxa"/>
              <w:right w:w="101" w:type="dxa"/>
            </w:tcMar>
            <w:vAlign w:val="center"/>
          </w:tcPr>
          <w:p>
            <w:pPr>
              <w:spacing w:line="240" w:lineRule="auto"/>
              <w:ind w:firstLine="0" w:firstLineChars="0"/>
              <w:jc w:val="both"/>
              <w:rPr>
                <w:sz w:val="21"/>
                <w:szCs w:val="21"/>
              </w:rPr>
            </w:pPr>
            <w:r>
              <w:rPr>
                <w:sz w:val="21"/>
                <w:szCs w:val="21"/>
              </w:rPr>
              <w:t>项目在自然保护区、风景名胜区、饮用水水源保护区等生态敏感区内的线位走向和长度、服务区等主要工程内容，以及施工方案等发生变化</w:t>
            </w:r>
            <w:r>
              <w:rPr>
                <w:rFonts w:hint="eastAsia"/>
                <w:sz w:val="21"/>
                <w:szCs w:val="21"/>
              </w:rPr>
              <w:t>。</w:t>
            </w:r>
          </w:p>
        </w:tc>
        <w:tc>
          <w:tcPr>
            <w:tcW w:w="1838" w:type="pct"/>
            <w:tcBorders>
              <w:tl2br w:val="nil"/>
              <w:tr2bl w:val="nil"/>
            </w:tcBorders>
            <w:shd w:val="clear" w:color="auto" w:fill="FFFFFF"/>
            <w:tcMar>
              <w:top w:w="16" w:type="dxa"/>
              <w:left w:w="101" w:type="dxa"/>
              <w:bottom w:w="0" w:type="dxa"/>
              <w:right w:w="101" w:type="dxa"/>
            </w:tcMar>
            <w:vAlign w:val="center"/>
          </w:tcPr>
          <w:p>
            <w:pPr>
              <w:spacing w:line="240" w:lineRule="auto"/>
              <w:ind w:firstLine="0" w:firstLineChars="0"/>
              <w:jc w:val="both"/>
              <w:rPr>
                <w:sz w:val="21"/>
                <w:szCs w:val="21"/>
                <w:highlight w:val="yellow"/>
              </w:rPr>
            </w:pPr>
            <w:r>
              <w:rPr>
                <w:rFonts w:hint="eastAsia"/>
                <w:sz w:val="21"/>
                <w:szCs w:val="21"/>
              </w:rPr>
              <w:t>本工程建成前后均涉及外度水库水源保护区二级及外围保护区，线位走向均为南北走向，验收阶段长度减少611.243m，施工方案未发生变化。</w:t>
            </w:r>
          </w:p>
        </w:tc>
        <w:tc>
          <w:tcPr>
            <w:tcW w:w="580" w:type="pct"/>
            <w:tcBorders>
              <w:tl2br w:val="nil"/>
              <w:tr2bl w:val="nil"/>
            </w:tcBorders>
            <w:shd w:val="clear" w:color="auto" w:fill="FFFFFF"/>
            <w:tcMar>
              <w:top w:w="16" w:type="dxa"/>
              <w:left w:w="101" w:type="dxa"/>
              <w:bottom w:w="0" w:type="dxa"/>
              <w:right w:w="101" w:type="dxa"/>
            </w:tcMar>
            <w:vAlign w:val="center"/>
          </w:tcPr>
          <w:p>
            <w:pPr>
              <w:spacing w:line="240" w:lineRule="auto"/>
              <w:ind w:firstLine="0" w:firstLineChars="0"/>
              <w:jc w:val="center"/>
              <w:rPr>
                <w:sz w:val="21"/>
                <w:szCs w:val="21"/>
              </w:rPr>
            </w:pPr>
            <w:r>
              <w:rPr>
                <w:sz w:val="21"/>
                <w:szCs w:val="21"/>
              </w:rPr>
              <w:t>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26" w:hRule="atLeast"/>
        </w:trPr>
        <w:tc>
          <w:tcPr>
            <w:tcW w:w="382" w:type="pct"/>
            <w:tcBorders>
              <w:tl2br w:val="nil"/>
              <w:tr2bl w:val="nil"/>
            </w:tcBorders>
            <w:shd w:val="clear" w:color="auto" w:fill="FFFFFF"/>
            <w:tcMar>
              <w:top w:w="16" w:type="dxa"/>
              <w:left w:w="101" w:type="dxa"/>
              <w:bottom w:w="0" w:type="dxa"/>
              <w:right w:w="101" w:type="dxa"/>
            </w:tcMar>
            <w:vAlign w:val="center"/>
          </w:tcPr>
          <w:p>
            <w:pPr>
              <w:spacing w:line="240" w:lineRule="auto"/>
              <w:ind w:firstLine="0" w:firstLineChars="0"/>
              <w:jc w:val="center"/>
              <w:rPr>
                <w:sz w:val="21"/>
                <w:szCs w:val="21"/>
              </w:rPr>
            </w:pPr>
            <w:r>
              <w:rPr>
                <w:sz w:val="21"/>
                <w:szCs w:val="21"/>
              </w:rPr>
              <w:t>7</w:t>
            </w:r>
          </w:p>
        </w:tc>
        <w:tc>
          <w:tcPr>
            <w:tcW w:w="2198" w:type="pct"/>
            <w:tcBorders>
              <w:tl2br w:val="nil"/>
              <w:tr2bl w:val="nil"/>
            </w:tcBorders>
            <w:shd w:val="clear" w:color="auto" w:fill="FFFFFF"/>
            <w:tcMar>
              <w:top w:w="16" w:type="dxa"/>
              <w:left w:w="101" w:type="dxa"/>
              <w:bottom w:w="0" w:type="dxa"/>
              <w:right w:w="101" w:type="dxa"/>
            </w:tcMar>
            <w:vAlign w:val="center"/>
          </w:tcPr>
          <w:p>
            <w:pPr>
              <w:spacing w:line="240" w:lineRule="auto"/>
              <w:ind w:firstLine="0" w:firstLineChars="0"/>
              <w:rPr>
                <w:sz w:val="21"/>
                <w:szCs w:val="21"/>
              </w:rPr>
            </w:pPr>
            <w:r>
              <w:rPr>
                <w:sz w:val="21"/>
                <w:szCs w:val="21"/>
              </w:rPr>
              <w:t>取消具有野生动物迁徙通道功能和水源涵养功能的桥梁，噪声污染防治措施等主要环境保护措施弱化或降低。</w:t>
            </w:r>
          </w:p>
        </w:tc>
        <w:tc>
          <w:tcPr>
            <w:tcW w:w="1838" w:type="pct"/>
            <w:tcBorders>
              <w:tl2br w:val="nil"/>
              <w:tr2bl w:val="nil"/>
            </w:tcBorders>
            <w:shd w:val="clear" w:color="auto" w:fill="FFFFFF"/>
            <w:tcMar>
              <w:top w:w="16" w:type="dxa"/>
              <w:left w:w="101" w:type="dxa"/>
              <w:bottom w:w="0" w:type="dxa"/>
              <w:right w:w="101" w:type="dxa"/>
            </w:tcMar>
            <w:vAlign w:val="center"/>
          </w:tcPr>
          <w:p>
            <w:pPr>
              <w:spacing w:line="240" w:lineRule="auto"/>
              <w:ind w:firstLine="0" w:firstLineChars="0"/>
              <w:jc w:val="both"/>
              <w:rPr>
                <w:sz w:val="21"/>
                <w:szCs w:val="21"/>
                <w:highlight w:val="yellow"/>
              </w:rPr>
            </w:pPr>
            <w:r>
              <w:rPr>
                <w:rFonts w:hint="eastAsia"/>
                <w:sz w:val="21"/>
                <w:szCs w:val="21"/>
              </w:rPr>
              <w:t>本项目</w:t>
            </w:r>
            <w:r>
              <w:rPr>
                <w:sz w:val="21"/>
                <w:szCs w:val="21"/>
              </w:rPr>
              <w:t>不涉及具有野生动物迁徙通道功能和水源涵养功能的桥梁。噪声污染防治措施未弱化或降低。</w:t>
            </w:r>
          </w:p>
        </w:tc>
        <w:tc>
          <w:tcPr>
            <w:tcW w:w="580" w:type="pct"/>
            <w:tcBorders>
              <w:tl2br w:val="nil"/>
              <w:tr2bl w:val="nil"/>
            </w:tcBorders>
            <w:shd w:val="clear" w:color="auto" w:fill="FFFFFF"/>
            <w:tcMar>
              <w:top w:w="16" w:type="dxa"/>
              <w:left w:w="101" w:type="dxa"/>
              <w:bottom w:w="0" w:type="dxa"/>
              <w:right w:w="101" w:type="dxa"/>
            </w:tcMar>
            <w:vAlign w:val="center"/>
          </w:tcPr>
          <w:p>
            <w:pPr>
              <w:spacing w:line="240" w:lineRule="auto"/>
              <w:ind w:firstLine="0" w:firstLineChars="0"/>
              <w:jc w:val="center"/>
              <w:rPr>
                <w:sz w:val="21"/>
                <w:szCs w:val="21"/>
              </w:rPr>
            </w:pPr>
            <w:r>
              <w:rPr>
                <w:sz w:val="21"/>
                <w:szCs w:val="21"/>
              </w:rPr>
              <w:t>否</w:t>
            </w:r>
          </w:p>
        </w:tc>
      </w:tr>
    </w:tbl>
    <w:p>
      <w:pPr>
        <w:pStyle w:val="3"/>
      </w:pPr>
      <w:bookmarkStart w:id="288" w:name="_Toc491680730"/>
      <w:bookmarkStart w:id="289" w:name="_Toc488395779"/>
      <w:bookmarkStart w:id="290" w:name="_Toc84589303"/>
      <w:bookmarkStart w:id="291" w:name="_Toc10307"/>
      <w:bookmarkStart w:id="292" w:name="_Toc488395524"/>
      <w:bookmarkStart w:id="293" w:name="_Toc18056"/>
      <w:r>
        <w:t>2.6</w:t>
      </w:r>
      <w:r>
        <w:rPr>
          <w:rFonts w:hint="eastAsia"/>
        </w:rPr>
        <w:t xml:space="preserve"> </w:t>
      </w:r>
      <w:r>
        <w:t>交通量核查</w:t>
      </w:r>
      <w:bookmarkEnd w:id="288"/>
      <w:bookmarkEnd w:id="289"/>
      <w:bookmarkEnd w:id="290"/>
      <w:bookmarkEnd w:id="291"/>
      <w:bookmarkEnd w:id="292"/>
      <w:bookmarkEnd w:id="293"/>
    </w:p>
    <w:p>
      <w:pPr>
        <w:pStyle w:val="4"/>
      </w:pPr>
      <w:r>
        <w:t>2.</w:t>
      </w:r>
      <w:r>
        <w:rPr>
          <w:rFonts w:hint="eastAsia"/>
        </w:rPr>
        <w:t>6</w:t>
      </w:r>
      <w:r>
        <w:t>.</w:t>
      </w:r>
      <w:r>
        <w:rPr>
          <w:rFonts w:hint="eastAsia" w:eastAsiaTheme="minorEastAsia"/>
        </w:rPr>
        <w:t>1</w:t>
      </w:r>
      <w:r>
        <w:t xml:space="preserve"> </w:t>
      </w:r>
      <w:r>
        <w:rPr>
          <w:rFonts w:hint="eastAsia"/>
        </w:rPr>
        <w:t>预测</w:t>
      </w:r>
      <w:r>
        <w:t>交通量</w:t>
      </w:r>
    </w:p>
    <w:p>
      <w:pPr>
        <w:ind w:firstLine="480"/>
      </w:pPr>
      <w:r>
        <w:t>根据本项目环境影响报告书，</w:t>
      </w:r>
      <w:r>
        <w:rPr>
          <w:rFonts w:hint="eastAsia"/>
        </w:rPr>
        <w:t>游洋互通工程</w:t>
      </w:r>
      <w:r>
        <w:t>各特征年预测交通量情况见表2.</w:t>
      </w:r>
      <w:r>
        <w:rPr>
          <w:rFonts w:hint="eastAsia"/>
        </w:rPr>
        <w:t>6</w:t>
      </w:r>
      <w:r>
        <w:t>-1。</w:t>
      </w:r>
    </w:p>
    <w:p>
      <w:pPr>
        <w:pStyle w:val="35"/>
      </w:pPr>
      <w:r>
        <w:t>表2.</w:t>
      </w:r>
      <w:r>
        <w:rPr>
          <w:rFonts w:hint="eastAsia"/>
        </w:rPr>
        <w:t>6</w:t>
      </w:r>
      <w:r>
        <w:t>-</w:t>
      </w:r>
      <w:r>
        <w:rPr>
          <w:rFonts w:hint="eastAsia"/>
        </w:rPr>
        <w:t xml:space="preserve">1 </w:t>
      </w:r>
      <w:r>
        <w:t xml:space="preserve"> </w:t>
      </w:r>
      <w:r>
        <w:rPr>
          <w:rFonts w:hint="eastAsia"/>
        </w:rPr>
        <w:t>游洋互通工程</w:t>
      </w:r>
      <w:r>
        <w:t>交通量预测结果表</w:t>
      </w:r>
      <w:r>
        <w:rPr>
          <w:rFonts w:hint="eastAsia"/>
        </w:rPr>
        <w:t xml:space="preserve">  </w:t>
      </w:r>
      <w:r>
        <w:t>单位：</w:t>
      </w:r>
      <w:r>
        <w:rPr>
          <w:rFonts w:hint="eastAsia"/>
        </w:rPr>
        <w:t>PCU</w:t>
      </w:r>
      <w:r>
        <w:t>/</w:t>
      </w:r>
      <w:r>
        <w:rPr>
          <w:rFonts w:hint="eastAsia"/>
        </w:rPr>
        <w:t>d</w:t>
      </w:r>
    </w:p>
    <w:tbl>
      <w:tblPr>
        <w:tblStyle w:val="26"/>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716"/>
        <w:gridCol w:w="2736"/>
        <w:gridCol w:w="1333"/>
        <w:gridCol w:w="1355"/>
        <w:gridCol w:w="137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16" w:hRule="atLeast"/>
          <w:tblHeader/>
          <w:jc w:val="center"/>
        </w:trPr>
        <w:tc>
          <w:tcPr>
            <w:tcW w:w="1007" w:type="pct"/>
            <w:tcBorders>
              <w:tl2br w:val="nil"/>
              <w:tr2bl w:val="nil"/>
            </w:tcBorders>
            <w:shd w:val="clear" w:color="auto" w:fill="auto"/>
            <w:vAlign w:val="center"/>
          </w:tcPr>
          <w:p>
            <w:pPr>
              <w:spacing w:line="240" w:lineRule="auto"/>
              <w:ind w:firstLine="0" w:firstLineChars="0"/>
              <w:jc w:val="center"/>
              <w:rPr>
                <w:b/>
                <w:bCs/>
                <w:sz w:val="21"/>
                <w:szCs w:val="21"/>
              </w:rPr>
            </w:pPr>
            <w:r>
              <w:rPr>
                <w:rFonts w:hint="eastAsia"/>
                <w:b/>
                <w:bCs/>
                <w:sz w:val="21"/>
                <w:szCs w:val="21"/>
              </w:rPr>
              <w:t>项目</w:t>
            </w:r>
          </w:p>
        </w:tc>
        <w:tc>
          <w:tcPr>
            <w:tcW w:w="1605" w:type="pct"/>
            <w:tcBorders>
              <w:tl2br w:val="nil"/>
              <w:tr2bl w:val="nil"/>
            </w:tcBorders>
            <w:shd w:val="clear" w:color="auto" w:fill="auto"/>
            <w:vAlign w:val="center"/>
          </w:tcPr>
          <w:p>
            <w:pPr>
              <w:spacing w:line="240" w:lineRule="auto"/>
              <w:ind w:firstLine="0" w:firstLineChars="0"/>
              <w:jc w:val="center"/>
              <w:rPr>
                <w:b/>
                <w:bCs/>
                <w:sz w:val="21"/>
                <w:szCs w:val="21"/>
              </w:rPr>
            </w:pPr>
            <w:r>
              <w:rPr>
                <w:rFonts w:hint="eastAsia"/>
                <w:b/>
                <w:bCs/>
                <w:sz w:val="21"/>
                <w:szCs w:val="21"/>
              </w:rPr>
              <w:t>匝道名称</w:t>
            </w:r>
          </w:p>
        </w:tc>
        <w:tc>
          <w:tcPr>
            <w:tcW w:w="782" w:type="pct"/>
            <w:tcBorders>
              <w:tl2br w:val="nil"/>
              <w:tr2bl w:val="nil"/>
            </w:tcBorders>
            <w:shd w:val="clear" w:color="auto" w:fill="auto"/>
            <w:vAlign w:val="center"/>
          </w:tcPr>
          <w:p>
            <w:pPr>
              <w:spacing w:line="240" w:lineRule="auto"/>
              <w:ind w:firstLine="0" w:firstLineChars="0"/>
              <w:jc w:val="center"/>
              <w:rPr>
                <w:b/>
                <w:bCs/>
                <w:sz w:val="21"/>
                <w:szCs w:val="21"/>
              </w:rPr>
            </w:pPr>
            <w:r>
              <w:rPr>
                <w:rFonts w:hint="eastAsia"/>
                <w:b/>
                <w:bCs/>
                <w:sz w:val="21"/>
                <w:szCs w:val="21"/>
              </w:rPr>
              <w:t>营运近期</w:t>
            </w:r>
            <w:r>
              <w:rPr>
                <w:b/>
                <w:bCs/>
                <w:sz w:val="21"/>
                <w:szCs w:val="21"/>
              </w:rPr>
              <w:t>(2017</w:t>
            </w:r>
            <w:r>
              <w:rPr>
                <w:rFonts w:hint="eastAsia"/>
                <w:b/>
                <w:bCs/>
                <w:sz w:val="21"/>
                <w:szCs w:val="21"/>
              </w:rPr>
              <w:t>年</w:t>
            </w:r>
            <w:r>
              <w:rPr>
                <w:b/>
                <w:bCs/>
                <w:sz w:val="21"/>
                <w:szCs w:val="21"/>
              </w:rPr>
              <w:t>)</w:t>
            </w:r>
          </w:p>
        </w:tc>
        <w:tc>
          <w:tcPr>
            <w:tcW w:w="795" w:type="pct"/>
            <w:tcBorders>
              <w:tl2br w:val="nil"/>
              <w:tr2bl w:val="nil"/>
            </w:tcBorders>
            <w:shd w:val="clear" w:color="auto" w:fill="auto"/>
            <w:vAlign w:val="center"/>
          </w:tcPr>
          <w:p>
            <w:pPr>
              <w:spacing w:line="240" w:lineRule="auto"/>
              <w:ind w:firstLine="0" w:firstLineChars="0"/>
              <w:jc w:val="center"/>
              <w:rPr>
                <w:b/>
                <w:bCs/>
                <w:sz w:val="21"/>
                <w:szCs w:val="21"/>
              </w:rPr>
            </w:pPr>
            <w:r>
              <w:rPr>
                <w:rFonts w:hint="eastAsia"/>
                <w:b/>
                <w:bCs/>
                <w:sz w:val="21"/>
                <w:szCs w:val="21"/>
              </w:rPr>
              <w:t>营运中期</w:t>
            </w:r>
            <w:r>
              <w:rPr>
                <w:b/>
                <w:bCs/>
                <w:sz w:val="21"/>
                <w:szCs w:val="21"/>
              </w:rPr>
              <w:t>(2023</w:t>
            </w:r>
            <w:r>
              <w:rPr>
                <w:rFonts w:hint="eastAsia"/>
                <w:b/>
                <w:bCs/>
                <w:sz w:val="21"/>
                <w:szCs w:val="21"/>
              </w:rPr>
              <w:t>年</w:t>
            </w:r>
            <w:r>
              <w:rPr>
                <w:b/>
                <w:bCs/>
                <w:sz w:val="21"/>
                <w:szCs w:val="21"/>
              </w:rPr>
              <w:t>)</w:t>
            </w:r>
          </w:p>
        </w:tc>
        <w:tc>
          <w:tcPr>
            <w:tcW w:w="809" w:type="pct"/>
            <w:tcBorders>
              <w:tl2br w:val="nil"/>
              <w:tr2bl w:val="nil"/>
            </w:tcBorders>
            <w:shd w:val="clear" w:color="auto" w:fill="auto"/>
            <w:vAlign w:val="center"/>
          </w:tcPr>
          <w:p>
            <w:pPr>
              <w:spacing w:line="240" w:lineRule="auto"/>
              <w:ind w:firstLine="0" w:firstLineChars="0"/>
              <w:jc w:val="center"/>
              <w:rPr>
                <w:b/>
                <w:bCs/>
                <w:sz w:val="21"/>
                <w:szCs w:val="21"/>
              </w:rPr>
            </w:pPr>
            <w:r>
              <w:rPr>
                <w:rFonts w:hint="eastAsia"/>
                <w:b/>
                <w:bCs/>
                <w:sz w:val="21"/>
                <w:szCs w:val="21"/>
              </w:rPr>
              <w:t>营运中期</w:t>
            </w:r>
            <w:r>
              <w:rPr>
                <w:b/>
                <w:bCs/>
                <w:sz w:val="21"/>
                <w:szCs w:val="21"/>
              </w:rPr>
              <w:t>(2031</w:t>
            </w:r>
            <w:r>
              <w:rPr>
                <w:rFonts w:hint="eastAsia"/>
                <w:b/>
                <w:bCs/>
                <w:sz w:val="21"/>
                <w:szCs w:val="21"/>
              </w:rPr>
              <w:t>年</w:t>
            </w:r>
            <w:r>
              <w:rPr>
                <w:b/>
                <w:bCs/>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54" w:hRule="atLeast"/>
          <w:jc w:val="center"/>
        </w:trPr>
        <w:tc>
          <w:tcPr>
            <w:tcW w:w="1007" w:type="pct"/>
            <w:vMerge w:val="restart"/>
            <w:tcBorders>
              <w:tl2br w:val="nil"/>
              <w:tr2bl w:val="nil"/>
            </w:tcBorders>
            <w:shd w:val="clear" w:color="auto" w:fill="auto"/>
            <w:vAlign w:val="center"/>
          </w:tcPr>
          <w:p>
            <w:pPr>
              <w:spacing w:line="240" w:lineRule="auto"/>
              <w:ind w:firstLine="0" w:firstLineChars="0"/>
              <w:jc w:val="center"/>
              <w:rPr>
                <w:sz w:val="21"/>
                <w:szCs w:val="21"/>
              </w:rPr>
            </w:pPr>
            <w:r>
              <w:rPr>
                <w:rFonts w:hint="eastAsia"/>
                <w:sz w:val="21"/>
                <w:szCs w:val="21"/>
              </w:rPr>
              <w:t>游洋互通匝道</w:t>
            </w:r>
          </w:p>
        </w:tc>
        <w:tc>
          <w:tcPr>
            <w:tcW w:w="1605" w:type="pct"/>
            <w:tcBorders>
              <w:tl2br w:val="nil"/>
              <w:tr2bl w:val="nil"/>
            </w:tcBorders>
            <w:shd w:val="clear" w:color="auto" w:fill="auto"/>
            <w:vAlign w:val="center"/>
          </w:tcPr>
          <w:p>
            <w:pPr>
              <w:spacing w:line="240" w:lineRule="auto"/>
              <w:ind w:firstLine="0" w:firstLineChars="0"/>
              <w:jc w:val="center"/>
              <w:rPr>
                <w:sz w:val="21"/>
                <w:szCs w:val="21"/>
              </w:rPr>
            </w:pPr>
            <w:r>
              <w:rPr>
                <w:rFonts w:hint="eastAsia"/>
                <w:sz w:val="21"/>
                <w:szCs w:val="21"/>
              </w:rPr>
              <w:t>D庄边到游洋岐山匝道</w:t>
            </w:r>
          </w:p>
        </w:tc>
        <w:tc>
          <w:tcPr>
            <w:tcW w:w="782" w:type="pct"/>
            <w:tcBorders>
              <w:tl2br w:val="nil"/>
              <w:tr2bl w:val="nil"/>
            </w:tcBorders>
            <w:shd w:val="clear" w:color="auto" w:fill="auto"/>
            <w:noWrap/>
            <w:vAlign w:val="center"/>
          </w:tcPr>
          <w:p>
            <w:pPr>
              <w:spacing w:line="240" w:lineRule="auto"/>
              <w:ind w:firstLine="0" w:firstLineChars="0"/>
              <w:jc w:val="center"/>
              <w:rPr>
                <w:sz w:val="21"/>
                <w:szCs w:val="21"/>
              </w:rPr>
            </w:pPr>
            <w:r>
              <w:rPr>
                <w:sz w:val="21"/>
                <w:szCs w:val="21"/>
              </w:rPr>
              <w:t>1026</w:t>
            </w:r>
          </w:p>
        </w:tc>
        <w:tc>
          <w:tcPr>
            <w:tcW w:w="795" w:type="pct"/>
            <w:tcBorders>
              <w:tl2br w:val="nil"/>
              <w:tr2bl w:val="nil"/>
            </w:tcBorders>
            <w:shd w:val="clear" w:color="auto" w:fill="auto"/>
            <w:noWrap/>
            <w:vAlign w:val="center"/>
          </w:tcPr>
          <w:p>
            <w:pPr>
              <w:spacing w:line="240" w:lineRule="auto"/>
              <w:ind w:firstLine="0" w:firstLineChars="0"/>
              <w:jc w:val="center"/>
              <w:rPr>
                <w:sz w:val="21"/>
                <w:szCs w:val="21"/>
              </w:rPr>
            </w:pPr>
            <w:r>
              <w:rPr>
                <w:sz w:val="21"/>
                <w:szCs w:val="21"/>
              </w:rPr>
              <w:t>1567</w:t>
            </w:r>
          </w:p>
        </w:tc>
        <w:tc>
          <w:tcPr>
            <w:tcW w:w="809" w:type="pct"/>
            <w:tcBorders>
              <w:tl2br w:val="nil"/>
              <w:tr2bl w:val="nil"/>
            </w:tcBorders>
            <w:shd w:val="clear" w:color="auto" w:fill="auto"/>
            <w:noWrap/>
            <w:vAlign w:val="center"/>
          </w:tcPr>
          <w:p>
            <w:pPr>
              <w:spacing w:line="240" w:lineRule="auto"/>
              <w:ind w:firstLine="0" w:firstLineChars="0"/>
              <w:jc w:val="center"/>
              <w:rPr>
                <w:sz w:val="21"/>
                <w:szCs w:val="21"/>
              </w:rPr>
            </w:pPr>
            <w:r>
              <w:rPr>
                <w:sz w:val="21"/>
                <w:szCs w:val="21"/>
              </w:rPr>
              <w:t>2397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16" w:hRule="atLeast"/>
          <w:jc w:val="center"/>
        </w:trPr>
        <w:tc>
          <w:tcPr>
            <w:tcW w:w="1007" w:type="pct"/>
            <w:vMerge w:val="continue"/>
            <w:tcBorders>
              <w:tl2br w:val="nil"/>
              <w:tr2bl w:val="nil"/>
            </w:tcBorders>
            <w:shd w:val="clear" w:color="auto" w:fill="auto"/>
            <w:vAlign w:val="center"/>
          </w:tcPr>
          <w:p>
            <w:pPr>
              <w:spacing w:line="240" w:lineRule="auto"/>
              <w:ind w:firstLine="0" w:firstLineChars="0"/>
              <w:jc w:val="center"/>
              <w:rPr>
                <w:sz w:val="21"/>
                <w:szCs w:val="21"/>
              </w:rPr>
            </w:pPr>
          </w:p>
        </w:tc>
        <w:tc>
          <w:tcPr>
            <w:tcW w:w="1605" w:type="pct"/>
            <w:tcBorders>
              <w:tl2br w:val="nil"/>
              <w:tr2bl w:val="nil"/>
            </w:tcBorders>
            <w:shd w:val="clear" w:color="auto" w:fill="auto"/>
            <w:vAlign w:val="center"/>
          </w:tcPr>
          <w:p>
            <w:pPr>
              <w:spacing w:line="240" w:lineRule="auto"/>
              <w:ind w:firstLine="0" w:firstLineChars="0"/>
              <w:jc w:val="center"/>
              <w:rPr>
                <w:sz w:val="21"/>
                <w:szCs w:val="21"/>
              </w:rPr>
            </w:pPr>
            <w:r>
              <w:rPr>
                <w:rFonts w:hint="eastAsia"/>
                <w:sz w:val="21"/>
                <w:szCs w:val="21"/>
              </w:rPr>
              <w:t>C游洋岐山到庄边匝道</w:t>
            </w:r>
          </w:p>
        </w:tc>
        <w:tc>
          <w:tcPr>
            <w:tcW w:w="782" w:type="pct"/>
            <w:tcBorders>
              <w:tl2br w:val="nil"/>
              <w:tr2bl w:val="nil"/>
            </w:tcBorders>
            <w:shd w:val="clear" w:color="auto" w:fill="auto"/>
            <w:noWrap/>
            <w:vAlign w:val="center"/>
          </w:tcPr>
          <w:p>
            <w:pPr>
              <w:spacing w:line="240" w:lineRule="auto"/>
              <w:ind w:firstLine="0" w:firstLineChars="0"/>
              <w:jc w:val="center"/>
              <w:rPr>
                <w:sz w:val="21"/>
                <w:szCs w:val="21"/>
              </w:rPr>
            </w:pPr>
            <w:r>
              <w:rPr>
                <w:sz w:val="21"/>
                <w:szCs w:val="21"/>
              </w:rPr>
              <w:t>1026</w:t>
            </w:r>
          </w:p>
        </w:tc>
        <w:tc>
          <w:tcPr>
            <w:tcW w:w="795" w:type="pct"/>
            <w:tcBorders>
              <w:tl2br w:val="nil"/>
              <w:tr2bl w:val="nil"/>
            </w:tcBorders>
            <w:shd w:val="clear" w:color="auto" w:fill="auto"/>
            <w:noWrap/>
            <w:vAlign w:val="center"/>
          </w:tcPr>
          <w:p>
            <w:pPr>
              <w:spacing w:line="240" w:lineRule="auto"/>
              <w:ind w:firstLine="0" w:firstLineChars="0"/>
              <w:jc w:val="center"/>
              <w:rPr>
                <w:sz w:val="21"/>
                <w:szCs w:val="21"/>
              </w:rPr>
            </w:pPr>
            <w:r>
              <w:rPr>
                <w:sz w:val="21"/>
                <w:szCs w:val="21"/>
              </w:rPr>
              <w:t>1567</w:t>
            </w:r>
          </w:p>
        </w:tc>
        <w:tc>
          <w:tcPr>
            <w:tcW w:w="809" w:type="pct"/>
            <w:tcBorders>
              <w:tl2br w:val="nil"/>
              <w:tr2bl w:val="nil"/>
            </w:tcBorders>
            <w:shd w:val="clear" w:color="auto" w:fill="auto"/>
            <w:noWrap/>
            <w:vAlign w:val="center"/>
          </w:tcPr>
          <w:p>
            <w:pPr>
              <w:spacing w:line="240" w:lineRule="auto"/>
              <w:ind w:firstLine="0" w:firstLineChars="0"/>
              <w:jc w:val="center"/>
              <w:rPr>
                <w:sz w:val="21"/>
                <w:szCs w:val="21"/>
              </w:rPr>
            </w:pPr>
            <w:r>
              <w:rPr>
                <w:sz w:val="21"/>
                <w:szCs w:val="21"/>
              </w:rPr>
              <w:t>2397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63" w:hRule="atLeast"/>
          <w:jc w:val="center"/>
        </w:trPr>
        <w:tc>
          <w:tcPr>
            <w:tcW w:w="1007" w:type="pct"/>
            <w:vMerge w:val="continue"/>
            <w:tcBorders>
              <w:tl2br w:val="nil"/>
              <w:tr2bl w:val="nil"/>
            </w:tcBorders>
            <w:shd w:val="clear" w:color="auto" w:fill="auto"/>
            <w:vAlign w:val="center"/>
          </w:tcPr>
          <w:p>
            <w:pPr>
              <w:spacing w:line="240" w:lineRule="auto"/>
              <w:ind w:firstLine="0" w:firstLineChars="0"/>
              <w:jc w:val="center"/>
              <w:rPr>
                <w:sz w:val="21"/>
                <w:szCs w:val="21"/>
              </w:rPr>
            </w:pPr>
          </w:p>
        </w:tc>
        <w:tc>
          <w:tcPr>
            <w:tcW w:w="1605" w:type="pct"/>
            <w:tcBorders>
              <w:tl2br w:val="nil"/>
              <w:tr2bl w:val="nil"/>
            </w:tcBorders>
            <w:shd w:val="clear" w:color="auto" w:fill="auto"/>
            <w:vAlign w:val="center"/>
          </w:tcPr>
          <w:p>
            <w:pPr>
              <w:spacing w:line="240" w:lineRule="auto"/>
              <w:ind w:firstLine="0" w:firstLineChars="0"/>
              <w:jc w:val="center"/>
              <w:rPr>
                <w:sz w:val="21"/>
                <w:szCs w:val="21"/>
              </w:rPr>
            </w:pPr>
            <w:r>
              <w:rPr>
                <w:rFonts w:hint="eastAsia"/>
                <w:sz w:val="21"/>
                <w:szCs w:val="21"/>
              </w:rPr>
              <w:t>B五星到游洋岐山匝道</w:t>
            </w:r>
          </w:p>
        </w:tc>
        <w:tc>
          <w:tcPr>
            <w:tcW w:w="782" w:type="pct"/>
            <w:tcBorders>
              <w:tl2br w:val="nil"/>
              <w:tr2bl w:val="nil"/>
            </w:tcBorders>
            <w:shd w:val="clear" w:color="auto" w:fill="auto"/>
            <w:noWrap/>
            <w:vAlign w:val="center"/>
          </w:tcPr>
          <w:p>
            <w:pPr>
              <w:spacing w:line="240" w:lineRule="auto"/>
              <w:ind w:firstLine="0" w:firstLineChars="0"/>
              <w:jc w:val="center"/>
              <w:rPr>
                <w:sz w:val="21"/>
                <w:szCs w:val="21"/>
              </w:rPr>
            </w:pPr>
            <w:r>
              <w:rPr>
                <w:sz w:val="21"/>
                <w:szCs w:val="21"/>
              </w:rPr>
              <w:t>676</w:t>
            </w:r>
          </w:p>
        </w:tc>
        <w:tc>
          <w:tcPr>
            <w:tcW w:w="795" w:type="pct"/>
            <w:tcBorders>
              <w:tl2br w:val="nil"/>
              <w:tr2bl w:val="nil"/>
            </w:tcBorders>
            <w:shd w:val="clear" w:color="auto" w:fill="auto"/>
            <w:noWrap/>
            <w:vAlign w:val="center"/>
          </w:tcPr>
          <w:p>
            <w:pPr>
              <w:spacing w:line="240" w:lineRule="auto"/>
              <w:ind w:firstLine="0" w:firstLineChars="0"/>
              <w:jc w:val="center"/>
              <w:rPr>
                <w:sz w:val="21"/>
                <w:szCs w:val="21"/>
              </w:rPr>
            </w:pPr>
            <w:r>
              <w:rPr>
                <w:sz w:val="21"/>
                <w:szCs w:val="21"/>
              </w:rPr>
              <w:t>1023</w:t>
            </w:r>
          </w:p>
        </w:tc>
        <w:tc>
          <w:tcPr>
            <w:tcW w:w="809" w:type="pct"/>
            <w:tcBorders>
              <w:tl2br w:val="nil"/>
              <w:tr2bl w:val="nil"/>
            </w:tcBorders>
            <w:shd w:val="clear" w:color="auto" w:fill="auto"/>
            <w:noWrap/>
            <w:vAlign w:val="center"/>
          </w:tcPr>
          <w:p>
            <w:pPr>
              <w:spacing w:line="240" w:lineRule="auto"/>
              <w:ind w:firstLine="0" w:firstLineChars="0"/>
              <w:jc w:val="center"/>
              <w:rPr>
                <w:sz w:val="21"/>
                <w:szCs w:val="21"/>
              </w:rPr>
            </w:pPr>
            <w:r>
              <w:rPr>
                <w:sz w:val="21"/>
                <w:szCs w:val="21"/>
              </w:rPr>
              <w:t>1489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007" w:type="pct"/>
            <w:vMerge w:val="continue"/>
            <w:tcBorders>
              <w:tl2br w:val="nil"/>
              <w:tr2bl w:val="nil"/>
            </w:tcBorders>
            <w:shd w:val="clear" w:color="auto" w:fill="auto"/>
            <w:vAlign w:val="center"/>
          </w:tcPr>
          <w:p>
            <w:pPr>
              <w:spacing w:line="240" w:lineRule="auto"/>
              <w:ind w:firstLine="0" w:firstLineChars="0"/>
              <w:jc w:val="center"/>
              <w:rPr>
                <w:sz w:val="21"/>
                <w:szCs w:val="21"/>
              </w:rPr>
            </w:pPr>
          </w:p>
        </w:tc>
        <w:tc>
          <w:tcPr>
            <w:tcW w:w="1605" w:type="pct"/>
            <w:tcBorders>
              <w:tl2br w:val="nil"/>
              <w:tr2bl w:val="nil"/>
            </w:tcBorders>
            <w:shd w:val="clear" w:color="auto" w:fill="auto"/>
            <w:vAlign w:val="center"/>
          </w:tcPr>
          <w:p>
            <w:pPr>
              <w:spacing w:line="240" w:lineRule="auto"/>
              <w:ind w:firstLine="0" w:firstLineChars="0"/>
              <w:jc w:val="center"/>
              <w:rPr>
                <w:sz w:val="21"/>
                <w:szCs w:val="21"/>
              </w:rPr>
            </w:pPr>
            <w:r>
              <w:rPr>
                <w:rFonts w:hint="eastAsia"/>
                <w:sz w:val="21"/>
                <w:szCs w:val="21"/>
              </w:rPr>
              <w:t>E游洋岐山到五星匝道</w:t>
            </w:r>
          </w:p>
        </w:tc>
        <w:tc>
          <w:tcPr>
            <w:tcW w:w="782" w:type="pct"/>
            <w:tcBorders>
              <w:tl2br w:val="nil"/>
              <w:tr2bl w:val="nil"/>
            </w:tcBorders>
            <w:shd w:val="clear" w:color="auto" w:fill="auto"/>
            <w:noWrap/>
            <w:vAlign w:val="center"/>
          </w:tcPr>
          <w:p>
            <w:pPr>
              <w:spacing w:line="240" w:lineRule="auto"/>
              <w:ind w:firstLine="0" w:firstLineChars="0"/>
              <w:jc w:val="center"/>
              <w:rPr>
                <w:sz w:val="21"/>
                <w:szCs w:val="21"/>
              </w:rPr>
            </w:pPr>
            <w:r>
              <w:rPr>
                <w:sz w:val="21"/>
                <w:szCs w:val="21"/>
              </w:rPr>
              <w:t>676</w:t>
            </w:r>
          </w:p>
        </w:tc>
        <w:tc>
          <w:tcPr>
            <w:tcW w:w="795" w:type="pct"/>
            <w:tcBorders>
              <w:tl2br w:val="nil"/>
              <w:tr2bl w:val="nil"/>
            </w:tcBorders>
            <w:shd w:val="clear" w:color="auto" w:fill="auto"/>
            <w:noWrap/>
            <w:vAlign w:val="center"/>
          </w:tcPr>
          <w:p>
            <w:pPr>
              <w:spacing w:line="240" w:lineRule="auto"/>
              <w:ind w:firstLine="0" w:firstLineChars="0"/>
              <w:jc w:val="center"/>
              <w:rPr>
                <w:sz w:val="21"/>
                <w:szCs w:val="21"/>
              </w:rPr>
            </w:pPr>
            <w:r>
              <w:rPr>
                <w:sz w:val="21"/>
                <w:szCs w:val="21"/>
              </w:rPr>
              <w:t>1023</w:t>
            </w:r>
          </w:p>
        </w:tc>
        <w:tc>
          <w:tcPr>
            <w:tcW w:w="809" w:type="pct"/>
            <w:tcBorders>
              <w:tl2br w:val="nil"/>
              <w:tr2bl w:val="nil"/>
            </w:tcBorders>
            <w:shd w:val="clear" w:color="auto" w:fill="auto"/>
            <w:noWrap/>
            <w:vAlign w:val="center"/>
          </w:tcPr>
          <w:p>
            <w:pPr>
              <w:spacing w:line="240" w:lineRule="auto"/>
              <w:ind w:firstLine="0" w:firstLineChars="0"/>
              <w:jc w:val="center"/>
              <w:rPr>
                <w:sz w:val="21"/>
                <w:szCs w:val="21"/>
              </w:rPr>
            </w:pPr>
            <w:r>
              <w:rPr>
                <w:sz w:val="21"/>
                <w:szCs w:val="21"/>
              </w:rPr>
              <w:t>1489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007" w:type="pct"/>
            <w:vMerge w:val="continue"/>
            <w:tcBorders>
              <w:tl2br w:val="nil"/>
              <w:tr2bl w:val="nil"/>
            </w:tcBorders>
            <w:shd w:val="clear" w:color="auto" w:fill="auto"/>
            <w:vAlign w:val="center"/>
          </w:tcPr>
          <w:p>
            <w:pPr>
              <w:spacing w:line="240" w:lineRule="auto"/>
              <w:ind w:firstLine="0" w:firstLineChars="0"/>
              <w:jc w:val="center"/>
              <w:rPr>
                <w:sz w:val="21"/>
                <w:szCs w:val="21"/>
              </w:rPr>
            </w:pPr>
          </w:p>
        </w:tc>
        <w:tc>
          <w:tcPr>
            <w:tcW w:w="1605" w:type="pct"/>
            <w:tcBorders>
              <w:tl2br w:val="nil"/>
              <w:tr2bl w:val="nil"/>
            </w:tcBorders>
            <w:shd w:val="clear" w:color="auto" w:fill="auto"/>
            <w:vAlign w:val="center"/>
          </w:tcPr>
          <w:p>
            <w:pPr>
              <w:spacing w:line="240" w:lineRule="auto"/>
              <w:ind w:firstLine="0" w:firstLineChars="0"/>
              <w:jc w:val="center"/>
              <w:rPr>
                <w:sz w:val="21"/>
                <w:szCs w:val="21"/>
              </w:rPr>
            </w:pPr>
            <w:r>
              <w:rPr>
                <w:rFonts w:hint="eastAsia"/>
                <w:sz w:val="21"/>
                <w:szCs w:val="21"/>
              </w:rPr>
              <w:t>A匝道（B+C并线）</w:t>
            </w:r>
          </w:p>
        </w:tc>
        <w:tc>
          <w:tcPr>
            <w:tcW w:w="782" w:type="pct"/>
            <w:tcBorders>
              <w:tl2br w:val="nil"/>
              <w:tr2bl w:val="nil"/>
            </w:tcBorders>
            <w:shd w:val="clear" w:color="auto" w:fill="auto"/>
            <w:noWrap/>
            <w:vAlign w:val="center"/>
          </w:tcPr>
          <w:p>
            <w:pPr>
              <w:spacing w:line="240" w:lineRule="auto"/>
              <w:ind w:firstLine="0" w:firstLineChars="0"/>
              <w:jc w:val="center"/>
              <w:rPr>
                <w:sz w:val="21"/>
                <w:szCs w:val="21"/>
              </w:rPr>
            </w:pPr>
            <w:r>
              <w:rPr>
                <w:sz w:val="21"/>
                <w:szCs w:val="21"/>
              </w:rPr>
              <w:t>1702</w:t>
            </w:r>
          </w:p>
        </w:tc>
        <w:tc>
          <w:tcPr>
            <w:tcW w:w="795" w:type="pct"/>
            <w:tcBorders>
              <w:tl2br w:val="nil"/>
              <w:tr2bl w:val="nil"/>
            </w:tcBorders>
            <w:shd w:val="clear" w:color="auto" w:fill="auto"/>
            <w:noWrap/>
            <w:vAlign w:val="center"/>
          </w:tcPr>
          <w:p>
            <w:pPr>
              <w:spacing w:line="240" w:lineRule="auto"/>
              <w:ind w:firstLine="0" w:firstLineChars="0"/>
              <w:jc w:val="center"/>
              <w:rPr>
                <w:sz w:val="21"/>
                <w:szCs w:val="21"/>
              </w:rPr>
            </w:pPr>
            <w:r>
              <w:rPr>
                <w:sz w:val="21"/>
                <w:szCs w:val="21"/>
              </w:rPr>
              <w:t>2590</w:t>
            </w:r>
          </w:p>
        </w:tc>
        <w:tc>
          <w:tcPr>
            <w:tcW w:w="809" w:type="pct"/>
            <w:tcBorders>
              <w:tl2br w:val="nil"/>
              <w:tr2bl w:val="nil"/>
            </w:tcBorders>
            <w:shd w:val="clear" w:color="auto" w:fill="auto"/>
            <w:noWrap/>
            <w:vAlign w:val="center"/>
          </w:tcPr>
          <w:p>
            <w:pPr>
              <w:spacing w:line="240" w:lineRule="auto"/>
              <w:ind w:firstLine="0" w:firstLineChars="0"/>
              <w:jc w:val="center"/>
              <w:rPr>
                <w:sz w:val="21"/>
                <w:szCs w:val="21"/>
              </w:rPr>
            </w:pPr>
            <w:r>
              <w:rPr>
                <w:sz w:val="21"/>
                <w:szCs w:val="21"/>
              </w:rPr>
              <w:t>3886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64" w:hRule="atLeast"/>
          <w:jc w:val="center"/>
        </w:trPr>
        <w:tc>
          <w:tcPr>
            <w:tcW w:w="2612" w:type="pct"/>
            <w:gridSpan w:val="2"/>
            <w:tcBorders>
              <w:tl2br w:val="nil"/>
              <w:tr2bl w:val="nil"/>
            </w:tcBorders>
            <w:shd w:val="clear" w:color="auto" w:fill="auto"/>
            <w:vAlign w:val="center"/>
          </w:tcPr>
          <w:p>
            <w:pPr>
              <w:spacing w:line="240" w:lineRule="auto"/>
              <w:ind w:firstLine="0" w:firstLineChars="0"/>
              <w:jc w:val="center"/>
              <w:rPr>
                <w:sz w:val="21"/>
                <w:szCs w:val="21"/>
              </w:rPr>
            </w:pPr>
            <w:r>
              <w:rPr>
                <w:rFonts w:hint="eastAsia"/>
                <w:sz w:val="21"/>
                <w:szCs w:val="21"/>
              </w:rPr>
              <w:t>连接线</w:t>
            </w:r>
            <w:r>
              <w:rPr>
                <w:sz w:val="21"/>
                <w:szCs w:val="21"/>
              </w:rPr>
              <w:t>1</w:t>
            </w:r>
          </w:p>
        </w:tc>
        <w:tc>
          <w:tcPr>
            <w:tcW w:w="782" w:type="pct"/>
            <w:tcBorders>
              <w:tl2br w:val="nil"/>
              <w:tr2bl w:val="nil"/>
            </w:tcBorders>
            <w:shd w:val="clear" w:color="auto" w:fill="auto"/>
            <w:noWrap/>
            <w:vAlign w:val="center"/>
          </w:tcPr>
          <w:p>
            <w:pPr>
              <w:spacing w:line="240" w:lineRule="auto"/>
              <w:ind w:firstLine="0" w:firstLineChars="0"/>
              <w:jc w:val="center"/>
              <w:rPr>
                <w:sz w:val="21"/>
                <w:szCs w:val="21"/>
              </w:rPr>
            </w:pPr>
            <w:r>
              <w:rPr>
                <w:sz w:val="21"/>
                <w:szCs w:val="21"/>
              </w:rPr>
              <w:t>2723</w:t>
            </w:r>
          </w:p>
        </w:tc>
        <w:tc>
          <w:tcPr>
            <w:tcW w:w="795" w:type="pct"/>
            <w:tcBorders>
              <w:tl2br w:val="nil"/>
              <w:tr2bl w:val="nil"/>
            </w:tcBorders>
            <w:shd w:val="clear" w:color="auto" w:fill="auto"/>
            <w:noWrap/>
            <w:vAlign w:val="center"/>
          </w:tcPr>
          <w:p>
            <w:pPr>
              <w:spacing w:line="240" w:lineRule="auto"/>
              <w:ind w:firstLine="0" w:firstLineChars="0"/>
              <w:jc w:val="center"/>
              <w:rPr>
                <w:sz w:val="21"/>
                <w:szCs w:val="21"/>
              </w:rPr>
            </w:pPr>
            <w:r>
              <w:rPr>
                <w:sz w:val="21"/>
                <w:szCs w:val="21"/>
              </w:rPr>
              <w:t>4144</w:t>
            </w:r>
          </w:p>
        </w:tc>
        <w:tc>
          <w:tcPr>
            <w:tcW w:w="809" w:type="pct"/>
            <w:tcBorders>
              <w:tl2br w:val="nil"/>
              <w:tr2bl w:val="nil"/>
            </w:tcBorders>
            <w:shd w:val="clear" w:color="auto" w:fill="auto"/>
            <w:noWrap/>
            <w:vAlign w:val="center"/>
          </w:tcPr>
          <w:p>
            <w:pPr>
              <w:spacing w:line="240" w:lineRule="auto"/>
              <w:ind w:firstLine="0" w:firstLineChars="0"/>
              <w:jc w:val="center"/>
              <w:rPr>
                <w:sz w:val="21"/>
                <w:szCs w:val="21"/>
              </w:rPr>
            </w:pPr>
            <w:r>
              <w:rPr>
                <w:sz w:val="21"/>
                <w:szCs w:val="21"/>
              </w:rPr>
              <w:t>4582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2" w:hRule="atLeast"/>
          <w:jc w:val="center"/>
        </w:trPr>
        <w:tc>
          <w:tcPr>
            <w:tcW w:w="2612" w:type="pct"/>
            <w:gridSpan w:val="2"/>
            <w:tcBorders>
              <w:tl2br w:val="nil"/>
              <w:tr2bl w:val="nil"/>
            </w:tcBorders>
            <w:shd w:val="clear" w:color="auto" w:fill="auto"/>
            <w:vAlign w:val="center"/>
          </w:tcPr>
          <w:p>
            <w:pPr>
              <w:spacing w:line="240" w:lineRule="auto"/>
              <w:ind w:firstLine="0" w:firstLineChars="0"/>
              <w:jc w:val="center"/>
              <w:rPr>
                <w:sz w:val="21"/>
                <w:szCs w:val="21"/>
              </w:rPr>
            </w:pPr>
            <w:r>
              <w:rPr>
                <w:rFonts w:hint="eastAsia"/>
                <w:sz w:val="21"/>
                <w:szCs w:val="21"/>
              </w:rPr>
              <w:t>连接线</w:t>
            </w:r>
            <w:r>
              <w:rPr>
                <w:sz w:val="21"/>
                <w:szCs w:val="21"/>
              </w:rPr>
              <w:t>2</w:t>
            </w:r>
          </w:p>
        </w:tc>
        <w:tc>
          <w:tcPr>
            <w:tcW w:w="782" w:type="pct"/>
            <w:tcBorders>
              <w:tl2br w:val="nil"/>
              <w:tr2bl w:val="nil"/>
            </w:tcBorders>
            <w:shd w:val="clear" w:color="auto" w:fill="auto"/>
            <w:noWrap/>
            <w:vAlign w:val="center"/>
          </w:tcPr>
          <w:p>
            <w:pPr>
              <w:spacing w:line="240" w:lineRule="auto"/>
              <w:ind w:firstLine="0" w:firstLineChars="0"/>
              <w:jc w:val="center"/>
              <w:rPr>
                <w:sz w:val="21"/>
                <w:szCs w:val="21"/>
              </w:rPr>
            </w:pPr>
            <w:r>
              <w:rPr>
                <w:sz w:val="21"/>
                <w:szCs w:val="21"/>
              </w:rPr>
              <w:t>681</w:t>
            </w:r>
          </w:p>
        </w:tc>
        <w:tc>
          <w:tcPr>
            <w:tcW w:w="795" w:type="pct"/>
            <w:tcBorders>
              <w:tl2br w:val="nil"/>
              <w:tr2bl w:val="nil"/>
            </w:tcBorders>
            <w:shd w:val="clear" w:color="auto" w:fill="auto"/>
            <w:noWrap/>
            <w:vAlign w:val="center"/>
          </w:tcPr>
          <w:p>
            <w:pPr>
              <w:spacing w:line="240" w:lineRule="auto"/>
              <w:ind w:firstLine="0" w:firstLineChars="0"/>
              <w:jc w:val="center"/>
              <w:rPr>
                <w:sz w:val="21"/>
                <w:szCs w:val="21"/>
              </w:rPr>
            </w:pPr>
            <w:r>
              <w:rPr>
                <w:sz w:val="21"/>
                <w:szCs w:val="21"/>
              </w:rPr>
              <w:t>1036</w:t>
            </w:r>
          </w:p>
        </w:tc>
        <w:tc>
          <w:tcPr>
            <w:tcW w:w="809" w:type="pct"/>
            <w:tcBorders>
              <w:tl2br w:val="nil"/>
              <w:tr2bl w:val="nil"/>
            </w:tcBorders>
            <w:shd w:val="clear" w:color="auto" w:fill="auto"/>
            <w:noWrap/>
            <w:vAlign w:val="center"/>
          </w:tcPr>
          <w:p>
            <w:pPr>
              <w:spacing w:line="240" w:lineRule="auto"/>
              <w:ind w:firstLine="0" w:firstLineChars="0"/>
              <w:jc w:val="center"/>
              <w:rPr>
                <w:sz w:val="21"/>
                <w:szCs w:val="21"/>
              </w:rPr>
            </w:pPr>
            <w:r>
              <w:rPr>
                <w:sz w:val="21"/>
                <w:szCs w:val="21"/>
              </w:rPr>
              <w:t>1146</w:t>
            </w:r>
          </w:p>
        </w:tc>
      </w:tr>
    </w:tbl>
    <w:p>
      <w:pPr>
        <w:pStyle w:val="4"/>
      </w:pPr>
      <w:r>
        <w:t>2.</w:t>
      </w:r>
      <w:r>
        <w:rPr>
          <w:rFonts w:hint="eastAsia"/>
        </w:rPr>
        <w:t>6</w:t>
      </w:r>
      <w:r>
        <w:t>.</w:t>
      </w:r>
      <w:r>
        <w:rPr>
          <w:rFonts w:hint="eastAsia" w:eastAsiaTheme="minorEastAsia"/>
        </w:rPr>
        <w:t>2</w:t>
      </w:r>
      <w:r>
        <w:t xml:space="preserve"> 试营运期交通量</w:t>
      </w:r>
    </w:p>
    <w:p>
      <w:pPr>
        <w:ind w:firstLine="480"/>
        <w:rPr>
          <w:highlight w:val="yellow"/>
        </w:rPr>
      </w:pPr>
      <w:r>
        <w:t>本工程建成通车后，对各路段</w:t>
      </w:r>
      <w:r>
        <w:rPr>
          <w:rFonts w:hint="eastAsia"/>
        </w:rPr>
        <w:t>交通量</w:t>
      </w:r>
      <w:r>
        <w:t>进行了实测，车流量情况、车型比及昼夜比情况见表2.</w:t>
      </w:r>
      <w:r>
        <w:rPr>
          <w:rFonts w:hint="eastAsia"/>
        </w:rPr>
        <w:t>6</w:t>
      </w:r>
      <w:r>
        <w:t>-2。</w:t>
      </w:r>
    </w:p>
    <w:p>
      <w:pPr>
        <w:pStyle w:val="35"/>
      </w:pPr>
      <w:r>
        <w:t>表2.</w:t>
      </w:r>
      <w:r>
        <w:rPr>
          <w:rFonts w:hint="eastAsia"/>
        </w:rPr>
        <w:t>6</w:t>
      </w:r>
      <w:r>
        <w:t xml:space="preserve">-2 </w:t>
      </w:r>
      <w:r>
        <w:rPr>
          <w:rFonts w:hint="eastAsia"/>
        </w:rPr>
        <w:t>运营期</w:t>
      </w:r>
      <w:r>
        <w:t>实际交通量</w:t>
      </w:r>
      <w:r>
        <w:rPr>
          <w:rFonts w:hint="eastAsia"/>
        </w:rPr>
        <w:t xml:space="preserve">  单位：PCU</w:t>
      </w:r>
      <w:r>
        <w:t>/</w:t>
      </w:r>
      <w:r>
        <w:rPr>
          <w:rFonts w:hint="eastAsia"/>
        </w:rPr>
        <w:t>d</w:t>
      </w:r>
    </w:p>
    <w:tbl>
      <w:tblPr>
        <w:tblStyle w:val="26"/>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208"/>
        <w:gridCol w:w="2304"/>
        <w:gridCol w:w="1689"/>
        <w:gridCol w:w="1648"/>
        <w:gridCol w:w="167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7" w:hRule="atLeast"/>
          <w:tblHeader/>
          <w:jc w:val="center"/>
        </w:trPr>
        <w:tc>
          <w:tcPr>
            <w:tcW w:w="2061" w:type="pct"/>
            <w:gridSpan w:val="2"/>
            <w:tcBorders>
              <w:tl2br w:val="nil"/>
              <w:tr2bl w:val="nil"/>
            </w:tcBorders>
            <w:shd w:val="clear" w:color="auto" w:fill="auto"/>
            <w:vAlign w:val="center"/>
          </w:tcPr>
          <w:p>
            <w:pPr>
              <w:spacing w:line="240" w:lineRule="auto"/>
              <w:ind w:firstLine="0" w:firstLineChars="0"/>
              <w:jc w:val="center"/>
              <w:rPr>
                <w:b/>
                <w:bCs/>
                <w:sz w:val="21"/>
                <w:szCs w:val="21"/>
              </w:rPr>
            </w:pPr>
            <w:r>
              <w:rPr>
                <w:rFonts w:hint="eastAsia"/>
                <w:b/>
                <w:bCs/>
                <w:sz w:val="21"/>
                <w:szCs w:val="21"/>
              </w:rPr>
              <w:t>项目</w:t>
            </w:r>
          </w:p>
        </w:tc>
        <w:tc>
          <w:tcPr>
            <w:tcW w:w="991" w:type="pct"/>
            <w:tcBorders>
              <w:tl2br w:val="nil"/>
              <w:tr2bl w:val="nil"/>
            </w:tcBorders>
            <w:shd w:val="clear" w:color="auto" w:fill="auto"/>
            <w:vAlign w:val="center"/>
          </w:tcPr>
          <w:p>
            <w:pPr>
              <w:spacing w:line="240" w:lineRule="auto"/>
              <w:ind w:firstLine="0" w:firstLineChars="0"/>
              <w:jc w:val="center"/>
              <w:rPr>
                <w:b/>
                <w:bCs/>
                <w:sz w:val="21"/>
                <w:szCs w:val="21"/>
              </w:rPr>
            </w:pPr>
            <w:r>
              <w:rPr>
                <w:rFonts w:hint="eastAsia"/>
                <w:b/>
                <w:bCs/>
                <w:sz w:val="21"/>
                <w:szCs w:val="21"/>
              </w:rPr>
              <w:t>运营期</w:t>
            </w:r>
          </w:p>
        </w:tc>
        <w:tc>
          <w:tcPr>
            <w:tcW w:w="967" w:type="pct"/>
            <w:tcBorders>
              <w:tl2br w:val="nil"/>
              <w:tr2bl w:val="nil"/>
            </w:tcBorders>
            <w:shd w:val="clear" w:color="auto" w:fill="auto"/>
            <w:vAlign w:val="center"/>
          </w:tcPr>
          <w:p>
            <w:pPr>
              <w:spacing w:line="240" w:lineRule="auto"/>
              <w:ind w:firstLine="0" w:firstLineChars="0"/>
              <w:jc w:val="center"/>
              <w:rPr>
                <w:b/>
                <w:bCs/>
                <w:sz w:val="21"/>
                <w:szCs w:val="21"/>
              </w:rPr>
            </w:pPr>
            <w:r>
              <w:rPr>
                <w:rFonts w:hint="eastAsia"/>
                <w:b/>
                <w:bCs/>
                <w:sz w:val="21"/>
                <w:szCs w:val="21"/>
              </w:rPr>
              <w:t>环评近期</w:t>
            </w:r>
          </w:p>
        </w:tc>
        <w:tc>
          <w:tcPr>
            <w:tcW w:w="980" w:type="pct"/>
            <w:tcBorders>
              <w:tl2br w:val="nil"/>
              <w:tr2bl w:val="nil"/>
            </w:tcBorders>
            <w:shd w:val="clear" w:color="auto" w:fill="auto"/>
            <w:vAlign w:val="center"/>
          </w:tcPr>
          <w:p>
            <w:pPr>
              <w:spacing w:line="240" w:lineRule="auto"/>
              <w:ind w:firstLine="0" w:firstLineChars="0"/>
              <w:jc w:val="center"/>
              <w:rPr>
                <w:b/>
                <w:bCs/>
                <w:sz w:val="21"/>
                <w:szCs w:val="21"/>
              </w:rPr>
            </w:pPr>
            <w:r>
              <w:rPr>
                <w:rFonts w:hint="eastAsia"/>
                <w:b/>
                <w:bCs/>
                <w:sz w:val="21"/>
                <w:szCs w:val="21"/>
              </w:rPr>
              <w:t>占比</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7" w:hRule="atLeast"/>
          <w:jc w:val="center"/>
        </w:trPr>
        <w:tc>
          <w:tcPr>
            <w:tcW w:w="709" w:type="pct"/>
            <w:vMerge w:val="restart"/>
            <w:tcBorders>
              <w:tl2br w:val="nil"/>
              <w:tr2bl w:val="nil"/>
            </w:tcBorders>
            <w:shd w:val="clear" w:color="auto" w:fill="auto"/>
            <w:vAlign w:val="center"/>
          </w:tcPr>
          <w:p>
            <w:pPr>
              <w:spacing w:line="240" w:lineRule="auto"/>
              <w:ind w:firstLine="0" w:firstLineChars="0"/>
              <w:jc w:val="center"/>
              <w:rPr>
                <w:sz w:val="21"/>
                <w:szCs w:val="21"/>
              </w:rPr>
            </w:pPr>
            <w:r>
              <w:rPr>
                <w:rFonts w:hint="eastAsia"/>
                <w:sz w:val="21"/>
                <w:szCs w:val="21"/>
              </w:rPr>
              <w:t>游洋互通匝道</w:t>
            </w:r>
          </w:p>
        </w:tc>
        <w:tc>
          <w:tcPr>
            <w:tcW w:w="1352" w:type="pct"/>
            <w:tcBorders>
              <w:tl2br w:val="nil"/>
              <w:tr2bl w:val="nil"/>
            </w:tcBorders>
            <w:shd w:val="clear" w:color="auto" w:fill="auto"/>
            <w:vAlign w:val="center"/>
          </w:tcPr>
          <w:p>
            <w:pPr>
              <w:spacing w:line="240" w:lineRule="auto"/>
              <w:ind w:firstLine="0" w:firstLineChars="0"/>
              <w:jc w:val="center"/>
              <w:rPr>
                <w:b/>
                <w:bCs/>
                <w:sz w:val="21"/>
                <w:szCs w:val="21"/>
              </w:rPr>
            </w:pPr>
            <w:r>
              <w:rPr>
                <w:rFonts w:hint="eastAsia"/>
                <w:sz w:val="21"/>
                <w:szCs w:val="21"/>
              </w:rPr>
              <w:t>D庄边到游洋岐山匝道</w:t>
            </w:r>
          </w:p>
        </w:tc>
        <w:tc>
          <w:tcPr>
            <w:tcW w:w="991" w:type="pct"/>
            <w:tcBorders>
              <w:tl2br w:val="nil"/>
              <w:tr2bl w:val="nil"/>
            </w:tcBorders>
            <w:shd w:val="clear" w:color="auto" w:fill="auto"/>
            <w:vAlign w:val="center"/>
          </w:tcPr>
          <w:p>
            <w:pPr>
              <w:spacing w:line="240" w:lineRule="auto"/>
              <w:ind w:firstLine="0" w:firstLineChars="0"/>
              <w:jc w:val="center"/>
              <w:rPr>
                <w:sz w:val="21"/>
                <w:szCs w:val="21"/>
              </w:rPr>
            </w:pPr>
            <w:r>
              <w:rPr>
                <w:rFonts w:hint="eastAsia"/>
                <w:sz w:val="21"/>
                <w:szCs w:val="21"/>
              </w:rPr>
              <w:t>835</w:t>
            </w:r>
          </w:p>
        </w:tc>
        <w:tc>
          <w:tcPr>
            <w:tcW w:w="967" w:type="pct"/>
            <w:tcBorders>
              <w:tl2br w:val="nil"/>
              <w:tr2bl w:val="nil"/>
            </w:tcBorders>
            <w:shd w:val="clear" w:color="auto" w:fill="auto"/>
            <w:vAlign w:val="center"/>
          </w:tcPr>
          <w:p>
            <w:pPr>
              <w:spacing w:line="240" w:lineRule="auto"/>
              <w:ind w:firstLine="0" w:firstLineChars="0"/>
              <w:jc w:val="center"/>
              <w:rPr>
                <w:b/>
                <w:bCs/>
                <w:sz w:val="21"/>
                <w:szCs w:val="21"/>
              </w:rPr>
            </w:pPr>
            <w:r>
              <w:rPr>
                <w:sz w:val="21"/>
                <w:szCs w:val="21"/>
              </w:rPr>
              <w:t>1026</w:t>
            </w:r>
          </w:p>
        </w:tc>
        <w:tc>
          <w:tcPr>
            <w:tcW w:w="980" w:type="pct"/>
            <w:tcBorders>
              <w:tl2br w:val="nil"/>
              <w:tr2bl w:val="nil"/>
            </w:tcBorders>
            <w:shd w:val="clear" w:color="auto" w:fill="auto"/>
            <w:vAlign w:val="center"/>
          </w:tcPr>
          <w:p>
            <w:pPr>
              <w:spacing w:line="240" w:lineRule="auto"/>
              <w:ind w:firstLine="0" w:firstLineChars="0"/>
              <w:jc w:val="center"/>
              <w:rPr>
                <w:sz w:val="21"/>
                <w:szCs w:val="21"/>
              </w:rPr>
            </w:pPr>
            <w:r>
              <w:rPr>
                <w:rFonts w:hint="eastAsia"/>
                <w:sz w:val="21"/>
                <w:szCs w:val="21"/>
              </w:rPr>
              <w:t>81%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15" w:hRule="atLeast"/>
          <w:jc w:val="center"/>
        </w:trPr>
        <w:tc>
          <w:tcPr>
            <w:tcW w:w="709" w:type="pct"/>
            <w:vMerge w:val="continue"/>
            <w:tcBorders>
              <w:tl2br w:val="nil"/>
              <w:tr2bl w:val="nil"/>
            </w:tcBorders>
            <w:shd w:val="clear" w:color="auto" w:fill="auto"/>
            <w:vAlign w:val="center"/>
          </w:tcPr>
          <w:p>
            <w:pPr>
              <w:spacing w:line="240" w:lineRule="auto"/>
              <w:ind w:firstLine="0" w:firstLineChars="0"/>
              <w:jc w:val="center"/>
              <w:rPr>
                <w:b/>
                <w:bCs/>
                <w:sz w:val="21"/>
                <w:szCs w:val="21"/>
              </w:rPr>
            </w:pPr>
          </w:p>
        </w:tc>
        <w:tc>
          <w:tcPr>
            <w:tcW w:w="1352" w:type="pct"/>
            <w:tcBorders>
              <w:tl2br w:val="nil"/>
              <w:tr2bl w:val="nil"/>
            </w:tcBorders>
            <w:shd w:val="clear" w:color="auto" w:fill="auto"/>
            <w:vAlign w:val="center"/>
          </w:tcPr>
          <w:p>
            <w:pPr>
              <w:spacing w:line="240" w:lineRule="auto"/>
              <w:ind w:firstLine="0" w:firstLineChars="0"/>
              <w:jc w:val="center"/>
              <w:rPr>
                <w:b/>
                <w:bCs/>
                <w:sz w:val="21"/>
                <w:szCs w:val="21"/>
              </w:rPr>
            </w:pPr>
            <w:r>
              <w:rPr>
                <w:rFonts w:hint="eastAsia"/>
                <w:sz w:val="21"/>
                <w:szCs w:val="21"/>
              </w:rPr>
              <w:t>C游洋岐山到庄边匝道</w:t>
            </w:r>
          </w:p>
        </w:tc>
        <w:tc>
          <w:tcPr>
            <w:tcW w:w="991" w:type="pct"/>
            <w:tcBorders>
              <w:tl2br w:val="nil"/>
              <w:tr2bl w:val="nil"/>
            </w:tcBorders>
            <w:shd w:val="clear" w:color="auto" w:fill="auto"/>
            <w:vAlign w:val="center"/>
          </w:tcPr>
          <w:p>
            <w:pPr>
              <w:spacing w:line="240" w:lineRule="auto"/>
              <w:ind w:firstLine="0" w:firstLineChars="0"/>
              <w:jc w:val="center"/>
              <w:rPr>
                <w:sz w:val="21"/>
                <w:szCs w:val="21"/>
              </w:rPr>
            </w:pPr>
            <w:r>
              <w:rPr>
                <w:rFonts w:hint="eastAsia"/>
                <w:sz w:val="21"/>
                <w:szCs w:val="21"/>
              </w:rPr>
              <w:t>835</w:t>
            </w:r>
          </w:p>
        </w:tc>
        <w:tc>
          <w:tcPr>
            <w:tcW w:w="967" w:type="pct"/>
            <w:tcBorders>
              <w:tl2br w:val="nil"/>
              <w:tr2bl w:val="nil"/>
            </w:tcBorders>
            <w:shd w:val="clear" w:color="auto" w:fill="auto"/>
            <w:vAlign w:val="center"/>
          </w:tcPr>
          <w:p>
            <w:pPr>
              <w:spacing w:line="240" w:lineRule="auto"/>
              <w:ind w:firstLine="0" w:firstLineChars="0"/>
              <w:jc w:val="center"/>
              <w:rPr>
                <w:b/>
                <w:bCs/>
                <w:sz w:val="21"/>
                <w:szCs w:val="21"/>
              </w:rPr>
            </w:pPr>
            <w:r>
              <w:rPr>
                <w:sz w:val="21"/>
                <w:szCs w:val="21"/>
              </w:rPr>
              <w:t>1026</w:t>
            </w:r>
          </w:p>
        </w:tc>
        <w:tc>
          <w:tcPr>
            <w:tcW w:w="980" w:type="pct"/>
            <w:tcBorders>
              <w:tl2br w:val="nil"/>
              <w:tr2bl w:val="nil"/>
            </w:tcBorders>
            <w:shd w:val="clear" w:color="auto" w:fill="auto"/>
            <w:vAlign w:val="center"/>
          </w:tcPr>
          <w:p>
            <w:pPr>
              <w:spacing w:line="240" w:lineRule="auto"/>
              <w:ind w:firstLine="0" w:firstLineChars="0"/>
              <w:jc w:val="center"/>
              <w:rPr>
                <w:sz w:val="21"/>
                <w:szCs w:val="21"/>
              </w:rPr>
            </w:pPr>
            <w:r>
              <w:rPr>
                <w:rFonts w:hint="eastAsia"/>
                <w:sz w:val="21"/>
                <w:szCs w:val="21"/>
              </w:rPr>
              <w:t>81%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7" w:hRule="atLeast"/>
          <w:jc w:val="center"/>
        </w:trPr>
        <w:tc>
          <w:tcPr>
            <w:tcW w:w="709" w:type="pct"/>
            <w:vMerge w:val="continue"/>
            <w:tcBorders>
              <w:tl2br w:val="nil"/>
              <w:tr2bl w:val="nil"/>
            </w:tcBorders>
            <w:shd w:val="clear" w:color="auto" w:fill="auto"/>
            <w:vAlign w:val="center"/>
          </w:tcPr>
          <w:p>
            <w:pPr>
              <w:spacing w:line="240" w:lineRule="auto"/>
              <w:ind w:firstLine="0" w:firstLineChars="0"/>
              <w:jc w:val="center"/>
              <w:rPr>
                <w:b/>
                <w:bCs/>
                <w:sz w:val="21"/>
                <w:szCs w:val="21"/>
              </w:rPr>
            </w:pPr>
          </w:p>
        </w:tc>
        <w:tc>
          <w:tcPr>
            <w:tcW w:w="1352" w:type="pct"/>
            <w:tcBorders>
              <w:tl2br w:val="nil"/>
              <w:tr2bl w:val="nil"/>
            </w:tcBorders>
            <w:shd w:val="clear" w:color="auto" w:fill="auto"/>
            <w:vAlign w:val="center"/>
          </w:tcPr>
          <w:p>
            <w:pPr>
              <w:spacing w:line="240" w:lineRule="auto"/>
              <w:ind w:firstLine="0" w:firstLineChars="0"/>
              <w:jc w:val="center"/>
              <w:rPr>
                <w:b/>
                <w:bCs/>
                <w:sz w:val="21"/>
                <w:szCs w:val="21"/>
              </w:rPr>
            </w:pPr>
            <w:r>
              <w:rPr>
                <w:rFonts w:hint="eastAsia"/>
                <w:sz w:val="21"/>
                <w:szCs w:val="21"/>
              </w:rPr>
              <w:t>B五星到游洋岐山匝道</w:t>
            </w:r>
          </w:p>
        </w:tc>
        <w:tc>
          <w:tcPr>
            <w:tcW w:w="991" w:type="pct"/>
            <w:tcBorders>
              <w:tl2br w:val="nil"/>
              <w:tr2bl w:val="nil"/>
            </w:tcBorders>
            <w:shd w:val="clear" w:color="auto" w:fill="auto"/>
            <w:vAlign w:val="center"/>
          </w:tcPr>
          <w:p>
            <w:pPr>
              <w:spacing w:line="240" w:lineRule="auto"/>
              <w:ind w:firstLine="0" w:firstLineChars="0"/>
              <w:jc w:val="center"/>
              <w:rPr>
                <w:sz w:val="21"/>
                <w:szCs w:val="21"/>
              </w:rPr>
            </w:pPr>
            <w:r>
              <w:rPr>
                <w:rFonts w:hint="eastAsia"/>
                <w:sz w:val="21"/>
                <w:szCs w:val="21"/>
              </w:rPr>
              <w:t>489</w:t>
            </w:r>
          </w:p>
        </w:tc>
        <w:tc>
          <w:tcPr>
            <w:tcW w:w="967" w:type="pct"/>
            <w:tcBorders>
              <w:tl2br w:val="nil"/>
              <w:tr2bl w:val="nil"/>
            </w:tcBorders>
            <w:shd w:val="clear" w:color="auto" w:fill="auto"/>
            <w:vAlign w:val="center"/>
          </w:tcPr>
          <w:p>
            <w:pPr>
              <w:spacing w:line="240" w:lineRule="auto"/>
              <w:ind w:firstLine="0" w:firstLineChars="0"/>
              <w:jc w:val="center"/>
              <w:rPr>
                <w:b/>
                <w:bCs/>
                <w:sz w:val="21"/>
                <w:szCs w:val="21"/>
              </w:rPr>
            </w:pPr>
            <w:r>
              <w:rPr>
                <w:sz w:val="21"/>
                <w:szCs w:val="21"/>
              </w:rPr>
              <w:t>676</w:t>
            </w:r>
          </w:p>
        </w:tc>
        <w:tc>
          <w:tcPr>
            <w:tcW w:w="980" w:type="pct"/>
            <w:tcBorders>
              <w:tl2br w:val="nil"/>
              <w:tr2bl w:val="nil"/>
            </w:tcBorders>
            <w:shd w:val="clear" w:color="auto" w:fill="auto"/>
            <w:vAlign w:val="center"/>
          </w:tcPr>
          <w:p>
            <w:pPr>
              <w:spacing w:line="240" w:lineRule="auto"/>
              <w:ind w:firstLine="0" w:firstLineChars="0"/>
              <w:jc w:val="center"/>
              <w:rPr>
                <w:sz w:val="21"/>
                <w:szCs w:val="21"/>
              </w:rPr>
            </w:pPr>
            <w:r>
              <w:rPr>
                <w:rFonts w:hint="eastAsia"/>
                <w:sz w:val="21"/>
                <w:szCs w:val="21"/>
              </w:rPr>
              <w:t>72%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7" w:hRule="atLeast"/>
          <w:jc w:val="center"/>
        </w:trPr>
        <w:tc>
          <w:tcPr>
            <w:tcW w:w="709" w:type="pct"/>
            <w:vMerge w:val="continue"/>
            <w:tcBorders>
              <w:tl2br w:val="nil"/>
              <w:tr2bl w:val="nil"/>
            </w:tcBorders>
            <w:shd w:val="clear" w:color="auto" w:fill="auto"/>
            <w:vAlign w:val="center"/>
          </w:tcPr>
          <w:p>
            <w:pPr>
              <w:spacing w:line="240" w:lineRule="auto"/>
              <w:ind w:firstLine="0" w:firstLineChars="0"/>
              <w:jc w:val="center"/>
              <w:rPr>
                <w:b/>
                <w:bCs/>
                <w:sz w:val="21"/>
                <w:szCs w:val="21"/>
              </w:rPr>
            </w:pPr>
          </w:p>
        </w:tc>
        <w:tc>
          <w:tcPr>
            <w:tcW w:w="1352" w:type="pct"/>
            <w:tcBorders>
              <w:tl2br w:val="nil"/>
              <w:tr2bl w:val="nil"/>
            </w:tcBorders>
            <w:shd w:val="clear" w:color="auto" w:fill="auto"/>
            <w:vAlign w:val="center"/>
          </w:tcPr>
          <w:p>
            <w:pPr>
              <w:spacing w:line="240" w:lineRule="auto"/>
              <w:ind w:firstLine="0" w:firstLineChars="0"/>
              <w:jc w:val="center"/>
              <w:rPr>
                <w:b/>
                <w:bCs/>
                <w:sz w:val="21"/>
                <w:szCs w:val="21"/>
              </w:rPr>
            </w:pPr>
            <w:r>
              <w:rPr>
                <w:rFonts w:hint="eastAsia"/>
                <w:sz w:val="21"/>
                <w:szCs w:val="21"/>
              </w:rPr>
              <w:t>E游洋岐山到五星匝道</w:t>
            </w:r>
          </w:p>
        </w:tc>
        <w:tc>
          <w:tcPr>
            <w:tcW w:w="991" w:type="pct"/>
            <w:tcBorders>
              <w:tl2br w:val="nil"/>
              <w:tr2bl w:val="nil"/>
            </w:tcBorders>
            <w:shd w:val="clear" w:color="auto" w:fill="auto"/>
            <w:vAlign w:val="center"/>
          </w:tcPr>
          <w:p>
            <w:pPr>
              <w:spacing w:line="240" w:lineRule="auto"/>
              <w:ind w:firstLine="0" w:firstLineChars="0"/>
              <w:jc w:val="center"/>
              <w:rPr>
                <w:sz w:val="21"/>
                <w:szCs w:val="21"/>
              </w:rPr>
            </w:pPr>
            <w:r>
              <w:rPr>
                <w:rFonts w:hint="eastAsia"/>
                <w:sz w:val="21"/>
                <w:szCs w:val="21"/>
              </w:rPr>
              <w:t>489</w:t>
            </w:r>
          </w:p>
        </w:tc>
        <w:tc>
          <w:tcPr>
            <w:tcW w:w="967" w:type="pct"/>
            <w:tcBorders>
              <w:tl2br w:val="nil"/>
              <w:tr2bl w:val="nil"/>
            </w:tcBorders>
            <w:shd w:val="clear" w:color="auto" w:fill="auto"/>
            <w:vAlign w:val="center"/>
          </w:tcPr>
          <w:p>
            <w:pPr>
              <w:spacing w:line="240" w:lineRule="auto"/>
              <w:ind w:firstLine="0" w:firstLineChars="0"/>
              <w:jc w:val="center"/>
              <w:rPr>
                <w:b/>
                <w:bCs/>
                <w:sz w:val="21"/>
                <w:szCs w:val="21"/>
              </w:rPr>
            </w:pPr>
            <w:r>
              <w:rPr>
                <w:sz w:val="21"/>
                <w:szCs w:val="21"/>
              </w:rPr>
              <w:t>676</w:t>
            </w:r>
          </w:p>
        </w:tc>
        <w:tc>
          <w:tcPr>
            <w:tcW w:w="980" w:type="pct"/>
            <w:tcBorders>
              <w:tl2br w:val="nil"/>
              <w:tr2bl w:val="nil"/>
            </w:tcBorders>
            <w:shd w:val="clear" w:color="auto" w:fill="auto"/>
            <w:vAlign w:val="center"/>
          </w:tcPr>
          <w:p>
            <w:pPr>
              <w:spacing w:line="240" w:lineRule="auto"/>
              <w:ind w:firstLine="0" w:firstLineChars="0"/>
              <w:jc w:val="center"/>
              <w:rPr>
                <w:sz w:val="21"/>
                <w:szCs w:val="21"/>
              </w:rPr>
            </w:pPr>
            <w:r>
              <w:rPr>
                <w:rFonts w:hint="eastAsia"/>
                <w:sz w:val="21"/>
                <w:szCs w:val="21"/>
              </w:rPr>
              <w:t>72%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7" w:hRule="atLeast"/>
          <w:jc w:val="center"/>
        </w:trPr>
        <w:tc>
          <w:tcPr>
            <w:tcW w:w="709" w:type="pct"/>
            <w:vMerge w:val="continue"/>
            <w:tcBorders>
              <w:tl2br w:val="nil"/>
              <w:tr2bl w:val="nil"/>
            </w:tcBorders>
            <w:shd w:val="clear" w:color="auto" w:fill="auto"/>
            <w:vAlign w:val="center"/>
          </w:tcPr>
          <w:p>
            <w:pPr>
              <w:spacing w:line="240" w:lineRule="auto"/>
              <w:ind w:firstLine="0" w:firstLineChars="0"/>
              <w:jc w:val="center"/>
              <w:rPr>
                <w:b/>
                <w:bCs/>
                <w:sz w:val="21"/>
                <w:szCs w:val="21"/>
              </w:rPr>
            </w:pPr>
          </w:p>
        </w:tc>
        <w:tc>
          <w:tcPr>
            <w:tcW w:w="1352" w:type="pct"/>
            <w:tcBorders>
              <w:tl2br w:val="nil"/>
              <w:tr2bl w:val="nil"/>
            </w:tcBorders>
            <w:shd w:val="clear" w:color="auto" w:fill="auto"/>
            <w:vAlign w:val="center"/>
          </w:tcPr>
          <w:p>
            <w:pPr>
              <w:spacing w:line="240" w:lineRule="auto"/>
              <w:ind w:firstLine="0" w:firstLineChars="0"/>
              <w:jc w:val="center"/>
              <w:rPr>
                <w:b/>
                <w:bCs/>
                <w:sz w:val="21"/>
                <w:szCs w:val="21"/>
              </w:rPr>
            </w:pPr>
            <w:r>
              <w:rPr>
                <w:rFonts w:hint="eastAsia"/>
                <w:sz w:val="21"/>
                <w:szCs w:val="21"/>
              </w:rPr>
              <w:t>A匝道（B+C并线）</w:t>
            </w:r>
          </w:p>
        </w:tc>
        <w:tc>
          <w:tcPr>
            <w:tcW w:w="991" w:type="pct"/>
            <w:tcBorders>
              <w:tl2br w:val="nil"/>
              <w:tr2bl w:val="nil"/>
            </w:tcBorders>
            <w:shd w:val="clear" w:color="auto" w:fill="auto"/>
            <w:vAlign w:val="center"/>
          </w:tcPr>
          <w:p>
            <w:pPr>
              <w:spacing w:line="240" w:lineRule="auto"/>
              <w:ind w:firstLine="0" w:firstLineChars="0"/>
              <w:jc w:val="center"/>
              <w:rPr>
                <w:b/>
                <w:bCs/>
                <w:sz w:val="21"/>
                <w:szCs w:val="21"/>
              </w:rPr>
            </w:pPr>
            <w:r>
              <w:rPr>
                <w:rFonts w:hint="eastAsia"/>
                <w:sz w:val="21"/>
                <w:szCs w:val="21"/>
              </w:rPr>
              <w:t>1324</w:t>
            </w:r>
          </w:p>
        </w:tc>
        <w:tc>
          <w:tcPr>
            <w:tcW w:w="967" w:type="pct"/>
            <w:tcBorders>
              <w:tl2br w:val="nil"/>
              <w:tr2bl w:val="nil"/>
            </w:tcBorders>
            <w:shd w:val="clear" w:color="auto" w:fill="auto"/>
            <w:vAlign w:val="center"/>
          </w:tcPr>
          <w:p>
            <w:pPr>
              <w:spacing w:line="240" w:lineRule="auto"/>
              <w:ind w:firstLine="0" w:firstLineChars="0"/>
              <w:jc w:val="center"/>
              <w:rPr>
                <w:b/>
                <w:bCs/>
                <w:sz w:val="21"/>
                <w:szCs w:val="21"/>
              </w:rPr>
            </w:pPr>
            <w:r>
              <w:rPr>
                <w:sz w:val="21"/>
                <w:szCs w:val="21"/>
              </w:rPr>
              <w:t>1702</w:t>
            </w:r>
          </w:p>
        </w:tc>
        <w:tc>
          <w:tcPr>
            <w:tcW w:w="980" w:type="pct"/>
            <w:tcBorders>
              <w:tl2br w:val="nil"/>
              <w:tr2bl w:val="nil"/>
            </w:tcBorders>
            <w:shd w:val="clear" w:color="auto" w:fill="auto"/>
            <w:vAlign w:val="center"/>
          </w:tcPr>
          <w:p>
            <w:pPr>
              <w:spacing w:line="240" w:lineRule="auto"/>
              <w:ind w:firstLine="0" w:firstLineChars="0"/>
              <w:jc w:val="center"/>
              <w:rPr>
                <w:sz w:val="21"/>
                <w:szCs w:val="21"/>
              </w:rPr>
            </w:pPr>
            <w:r>
              <w:rPr>
                <w:rFonts w:hint="eastAsia"/>
                <w:sz w:val="21"/>
                <w:szCs w:val="21"/>
              </w:rPr>
              <w:t>78%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2061" w:type="pct"/>
            <w:gridSpan w:val="2"/>
            <w:tcBorders>
              <w:tl2br w:val="nil"/>
              <w:tr2bl w:val="nil"/>
            </w:tcBorders>
            <w:shd w:val="clear" w:color="auto" w:fill="auto"/>
            <w:vAlign w:val="center"/>
          </w:tcPr>
          <w:p>
            <w:pPr>
              <w:spacing w:line="240" w:lineRule="auto"/>
              <w:ind w:firstLine="0" w:firstLineChars="0"/>
              <w:jc w:val="center"/>
              <w:rPr>
                <w:sz w:val="21"/>
                <w:szCs w:val="21"/>
              </w:rPr>
            </w:pPr>
            <w:r>
              <w:rPr>
                <w:rFonts w:hint="eastAsia"/>
                <w:sz w:val="21"/>
                <w:szCs w:val="21"/>
              </w:rPr>
              <w:t>连接线1</w:t>
            </w:r>
          </w:p>
        </w:tc>
        <w:tc>
          <w:tcPr>
            <w:tcW w:w="991" w:type="pct"/>
            <w:tcBorders>
              <w:tl2br w:val="nil"/>
              <w:tr2bl w:val="nil"/>
            </w:tcBorders>
            <w:shd w:val="clear" w:color="auto" w:fill="auto"/>
            <w:noWrap/>
            <w:vAlign w:val="center"/>
          </w:tcPr>
          <w:p>
            <w:pPr>
              <w:spacing w:line="240" w:lineRule="auto"/>
              <w:ind w:firstLine="0" w:firstLineChars="0"/>
              <w:jc w:val="center"/>
              <w:rPr>
                <w:sz w:val="21"/>
                <w:szCs w:val="21"/>
              </w:rPr>
            </w:pPr>
            <w:r>
              <w:rPr>
                <w:rFonts w:hint="eastAsia"/>
                <w:sz w:val="21"/>
                <w:szCs w:val="21"/>
              </w:rPr>
              <w:t>1332</w:t>
            </w:r>
          </w:p>
        </w:tc>
        <w:tc>
          <w:tcPr>
            <w:tcW w:w="967" w:type="pct"/>
            <w:tcBorders>
              <w:tl2br w:val="nil"/>
              <w:tr2bl w:val="nil"/>
            </w:tcBorders>
            <w:shd w:val="clear" w:color="auto" w:fill="auto"/>
            <w:noWrap/>
            <w:vAlign w:val="center"/>
          </w:tcPr>
          <w:p>
            <w:pPr>
              <w:spacing w:line="240" w:lineRule="auto"/>
              <w:ind w:firstLine="0" w:firstLineChars="0"/>
              <w:jc w:val="center"/>
              <w:rPr>
                <w:sz w:val="21"/>
                <w:szCs w:val="21"/>
              </w:rPr>
            </w:pPr>
            <w:r>
              <w:rPr>
                <w:sz w:val="21"/>
                <w:szCs w:val="21"/>
              </w:rPr>
              <w:t>2723</w:t>
            </w:r>
          </w:p>
        </w:tc>
        <w:tc>
          <w:tcPr>
            <w:tcW w:w="980" w:type="pct"/>
            <w:tcBorders>
              <w:tl2br w:val="nil"/>
              <w:tr2bl w:val="nil"/>
            </w:tcBorders>
            <w:shd w:val="clear" w:color="auto" w:fill="auto"/>
            <w:noWrap/>
            <w:vAlign w:val="center"/>
          </w:tcPr>
          <w:p>
            <w:pPr>
              <w:spacing w:line="240" w:lineRule="auto"/>
              <w:ind w:firstLine="0" w:firstLineChars="0"/>
              <w:jc w:val="center"/>
              <w:rPr>
                <w:sz w:val="21"/>
                <w:szCs w:val="21"/>
              </w:rPr>
            </w:pPr>
            <w:r>
              <w:rPr>
                <w:rFonts w:hint="eastAsia"/>
                <w:sz w:val="21"/>
                <w:szCs w:val="21"/>
              </w:rPr>
              <w:t>49%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2061" w:type="pct"/>
            <w:gridSpan w:val="2"/>
            <w:tcBorders>
              <w:tl2br w:val="nil"/>
              <w:tr2bl w:val="nil"/>
            </w:tcBorders>
            <w:shd w:val="clear" w:color="auto" w:fill="auto"/>
            <w:vAlign w:val="center"/>
          </w:tcPr>
          <w:p>
            <w:pPr>
              <w:spacing w:line="240" w:lineRule="auto"/>
              <w:ind w:firstLine="0" w:firstLineChars="0"/>
              <w:jc w:val="center"/>
              <w:rPr>
                <w:sz w:val="21"/>
                <w:szCs w:val="21"/>
              </w:rPr>
            </w:pPr>
            <w:bookmarkStart w:id="294" w:name="_Toc1488"/>
            <w:bookmarkStart w:id="295" w:name="_Toc488395782"/>
            <w:bookmarkStart w:id="296" w:name="_Toc488395527"/>
            <w:bookmarkStart w:id="297" w:name="_Toc170416792"/>
            <w:bookmarkStart w:id="298" w:name="_Toc491680731"/>
            <w:r>
              <w:rPr>
                <w:rFonts w:hint="eastAsia"/>
                <w:sz w:val="21"/>
                <w:szCs w:val="21"/>
              </w:rPr>
              <w:t>连接线2</w:t>
            </w:r>
          </w:p>
        </w:tc>
        <w:tc>
          <w:tcPr>
            <w:tcW w:w="991" w:type="pct"/>
            <w:tcBorders>
              <w:tl2br w:val="nil"/>
              <w:tr2bl w:val="nil"/>
            </w:tcBorders>
            <w:shd w:val="clear" w:color="auto" w:fill="auto"/>
            <w:noWrap/>
            <w:vAlign w:val="center"/>
          </w:tcPr>
          <w:p>
            <w:pPr>
              <w:spacing w:line="240" w:lineRule="auto"/>
              <w:ind w:firstLine="0" w:firstLineChars="0"/>
              <w:jc w:val="center"/>
              <w:rPr>
                <w:sz w:val="21"/>
                <w:szCs w:val="21"/>
              </w:rPr>
            </w:pPr>
            <w:r>
              <w:rPr>
                <w:rFonts w:hint="eastAsia"/>
                <w:sz w:val="21"/>
                <w:szCs w:val="21"/>
              </w:rPr>
              <w:t>312</w:t>
            </w:r>
          </w:p>
        </w:tc>
        <w:tc>
          <w:tcPr>
            <w:tcW w:w="967" w:type="pct"/>
            <w:tcBorders>
              <w:tl2br w:val="nil"/>
              <w:tr2bl w:val="nil"/>
            </w:tcBorders>
            <w:shd w:val="clear" w:color="auto" w:fill="auto"/>
            <w:noWrap/>
            <w:vAlign w:val="center"/>
          </w:tcPr>
          <w:p>
            <w:pPr>
              <w:spacing w:line="240" w:lineRule="auto"/>
              <w:ind w:firstLine="0" w:firstLineChars="0"/>
              <w:jc w:val="center"/>
              <w:rPr>
                <w:sz w:val="21"/>
                <w:szCs w:val="21"/>
              </w:rPr>
            </w:pPr>
            <w:r>
              <w:rPr>
                <w:sz w:val="21"/>
                <w:szCs w:val="21"/>
              </w:rPr>
              <w:t>681</w:t>
            </w:r>
          </w:p>
        </w:tc>
        <w:tc>
          <w:tcPr>
            <w:tcW w:w="980" w:type="pct"/>
            <w:tcBorders>
              <w:tl2br w:val="nil"/>
              <w:tr2bl w:val="nil"/>
            </w:tcBorders>
            <w:shd w:val="clear" w:color="auto" w:fill="auto"/>
            <w:noWrap/>
            <w:vAlign w:val="center"/>
          </w:tcPr>
          <w:p>
            <w:pPr>
              <w:spacing w:line="240" w:lineRule="auto"/>
              <w:ind w:firstLine="0" w:firstLineChars="0"/>
              <w:jc w:val="center"/>
              <w:rPr>
                <w:sz w:val="21"/>
                <w:szCs w:val="21"/>
              </w:rPr>
            </w:pPr>
            <w:r>
              <w:rPr>
                <w:rFonts w:hint="eastAsia"/>
                <w:sz w:val="21"/>
                <w:szCs w:val="21"/>
              </w:rPr>
              <w:t>45%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2061" w:type="pct"/>
            <w:gridSpan w:val="2"/>
            <w:tcBorders>
              <w:tl2br w:val="nil"/>
              <w:tr2bl w:val="nil"/>
            </w:tcBorders>
            <w:shd w:val="clear" w:color="auto" w:fill="auto"/>
            <w:vAlign w:val="center"/>
          </w:tcPr>
          <w:p>
            <w:pPr>
              <w:spacing w:line="240" w:lineRule="auto"/>
              <w:ind w:firstLine="0" w:firstLineChars="0"/>
              <w:jc w:val="center"/>
              <w:rPr>
                <w:sz w:val="21"/>
                <w:szCs w:val="21"/>
              </w:rPr>
            </w:pPr>
            <w:r>
              <w:rPr>
                <w:rFonts w:hint="eastAsia"/>
                <w:sz w:val="21"/>
                <w:szCs w:val="21"/>
              </w:rPr>
              <w:t>车型比</w:t>
            </w:r>
          </w:p>
        </w:tc>
        <w:tc>
          <w:tcPr>
            <w:tcW w:w="2938" w:type="pct"/>
            <w:gridSpan w:val="3"/>
            <w:tcBorders>
              <w:tl2br w:val="nil"/>
              <w:tr2bl w:val="nil"/>
            </w:tcBorders>
            <w:shd w:val="clear" w:color="auto" w:fill="auto"/>
            <w:noWrap/>
            <w:vAlign w:val="center"/>
          </w:tcPr>
          <w:p>
            <w:pPr>
              <w:spacing w:line="240" w:lineRule="auto"/>
              <w:ind w:firstLine="0" w:firstLineChars="0"/>
              <w:jc w:val="center"/>
              <w:rPr>
                <w:sz w:val="21"/>
                <w:szCs w:val="21"/>
              </w:rPr>
            </w:pPr>
            <w:r>
              <w:rPr>
                <w:rFonts w:hint="eastAsia"/>
                <w:sz w:val="21"/>
                <w:szCs w:val="21"/>
              </w:rPr>
              <w:t>小型车：中型车：大型车为0.72：0.19：0.09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2061" w:type="pct"/>
            <w:gridSpan w:val="2"/>
            <w:tcBorders>
              <w:tl2br w:val="nil"/>
              <w:tr2bl w:val="nil"/>
            </w:tcBorders>
            <w:shd w:val="clear" w:color="auto" w:fill="auto"/>
            <w:vAlign w:val="center"/>
          </w:tcPr>
          <w:p>
            <w:pPr>
              <w:spacing w:line="240" w:lineRule="auto"/>
              <w:ind w:firstLine="0" w:firstLineChars="0"/>
              <w:jc w:val="center"/>
              <w:rPr>
                <w:sz w:val="21"/>
                <w:szCs w:val="21"/>
              </w:rPr>
            </w:pPr>
            <w:r>
              <w:rPr>
                <w:rFonts w:hint="eastAsia"/>
                <w:sz w:val="21"/>
                <w:szCs w:val="21"/>
              </w:rPr>
              <w:t>昼夜比</w:t>
            </w:r>
          </w:p>
        </w:tc>
        <w:tc>
          <w:tcPr>
            <w:tcW w:w="2938" w:type="pct"/>
            <w:gridSpan w:val="3"/>
            <w:tcBorders>
              <w:tl2br w:val="nil"/>
              <w:tr2bl w:val="nil"/>
            </w:tcBorders>
            <w:shd w:val="clear" w:color="auto" w:fill="auto"/>
            <w:noWrap/>
            <w:vAlign w:val="center"/>
          </w:tcPr>
          <w:p>
            <w:pPr>
              <w:spacing w:line="240" w:lineRule="auto"/>
              <w:ind w:firstLine="0" w:firstLineChars="0"/>
              <w:jc w:val="center"/>
              <w:rPr>
                <w:sz w:val="21"/>
                <w:szCs w:val="21"/>
              </w:rPr>
            </w:pPr>
            <w:r>
              <w:rPr>
                <w:rFonts w:hint="eastAsia"/>
                <w:sz w:val="21"/>
                <w:szCs w:val="21"/>
              </w:rPr>
              <w:t>昼：夜为0.9：0.1</w:t>
            </w:r>
          </w:p>
        </w:tc>
      </w:tr>
    </w:tbl>
    <w:p>
      <w:pPr>
        <w:pStyle w:val="3"/>
      </w:pPr>
      <w:bookmarkStart w:id="299" w:name="_Toc9992"/>
      <w:bookmarkStart w:id="300" w:name="_Toc26670"/>
      <w:bookmarkStart w:id="301" w:name="_Toc84589304"/>
      <w:r>
        <w:t>2.</w:t>
      </w:r>
      <w:r>
        <w:rPr>
          <w:rFonts w:hint="eastAsia"/>
        </w:rPr>
        <w:t>7</w:t>
      </w:r>
      <w:r>
        <w:t xml:space="preserve"> 工程投资与环境保护投资</w:t>
      </w:r>
      <w:bookmarkEnd w:id="294"/>
      <w:bookmarkEnd w:id="295"/>
      <w:bookmarkEnd w:id="296"/>
      <w:bookmarkEnd w:id="297"/>
      <w:bookmarkEnd w:id="298"/>
      <w:bookmarkEnd w:id="299"/>
      <w:bookmarkEnd w:id="300"/>
      <w:bookmarkEnd w:id="301"/>
    </w:p>
    <w:p>
      <w:pPr>
        <w:ind w:firstLine="480"/>
      </w:pPr>
      <w:r>
        <w:rPr>
          <w:rFonts w:hint="eastAsia"/>
        </w:rPr>
        <w:t>本项目总投资1.609亿元，其中环保投资611.36万元，环保投资占工程总投资的比例为3.80%，环评环保投资563.6万元，占工程总投资的3.17%，环保投资增加0.63%。</w:t>
      </w:r>
      <w:r>
        <w:t>各项环境保护投资情况详见表2.</w:t>
      </w:r>
      <w:r>
        <w:rPr>
          <w:rFonts w:hint="eastAsia"/>
        </w:rPr>
        <w:t>7</w:t>
      </w:r>
      <w:r>
        <w:t>-1。</w:t>
      </w:r>
    </w:p>
    <w:p>
      <w:pPr>
        <w:pStyle w:val="35"/>
      </w:pPr>
      <w:r>
        <w:t>表2.</w:t>
      </w:r>
      <w:r>
        <w:rPr>
          <w:rFonts w:hint="eastAsia"/>
        </w:rPr>
        <w:t>7</w:t>
      </w:r>
      <w:r>
        <w:t>-</w:t>
      </w:r>
      <w:r>
        <w:rPr>
          <w:rFonts w:hint="eastAsia"/>
        </w:rPr>
        <w:t>1</w:t>
      </w:r>
      <w:r>
        <w:t xml:space="preserve">  </w:t>
      </w:r>
      <w:r>
        <w:rPr>
          <w:rFonts w:hint="eastAsia"/>
        </w:rPr>
        <w:t>本工程环境保护投资一览表</w:t>
      </w:r>
    </w:p>
    <w:tbl>
      <w:tblPr>
        <w:tblStyle w:val="26"/>
        <w:tblW w:w="4997"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39"/>
        <w:gridCol w:w="1146"/>
        <w:gridCol w:w="1168"/>
        <w:gridCol w:w="687"/>
        <w:gridCol w:w="1526"/>
        <w:gridCol w:w="1550"/>
        <w:gridCol w:w="160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tblHeader/>
        </w:trPr>
        <w:tc>
          <w:tcPr>
            <w:tcW w:w="493" w:type="pct"/>
            <w:vMerge w:val="restart"/>
            <w:tcBorders>
              <w:tl2br w:val="nil"/>
              <w:tr2bl w:val="nil"/>
            </w:tcBorders>
            <w:shd w:val="clear" w:color="auto" w:fill="auto"/>
            <w:vAlign w:val="center"/>
          </w:tcPr>
          <w:p>
            <w:pPr>
              <w:spacing w:line="240" w:lineRule="auto"/>
              <w:ind w:firstLine="0" w:firstLineChars="0"/>
              <w:jc w:val="center"/>
              <w:textAlignment w:val="center"/>
              <w:rPr>
                <w:rFonts w:cs="Times New Roman"/>
                <w:b/>
                <w:bCs/>
                <w:color w:val="000000"/>
                <w:sz w:val="21"/>
                <w:szCs w:val="21"/>
                <w:lang w:bidi="ar"/>
              </w:rPr>
            </w:pPr>
            <w:r>
              <w:rPr>
                <w:rFonts w:cs="Times New Roman"/>
                <w:b/>
                <w:bCs/>
                <w:color w:val="000000"/>
                <w:sz w:val="21"/>
                <w:szCs w:val="21"/>
                <w:lang w:bidi="ar"/>
              </w:rPr>
              <w:t>序号</w:t>
            </w:r>
          </w:p>
        </w:tc>
        <w:tc>
          <w:tcPr>
            <w:tcW w:w="1357" w:type="pct"/>
            <w:gridSpan w:val="2"/>
            <w:vMerge w:val="restart"/>
            <w:tcBorders>
              <w:tl2br w:val="nil"/>
              <w:tr2bl w:val="nil"/>
            </w:tcBorders>
            <w:shd w:val="clear" w:color="auto" w:fill="auto"/>
            <w:vAlign w:val="center"/>
          </w:tcPr>
          <w:p>
            <w:pPr>
              <w:spacing w:line="240" w:lineRule="auto"/>
              <w:ind w:firstLine="0" w:firstLineChars="0"/>
              <w:jc w:val="center"/>
              <w:textAlignment w:val="center"/>
              <w:rPr>
                <w:rFonts w:cs="Times New Roman"/>
                <w:b/>
                <w:bCs/>
                <w:color w:val="000000"/>
                <w:sz w:val="21"/>
                <w:szCs w:val="21"/>
                <w:lang w:bidi="ar"/>
              </w:rPr>
            </w:pPr>
            <w:r>
              <w:rPr>
                <w:rFonts w:cs="Times New Roman"/>
                <w:b/>
                <w:bCs/>
                <w:color w:val="000000"/>
                <w:sz w:val="21"/>
                <w:szCs w:val="21"/>
                <w:lang w:bidi="ar"/>
              </w:rPr>
              <w:t>环保投资项目</w:t>
            </w:r>
          </w:p>
        </w:tc>
        <w:tc>
          <w:tcPr>
            <w:tcW w:w="403" w:type="pct"/>
            <w:vMerge w:val="restart"/>
            <w:tcBorders>
              <w:tl2br w:val="nil"/>
              <w:tr2bl w:val="nil"/>
            </w:tcBorders>
            <w:shd w:val="clear" w:color="auto" w:fill="auto"/>
            <w:vAlign w:val="center"/>
          </w:tcPr>
          <w:p>
            <w:pPr>
              <w:spacing w:line="240" w:lineRule="auto"/>
              <w:ind w:firstLine="0" w:firstLineChars="0"/>
              <w:jc w:val="center"/>
              <w:textAlignment w:val="center"/>
              <w:rPr>
                <w:rFonts w:cs="Times New Roman"/>
                <w:b/>
                <w:bCs/>
                <w:color w:val="000000"/>
                <w:sz w:val="21"/>
                <w:szCs w:val="21"/>
                <w:lang w:bidi="ar"/>
              </w:rPr>
            </w:pPr>
            <w:r>
              <w:rPr>
                <w:rFonts w:cs="Times New Roman"/>
                <w:b/>
                <w:bCs/>
                <w:color w:val="000000"/>
                <w:sz w:val="21"/>
                <w:szCs w:val="21"/>
                <w:lang w:bidi="ar"/>
              </w:rPr>
              <w:t>单位</w:t>
            </w:r>
          </w:p>
        </w:tc>
        <w:tc>
          <w:tcPr>
            <w:tcW w:w="895" w:type="pct"/>
            <w:tcBorders>
              <w:tl2br w:val="nil"/>
              <w:tr2bl w:val="nil"/>
            </w:tcBorders>
            <w:shd w:val="clear" w:color="auto" w:fill="auto"/>
          </w:tcPr>
          <w:p>
            <w:pPr>
              <w:spacing w:line="240" w:lineRule="auto"/>
              <w:ind w:firstLine="0" w:firstLineChars="0"/>
              <w:jc w:val="center"/>
              <w:textAlignment w:val="center"/>
              <w:rPr>
                <w:rFonts w:cs="Times New Roman"/>
                <w:b/>
                <w:bCs/>
                <w:color w:val="000000"/>
                <w:sz w:val="21"/>
                <w:szCs w:val="21"/>
                <w:lang w:bidi="ar"/>
              </w:rPr>
            </w:pPr>
            <w:r>
              <w:rPr>
                <w:rFonts w:cs="Times New Roman"/>
                <w:b/>
                <w:bCs/>
                <w:color w:val="000000"/>
                <w:sz w:val="21"/>
                <w:szCs w:val="21"/>
                <w:lang w:bidi="ar"/>
              </w:rPr>
              <w:t>环评阶段投资</w:t>
            </w:r>
          </w:p>
        </w:tc>
        <w:tc>
          <w:tcPr>
            <w:tcW w:w="909" w:type="pct"/>
            <w:tcBorders>
              <w:tl2br w:val="nil"/>
              <w:tr2bl w:val="nil"/>
            </w:tcBorders>
            <w:shd w:val="clear" w:color="auto" w:fill="auto"/>
          </w:tcPr>
          <w:p>
            <w:pPr>
              <w:spacing w:line="240" w:lineRule="auto"/>
              <w:ind w:firstLine="0" w:firstLineChars="0"/>
              <w:jc w:val="center"/>
              <w:textAlignment w:val="center"/>
              <w:rPr>
                <w:rFonts w:cs="Times New Roman"/>
                <w:b/>
                <w:bCs/>
                <w:color w:val="000000"/>
                <w:sz w:val="21"/>
                <w:szCs w:val="21"/>
                <w:lang w:bidi="ar"/>
              </w:rPr>
            </w:pPr>
            <w:r>
              <w:rPr>
                <w:rFonts w:cs="Times New Roman"/>
                <w:b/>
                <w:bCs/>
                <w:color w:val="000000"/>
                <w:sz w:val="21"/>
                <w:szCs w:val="21"/>
                <w:lang w:bidi="ar"/>
              </w:rPr>
              <w:t>验收阶段投资</w:t>
            </w:r>
          </w:p>
        </w:tc>
        <w:tc>
          <w:tcPr>
            <w:tcW w:w="939" w:type="pct"/>
            <w:vMerge w:val="restart"/>
            <w:tcBorders>
              <w:tl2br w:val="nil"/>
              <w:tr2bl w:val="nil"/>
            </w:tcBorders>
            <w:shd w:val="clear" w:color="auto" w:fill="auto"/>
            <w:vAlign w:val="center"/>
          </w:tcPr>
          <w:p>
            <w:pPr>
              <w:spacing w:line="240" w:lineRule="auto"/>
              <w:ind w:firstLine="0" w:firstLineChars="0"/>
              <w:jc w:val="center"/>
              <w:rPr>
                <w:rFonts w:cs="Times New Roman"/>
                <w:b/>
                <w:bCs/>
                <w:szCs w:val="21"/>
              </w:rPr>
            </w:pPr>
            <w:r>
              <w:rPr>
                <w:rFonts w:cs="Times New Roman"/>
                <w:b/>
                <w:bCs/>
                <w:color w:val="000000"/>
                <w:sz w:val="21"/>
                <w:szCs w:val="21"/>
                <w:lang w:bidi="ar"/>
              </w:rPr>
              <w:t>备 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4" w:hRule="atLeast"/>
          <w:tblHeader/>
        </w:trPr>
        <w:tc>
          <w:tcPr>
            <w:tcW w:w="493" w:type="pct"/>
            <w:vMerge w:val="continue"/>
            <w:tcBorders>
              <w:tl2br w:val="nil"/>
              <w:tr2bl w:val="nil"/>
            </w:tcBorders>
            <w:shd w:val="clear" w:color="auto" w:fill="auto"/>
            <w:vAlign w:val="center"/>
          </w:tcPr>
          <w:p>
            <w:pPr>
              <w:spacing w:line="240" w:lineRule="auto"/>
              <w:ind w:firstLine="420"/>
              <w:jc w:val="center"/>
              <w:textAlignment w:val="center"/>
              <w:rPr>
                <w:rFonts w:cs="Times New Roman"/>
                <w:color w:val="000000"/>
                <w:sz w:val="21"/>
                <w:szCs w:val="21"/>
                <w:lang w:bidi="ar"/>
              </w:rPr>
            </w:pPr>
          </w:p>
        </w:tc>
        <w:tc>
          <w:tcPr>
            <w:tcW w:w="1357" w:type="pct"/>
            <w:gridSpan w:val="2"/>
            <w:vMerge w:val="continue"/>
            <w:tcBorders>
              <w:tl2br w:val="nil"/>
              <w:tr2bl w:val="nil"/>
            </w:tcBorders>
            <w:shd w:val="clear" w:color="auto" w:fill="auto"/>
            <w:vAlign w:val="center"/>
          </w:tcPr>
          <w:p>
            <w:pPr>
              <w:spacing w:line="240" w:lineRule="auto"/>
              <w:ind w:firstLine="0" w:firstLineChars="0"/>
              <w:jc w:val="center"/>
              <w:textAlignment w:val="center"/>
              <w:rPr>
                <w:rFonts w:cs="Times New Roman"/>
                <w:color w:val="000000"/>
                <w:sz w:val="21"/>
                <w:szCs w:val="21"/>
                <w:lang w:bidi="ar"/>
              </w:rPr>
            </w:pPr>
          </w:p>
        </w:tc>
        <w:tc>
          <w:tcPr>
            <w:tcW w:w="403" w:type="pct"/>
            <w:vMerge w:val="continue"/>
            <w:tcBorders>
              <w:tl2br w:val="nil"/>
              <w:tr2bl w:val="nil"/>
            </w:tcBorders>
            <w:shd w:val="clear" w:color="auto" w:fill="auto"/>
            <w:vAlign w:val="center"/>
          </w:tcPr>
          <w:p>
            <w:pPr>
              <w:spacing w:line="240" w:lineRule="auto"/>
              <w:ind w:firstLine="0" w:firstLineChars="0"/>
              <w:jc w:val="center"/>
              <w:textAlignment w:val="center"/>
              <w:rPr>
                <w:rFonts w:cs="Times New Roman"/>
                <w:color w:val="000000"/>
                <w:sz w:val="21"/>
                <w:szCs w:val="21"/>
                <w:lang w:bidi="ar"/>
              </w:rPr>
            </w:pPr>
          </w:p>
        </w:tc>
        <w:tc>
          <w:tcPr>
            <w:tcW w:w="895" w:type="pct"/>
            <w:tcBorders>
              <w:tl2br w:val="nil"/>
              <w:tr2bl w:val="nil"/>
            </w:tcBorders>
            <w:shd w:val="clear" w:color="auto" w:fill="auto"/>
            <w:vAlign w:val="center"/>
          </w:tcPr>
          <w:p>
            <w:pPr>
              <w:spacing w:line="240" w:lineRule="auto"/>
              <w:ind w:firstLine="0" w:firstLineChars="0"/>
              <w:jc w:val="center"/>
              <w:textAlignment w:val="center"/>
              <w:rPr>
                <w:rFonts w:cs="Times New Roman"/>
                <w:b/>
                <w:bCs/>
                <w:color w:val="000000"/>
                <w:sz w:val="21"/>
                <w:szCs w:val="21"/>
                <w:lang w:bidi="ar"/>
              </w:rPr>
            </w:pPr>
            <w:r>
              <w:rPr>
                <w:rFonts w:cs="Times New Roman"/>
                <w:b/>
                <w:bCs/>
                <w:color w:val="000000"/>
                <w:sz w:val="21"/>
                <w:szCs w:val="21"/>
                <w:lang w:bidi="ar"/>
              </w:rPr>
              <w:t>（万元）</w:t>
            </w:r>
          </w:p>
        </w:tc>
        <w:tc>
          <w:tcPr>
            <w:tcW w:w="909" w:type="pct"/>
            <w:tcBorders>
              <w:tl2br w:val="nil"/>
              <w:tr2bl w:val="nil"/>
            </w:tcBorders>
            <w:shd w:val="clear" w:color="auto" w:fill="auto"/>
            <w:vAlign w:val="center"/>
          </w:tcPr>
          <w:p>
            <w:pPr>
              <w:spacing w:line="240" w:lineRule="auto"/>
              <w:ind w:firstLine="0" w:firstLineChars="0"/>
              <w:jc w:val="center"/>
              <w:textAlignment w:val="center"/>
              <w:rPr>
                <w:rFonts w:cs="Times New Roman"/>
                <w:b/>
                <w:bCs/>
                <w:color w:val="000000"/>
                <w:sz w:val="21"/>
                <w:szCs w:val="21"/>
                <w:lang w:bidi="ar"/>
              </w:rPr>
            </w:pPr>
            <w:r>
              <w:rPr>
                <w:rFonts w:cs="Times New Roman"/>
                <w:b/>
                <w:bCs/>
                <w:color w:val="000000"/>
                <w:sz w:val="21"/>
                <w:szCs w:val="21"/>
                <w:lang w:bidi="ar"/>
              </w:rPr>
              <w:t>（万元）</w:t>
            </w:r>
          </w:p>
        </w:tc>
        <w:tc>
          <w:tcPr>
            <w:tcW w:w="939" w:type="pct"/>
            <w:vMerge w:val="continue"/>
            <w:tcBorders>
              <w:tl2br w:val="nil"/>
              <w:tr2bl w:val="nil"/>
            </w:tcBorders>
            <w:shd w:val="clear" w:color="auto" w:fill="auto"/>
            <w:vAlign w:val="center"/>
          </w:tcPr>
          <w:p>
            <w:pPr>
              <w:spacing w:line="240" w:lineRule="auto"/>
              <w:ind w:firstLine="480"/>
              <w:rPr>
                <w:rFonts w:cs="Times New Roman"/>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14" w:hRule="atLeast"/>
        </w:trPr>
        <w:tc>
          <w:tcPr>
            <w:tcW w:w="493" w:type="pct"/>
            <w:tcBorders>
              <w:tl2br w:val="nil"/>
              <w:tr2bl w:val="nil"/>
            </w:tcBorders>
            <w:shd w:val="clear" w:color="auto" w:fill="auto"/>
            <w:vAlign w:val="center"/>
          </w:tcPr>
          <w:p>
            <w:pPr>
              <w:spacing w:line="240" w:lineRule="auto"/>
              <w:ind w:firstLine="0" w:firstLineChars="0"/>
              <w:jc w:val="center"/>
              <w:textAlignment w:val="center"/>
              <w:rPr>
                <w:rFonts w:cs="Times New Roman"/>
                <w:color w:val="000000"/>
                <w:sz w:val="21"/>
                <w:szCs w:val="21"/>
                <w:lang w:bidi="ar"/>
              </w:rPr>
            </w:pPr>
            <w:r>
              <w:rPr>
                <w:rFonts w:cs="Times New Roman"/>
                <w:color w:val="000000"/>
                <w:sz w:val="21"/>
                <w:szCs w:val="21"/>
                <w:lang w:bidi="ar"/>
              </w:rPr>
              <w:t>一</w:t>
            </w:r>
          </w:p>
        </w:tc>
        <w:tc>
          <w:tcPr>
            <w:tcW w:w="1357" w:type="pct"/>
            <w:gridSpan w:val="2"/>
            <w:tcBorders>
              <w:tl2br w:val="nil"/>
              <w:tr2bl w:val="nil"/>
            </w:tcBorders>
            <w:shd w:val="clear" w:color="auto" w:fill="auto"/>
            <w:vAlign w:val="center"/>
          </w:tcPr>
          <w:p>
            <w:pPr>
              <w:spacing w:line="240" w:lineRule="auto"/>
              <w:ind w:firstLine="0" w:firstLineChars="0"/>
              <w:jc w:val="center"/>
              <w:textAlignment w:val="center"/>
              <w:rPr>
                <w:rFonts w:cs="Times New Roman"/>
                <w:color w:val="000000"/>
                <w:sz w:val="21"/>
                <w:szCs w:val="21"/>
                <w:lang w:bidi="ar"/>
              </w:rPr>
            </w:pPr>
            <w:r>
              <w:rPr>
                <w:rFonts w:cs="Times New Roman"/>
                <w:color w:val="000000"/>
                <w:sz w:val="21"/>
                <w:szCs w:val="21"/>
                <w:lang w:bidi="ar"/>
              </w:rPr>
              <w:t>环境污染治理投资</w:t>
            </w:r>
          </w:p>
        </w:tc>
        <w:tc>
          <w:tcPr>
            <w:tcW w:w="403" w:type="pct"/>
            <w:tcBorders>
              <w:tl2br w:val="nil"/>
              <w:tr2bl w:val="nil"/>
            </w:tcBorders>
            <w:shd w:val="clear" w:color="auto" w:fill="auto"/>
            <w:vAlign w:val="center"/>
          </w:tcPr>
          <w:p>
            <w:pPr>
              <w:spacing w:line="240" w:lineRule="auto"/>
              <w:ind w:firstLine="0" w:firstLineChars="0"/>
              <w:jc w:val="center"/>
              <w:textAlignment w:val="center"/>
              <w:rPr>
                <w:rFonts w:cs="Times New Roman"/>
                <w:color w:val="000000"/>
                <w:sz w:val="21"/>
                <w:szCs w:val="21"/>
                <w:lang w:bidi="ar"/>
              </w:rPr>
            </w:pPr>
            <w:r>
              <w:rPr>
                <w:rFonts w:cs="Times New Roman"/>
                <w:color w:val="000000"/>
                <w:sz w:val="21"/>
                <w:szCs w:val="21"/>
                <w:lang w:bidi="ar"/>
              </w:rPr>
              <w:t>/</w:t>
            </w:r>
          </w:p>
        </w:tc>
        <w:tc>
          <w:tcPr>
            <w:tcW w:w="895" w:type="pct"/>
            <w:tcBorders>
              <w:tl2br w:val="nil"/>
              <w:tr2bl w:val="nil"/>
            </w:tcBorders>
            <w:shd w:val="clear" w:color="auto" w:fill="auto"/>
            <w:vAlign w:val="center"/>
          </w:tcPr>
          <w:p>
            <w:pPr>
              <w:spacing w:line="240" w:lineRule="auto"/>
              <w:ind w:firstLine="0" w:firstLineChars="0"/>
              <w:jc w:val="center"/>
              <w:textAlignment w:val="center"/>
              <w:rPr>
                <w:rFonts w:cs="Times New Roman"/>
                <w:color w:val="000000"/>
                <w:sz w:val="21"/>
                <w:szCs w:val="21"/>
                <w:lang w:bidi="ar"/>
              </w:rPr>
            </w:pPr>
            <w:r>
              <w:rPr>
                <w:rFonts w:cs="Times New Roman"/>
                <w:color w:val="000000"/>
                <w:sz w:val="21"/>
                <w:szCs w:val="21"/>
                <w:lang w:bidi="ar"/>
              </w:rPr>
              <w:t>304.05</w:t>
            </w:r>
          </w:p>
        </w:tc>
        <w:tc>
          <w:tcPr>
            <w:tcW w:w="909" w:type="pct"/>
            <w:tcBorders>
              <w:tl2br w:val="nil"/>
              <w:tr2bl w:val="nil"/>
            </w:tcBorders>
            <w:shd w:val="clear" w:color="auto" w:fill="auto"/>
            <w:vAlign w:val="center"/>
          </w:tcPr>
          <w:p>
            <w:pPr>
              <w:spacing w:line="240" w:lineRule="auto"/>
              <w:ind w:firstLine="0" w:firstLineChars="0"/>
              <w:jc w:val="center"/>
              <w:textAlignment w:val="center"/>
              <w:rPr>
                <w:rFonts w:cs="Times New Roman"/>
                <w:b/>
                <w:bCs/>
                <w:color w:val="000000"/>
                <w:sz w:val="21"/>
                <w:szCs w:val="21"/>
                <w:lang w:bidi="ar"/>
              </w:rPr>
            </w:pPr>
            <w:r>
              <w:rPr>
                <w:rFonts w:hint="eastAsia" w:cs="Times New Roman"/>
                <w:color w:val="000000"/>
                <w:sz w:val="21"/>
                <w:szCs w:val="21"/>
                <w:lang w:bidi="ar"/>
              </w:rPr>
              <w:t>32.6</w:t>
            </w:r>
          </w:p>
        </w:tc>
        <w:tc>
          <w:tcPr>
            <w:tcW w:w="939" w:type="pct"/>
            <w:vMerge w:val="restart"/>
            <w:tcBorders>
              <w:tl2br w:val="nil"/>
              <w:tr2bl w:val="nil"/>
            </w:tcBorders>
            <w:shd w:val="clear" w:color="auto" w:fill="auto"/>
            <w:vAlign w:val="center"/>
          </w:tcPr>
          <w:p>
            <w:pPr>
              <w:spacing w:line="240" w:lineRule="auto"/>
              <w:ind w:firstLine="0" w:firstLineChars="0"/>
              <w:jc w:val="both"/>
              <w:rPr>
                <w:rFonts w:cs="Times New Roman"/>
                <w:b/>
                <w:bCs/>
                <w:szCs w:val="21"/>
              </w:rPr>
            </w:pPr>
            <w:r>
              <w:rPr>
                <w:rFonts w:hint="eastAsia" w:cs="Times New Roman"/>
                <w:sz w:val="21"/>
                <w:szCs w:val="21"/>
              </w:rPr>
              <w:t>岐山村同为</w:t>
            </w:r>
            <w:r>
              <w:rPr>
                <w:rFonts w:hint="eastAsia" w:ascii="宋体" w:hAnsi="宋体"/>
                <w:sz w:val="21"/>
                <w:szCs w:val="21"/>
              </w:rPr>
              <w:t>莆田（萩芦）至仙游县（五星）段高速公路敏感点，环保措施费用纳入主线，且本项目全线敏感点</w:t>
            </w:r>
            <w:r>
              <w:rPr>
                <w:rFonts w:hint="eastAsia" w:cs="Times New Roman"/>
                <w:sz w:val="21"/>
                <w:szCs w:val="21"/>
              </w:rPr>
              <w:t>现状监测均达标。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82" w:hRule="atLeast"/>
        </w:trPr>
        <w:tc>
          <w:tcPr>
            <w:tcW w:w="493" w:type="pct"/>
            <w:tcBorders>
              <w:tl2br w:val="nil"/>
              <w:tr2bl w:val="nil"/>
            </w:tcBorders>
            <w:shd w:val="clear" w:color="auto" w:fill="auto"/>
            <w:vAlign w:val="center"/>
          </w:tcPr>
          <w:p>
            <w:pPr>
              <w:spacing w:line="240" w:lineRule="auto"/>
              <w:ind w:firstLine="0" w:firstLineChars="0"/>
              <w:jc w:val="center"/>
              <w:textAlignment w:val="center"/>
              <w:rPr>
                <w:rFonts w:cs="Times New Roman"/>
                <w:color w:val="000000"/>
                <w:sz w:val="21"/>
                <w:szCs w:val="21"/>
                <w:lang w:bidi="ar"/>
              </w:rPr>
            </w:pPr>
            <w:r>
              <w:rPr>
                <w:rFonts w:cs="Times New Roman"/>
                <w:color w:val="000000"/>
                <w:sz w:val="21"/>
                <w:szCs w:val="21"/>
                <w:lang w:bidi="ar"/>
              </w:rPr>
              <w:t>1</w:t>
            </w:r>
          </w:p>
        </w:tc>
        <w:tc>
          <w:tcPr>
            <w:tcW w:w="1357" w:type="pct"/>
            <w:gridSpan w:val="2"/>
            <w:tcBorders>
              <w:tl2br w:val="nil"/>
              <w:tr2bl w:val="nil"/>
            </w:tcBorders>
            <w:shd w:val="clear" w:color="auto" w:fill="auto"/>
            <w:vAlign w:val="center"/>
          </w:tcPr>
          <w:p>
            <w:pPr>
              <w:spacing w:line="240" w:lineRule="auto"/>
              <w:ind w:firstLine="0" w:firstLineChars="0"/>
              <w:jc w:val="center"/>
              <w:textAlignment w:val="center"/>
              <w:rPr>
                <w:rFonts w:cs="Times New Roman"/>
                <w:color w:val="000000"/>
                <w:sz w:val="21"/>
                <w:szCs w:val="21"/>
                <w:lang w:bidi="ar"/>
              </w:rPr>
            </w:pPr>
            <w:r>
              <w:rPr>
                <w:rFonts w:cs="Times New Roman"/>
                <w:color w:val="000000"/>
                <w:sz w:val="21"/>
                <w:szCs w:val="21"/>
                <w:lang w:bidi="ar"/>
              </w:rPr>
              <w:t>声环境污染治理</w:t>
            </w:r>
          </w:p>
        </w:tc>
        <w:tc>
          <w:tcPr>
            <w:tcW w:w="403" w:type="pct"/>
            <w:tcBorders>
              <w:tl2br w:val="nil"/>
              <w:tr2bl w:val="nil"/>
            </w:tcBorders>
            <w:shd w:val="clear" w:color="auto" w:fill="auto"/>
            <w:vAlign w:val="center"/>
          </w:tcPr>
          <w:p>
            <w:pPr>
              <w:spacing w:line="240" w:lineRule="auto"/>
              <w:ind w:firstLine="0" w:firstLineChars="0"/>
              <w:jc w:val="center"/>
              <w:textAlignment w:val="center"/>
              <w:rPr>
                <w:rFonts w:cs="Times New Roman"/>
                <w:color w:val="000000"/>
                <w:sz w:val="21"/>
                <w:szCs w:val="21"/>
                <w:lang w:bidi="ar"/>
              </w:rPr>
            </w:pPr>
            <w:r>
              <w:rPr>
                <w:rFonts w:cs="Times New Roman"/>
                <w:color w:val="000000"/>
                <w:sz w:val="21"/>
                <w:szCs w:val="21"/>
                <w:lang w:bidi="ar"/>
              </w:rPr>
              <w:t>/</w:t>
            </w:r>
          </w:p>
        </w:tc>
        <w:tc>
          <w:tcPr>
            <w:tcW w:w="895" w:type="pct"/>
            <w:tcBorders>
              <w:tl2br w:val="nil"/>
              <w:tr2bl w:val="nil"/>
            </w:tcBorders>
            <w:shd w:val="clear" w:color="auto" w:fill="auto"/>
            <w:vAlign w:val="center"/>
          </w:tcPr>
          <w:p>
            <w:pPr>
              <w:spacing w:line="240" w:lineRule="auto"/>
              <w:ind w:firstLine="0" w:firstLineChars="0"/>
              <w:jc w:val="center"/>
              <w:textAlignment w:val="center"/>
              <w:rPr>
                <w:rFonts w:cs="Times New Roman"/>
                <w:color w:val="000000"/>
                <w:sz w:val="21"/>
                <w:szCs w:val="21"/>
                <w:lang w:bidi="ar"/>
              </w:rPr>
            </w:pPr>
            <w:r>
              <w:rPr>
                <w:rFonts w:cs="Times New Roman"/>
                <w:color w:val="000000"/>
                <w:sz w:val="21"/>
                <w:szCs w:val="21"/>
                <w:lang w:bidi="ar"/>
              </w:rPr>
              <w:t>54.0</w:t>
            </w:r>
          </w:p>
        </w:tc>
        <w:tc>
          <w:tcPr>
            <w:tcW w:w="909" w:type="pct"/>
            <w:tcBorders>
              <w:tl2br w:val="nil"/>
              <w:tr2bl w:val="nil"/>
            </w:tcBorders>
            <w:shd w:val="clear" w:color="auto" w:fill="auto"/>
            <w:vAlign w:val="center"/>
          </w:tcPr>
          <w:p>
            <w:pPr>
              <w:spacing w:line="240" w:lineRule="auto"/>
              <w:ind w:firstLine="0" w:firstLineChars="0"/>
              <w:jc w:val="center"/>
              <w:textAlignment w:val="center"/>
              <w:rPr>
                <w:rFonts w:cs="Times New Roman"/>
                <w:color w:val="000000"/>
                <w:sz w:val="21"/>
                <w:szCs w:val="21"/>
                <w:lang w:bidi="ar"/>
              </w:rPr>
            </w:pPr>
            <w:r>
              <w:rPr>
                <w:rFonts w:hint="eastAsia" w:cs="Times New Roman"/>
                <w:color w:val="000000"/>
                <w:sz w:val="21"/>
                <w:szCs w:val="21"/>
                <w:lang w:bidi="ar"/>
              </w:rPr>
              <w:t>0</w:t>
            </w:r>
          </w:p>
        </w:tc>
        <w:tc>
          <w:tcPr>
            <w:tcW w:w="939" w:type="pct"/>
            <w:vMerge w:val="continue"/>
            <w:tcBorders>
              <w:tl2br w:val="nil"/>
              <w:tr2bl w:val="nil"/>
            </w:tcBorders>
            <w:shd w:val="clear" w:color="auto" w:fill="auto"/>
            <w:vAlign w:val="center"/>
          </w:tcPr>
          <w:p>
            <w:pPr>
              <w:spacing w:line="240" w:lineRule="auto"/>
              <w:ind w:firstLine="0" w:firstLineChars="0"/>
              <w:jc w:val="center"/>
              <w:rPr>
                <w:rFonts w:cs="Times New Roman"/>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50" w:hRule="atLeast"/>
        </w:trPr>
        <w:tc>
          <w:tcPr>
            <w:tcW w:w="493" w:type="pct"/>
            <w:tcBorders>
              <w:tl2br w:val="nil"/>
              <w:tr2bl w:val="nil"/>
            </w:tcBorders>
            <w:shd w:val="clear" w:color="auto" w:fill="auto"/>
            <w:vAlign w:val="center"/>
          </w:tcPr>
          <w:p>
            <w:pPr>
              <w:spacing w:line="240" w:lineRule="auto"/>
              <w:ind w:firstLine="0" w:firstLineChars="0"/>
              <w:jc w:val="center"/>
              <w:textAlignment w:val="center"/>
              <w:rPr>
                <w:rFonts w:cs="Times New Roman"/>
                <w:color w:val="000000"/>
                <w:sz w:val="21"/>
                <w:szCs w:val="21"/>
                <w:lang w:bidi="ar"/>
              </w:rPr>
            </w:pPr>
            <w:r>
              <w:rPr>
                <w:rFonts w:cs="Times New Roman"/>
                <w:color w:val="000000"/>
                <w:sz w:val="21"/>
                <w:szCs w:val="21"/>
                <w:lang w:bidi="ar"/>
              </w:rPr>
              <w:t>1.1</w:t>
            </w:r>
          </w:p>
        </w:tc>
        <w:tc>
          <w:tcPr>
            <w:tcW w:w="1357" w:type="pct"/>
            <w:gridSpan w:val="2"/>
            <w:tcBorders>
              <w:tl2br w:val="nil"/>
              <w:tr2bl w:val="nil"/>
            </w:tcBorders>
            <w:shd w:val="clear" w:color="auto" w:fill="auto"/>
            <w:vAlign w:val="center"/>
          </w:tcPr>
          <w:p>
            <w:pPr>
              <w:spacing w:line="240" w:lineRule="auto"/>
              <w:ind w:firstLine="0" w:firstLineChars="0"/>
              <w:jc w:val="center"/>
              <w:textAlignment w:val="center"/>
              <w:rPr>
                <w:rFonts w:cs="Times New Roman"/>
                <w:color w:val="000000"/>
                <w:sz w:val="21"/>
                <w:szCs w:val="21"/>
                <w:lang w:bidi="ar"/>
              </w:rPr>
            </w:pPr>
            <w:r>
              <w:rPr>
                <w:rFonts w:cs="Times New Roman"/>
                <w:color w:val="000000"/>
                <w:sz w:val="21"/>
                <w:szCs w:val="21"/>
                <w:lang w:bidi="ar"/>
              </w:rPr>
              <w:t>通风隔声窗</w:t>
            </w:r>
          </w:p>
        </w:tc>
        <w:tc>
          <w:tcPr>
            <w:tcW w:w="403" w:type="pct"/>
            <w:tcBorders>
              <w:tl2br w:val="nil"/>
              <w:tr2bl w:val="nil"/>
            </w:tcBorders>
            <w:shd w:val="clear" w:color="auto" w:fill="auto"/>
            <w:vAlign w:val="center"/>
          </w:tcPr>
          <w:p>
            <w:pPr>
              <w:spacing w:line="240" w:lineRule="auto"/>
              <w:ind w:firstLine="0" w:firstLineChars="0"/>
              <w:jc w:val="center"/>
              <w:textAlignment w:val="center"/>
              <w:rPr>
                <w:rFonts w:cs="Times New Roman"/>
                <w:color w:val="000000"/>
                <w:sz w:val="21"/>
                <w:szCs w:val="21"/>
                <w:lang w:bidi="ar"/>
              </w:rPr>
            </w:pPr>
            <w:r>
              <w:rPr>
                <w:rFonts w:cs="Times New Roman"/>
                <w:color w:val="000000"/>
                <w:sz w:val="21"/>
                <w:szCs w:val="21"/>
                <w:lang w:bidi="ar"/>
              </w:rPr>
              <w:t>户</w:t>
            </w:r>
          </w:p>
        </w:tc>
        <w:tc>
          <w:tcPr>
            <w:tcW w:w="895" w:type="pct"/>
            <w:tcBorders>
              <w:tl2br w:val="nil"/>
              <w:tr2bl w:val="nil"/>
            </w:tcBorders>
            <w:shd w:val="clear" w:color="auto" w:fill="auto"/>
            <w:vAlign w:val="center"/>
          </w:tcPr>
          <w:p>
            <w:pPr>
              <w:spacing w:line="240" w:lineRule="auto"/>
              <w:ind w:firstLine="0" w:firstLineChars="0"/>
              <w:jc w:val="center"/>
              <w:textAlignment w:val="center"/>
              <w:rPr>
                <w:rFonts w:cs="Times New Roman"/>
                <w:color w:val="000000"/>
                <w:sz w:val="21"/>
                <w:szCs w:val="21"/>
                <w:lang w:bidi="ar"/>
              </w:rPr>
            </w:pPr>
            <w:r>
              <w:rPr>
                <w:rFonts w:cs="Times New Roman"/>
                <w:color w:val="000000"/>
                <w:sz w:val="21"/>
                <w:szCs w:val="21"/>
                <w:lang w:bidi="ar"/>
              </w:rPr>
              <w:t>32.0</w:t>
            </w:r>
          </w:p>
        </w:tc>
        <w:tc>
          <w:tcPr>
            <w:tcW w:w="909" w:type="pct"/>
            <w:tcBorders>
              <w:tl2br w:val="nil"/>
              <w:tr2bl w:val="nil"/>
            </w:tcBorders>
            <w:shd w:val="clear" w:color="auto" w:fill="auto"/>
            <w:vAlign w:val="center"/>
          </w:tcPr>
          <w:p>
            <w:pPr>
              <w:spacing w:line="240" w:lineRule="auto"/>
              <w:ind w:firstLine="0" w:firstLineChars="0"/>
              <w:jc w:val="center"/>
              <w:textAlignment w:val="center"/>
              <w:rPr>
                <w:rFonts w:cs="Times New Roman"/>
                <w:color w:val="000000"/>
                <w:sz w:val="21"/>
                <w:szCs w:val="21"/>
                <w:lang w:bidi="ar"/>
              </w:rPr>
            </w:pPr>
            <w:r>
              <w:rPr>
                <w:rFonts w:hint="eastAsia" w:cs="Times New Roman"/>
                <w:color w:val="000000"/>
                <w:sz w:val="21"/>
                <w:szCs w:val="21"/>
                <w:lang w:bidi="ar"/>
              </w:rPr>
              <w:t>0</w:t>
            </w:r>
          </w:p>
        </w:tc>
        <w:tc>
          <w:tcPr>
            <w:tcW w:w="939" w:type="pct"/>
            <w:vMerge w:val="continue"/>
            <w:tcBorders>
              <w:tl2br w:val="nil"/>
              <w:tr2bl w:val="nil"/>
            </w:tcBorders>
            <w:shd w:val="clear" w:color="auto" w:fill="auto"/>
            <w:vAlign w:val="center"/>
          </w:tcPr>
          <w:p>
            <w:pPr>
              <w:spacing w:line="240" w:lineRule="auto"/>
              <w:ind w:firstLine="0" w:firstLineChars="0"/>
              <w:jc w:val="center"/>
              <w:textAlignment w:val="center"/>
              <w:rPr>
                <w:rFonts w:cs="Times New Roman"/>
                <w:color w:val="000000"/>
                <w:sz w:val="21"/>
                <w:szCs w:val="21"/>
                <w:lang w:bidi="ar"/>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6" w:hRule="atLeast"/>
        </w:trPr>
        <w:tc>
          <w:tcPr>
            <w:tcW w:w="493" w:type="pct"/>
            <w:tcBorders>
              <w:tl2br w:val="nil"/>
              <w:tr2bl w:val="nil"/>
            </w:tcBorders>
            <w:shd w:val="clear" w:color="auto" w:fill="auto"/>
            <w:vAlign w:val="center"/>
          </w:tcPr>
          <w:p>
            <w:pPr>
              <w:spacing w:line="240" w:lineRule="auto"/>
              <w:ind w:firstLine="0" w:firstLineChars="0"/>
              <w:jc w:val="center"/>
              <w:textAlignment w:val="center"/>
              <w:rPr>
                <w:rFonts w:cs="Times New Roman"/>
                <w:color w:val="000000"/>
                <w:sz w:val="21"/>
                <w:szCs w:val="21"/>
                <w:lang w:bidi="ar"/>
              </w:rPr>
            </w:pPr>
            <w:r>
              <w:rPr>
                <w:rFonts w:cs="Times New Roman"/>
                <w:color w:val="000000"/>
                <w:sz w:val="21"/>
                <w:szCs w:val="21"/>
                <w:lang w:bidi="ar"/>
              </w:rPr>
              <w:t>1.2</w:t>
            </w:r>
          </w:p>
        </w:tc>
        <w:tc>
          <w:tcPr>
            <w:tcW w:w="1357" w:type="pct"/>
            <w:gridSpan w:val="2"/>
            <w:tcBorders>
              <w:tl2br w:val="nil"/>
              <w:tr2bl w:val="nil"/>
            </w:tcBorders>
            <w:shd w:val="clear" w:color="auto" w:fill="auto"/>
            <w:vAlign w:val="center"/>
          </w:tcPr>
          <w:p>
            <w:pPr>
              <w:spacing w:line="240" w:lineRule="auto"/>
              <w:ind w:firstLine="0" w:firstLineChars="0"/>
              <w:jc w:val="center"/>
              <w:textAlignment w:val="center"/>
              <w:rPr>
                <w:rFonts w:cs="Times New Roman"/>
                <w:color w:val="000000"/>
                <w:sz w:val="21"/>
                <w:szCs w:val="21"/>
                <w:lang w:bidi="ar"/>
              </w:rPr>
            </w:pPr>
            <w:r>
              <w:rPr>
                <w:rFonts w:cs="Times New Roman"/>
                <w:color w:val="000000"/>
                <w:sz w:val="21"/>
                <w:szCs w:val="21"/>
                <w:lang w:bidi="ar"/>
              </w:rPr>
              <w:t>砖围墙</w:t>
            </w:r>
          </w:p>
        </w:tc>
        <w:tc>
          <w:tcPr>
            <w:tcW w:w="403" w:type="pct"/>
            <w:tcBorders>
              <w:tl2br w:val="nil"/>
              <w:tr2bl w:val="nil"/>
            </w:tcBorders>
            <w:shd w:val="clear" w:color="auto" w:fill="auto"/>
            <w:vAlign w:val="center"/>
          </w:tcPr>
          <w:p>
            <w:pPr>
              <w:spacing w:line="240" w:lineRule="auto"/>
              <w:ind w:firstLine="0" w:firstLineChars="0"/>
              <w:jc w:val="center"/>
              <w:textAlignment w:val="center"/>
              <w:rPr>
                <w:rFonts w:cs="Times New Roman"/>
                <w:color w:val="000000"/>
                <w:sz w:val="21"/>
                <w:szCs w:val="21"/>
                <w:lang w:bidi="ar"/>
              </w:rPr>
            </w:pPr>
            <w:r>
              <w:rPr>
                <w:rFonts w:cs="Times New Roman"/>
                <w:color w:val="000000"/>
                <w:sz w:val="21"/>
                <w:szCs w:val="21"/>
                <w:lang w:bidi="ar"/>
              </w:rPr>
              <w:t>处</w:t>
            </w:r>
          </w:p>
        </w:tc>
        <w:tc>
          <w:tcPr>
            <w:tcW w:w="895" w:type="pct"/>
            <w:tcBorders>
              <w:tl2br w:val="nil"/>
              <w:tr2bl w:val="nil"/>
            </w:tcBorders>
            <w:shd w:val="clear" w:color="auto" w:fill="auto"/>
            <w:vAlign w:val="center"/>
          </w:tcPr>
          <w:p>
            <w:pPr>
              <w:spacing w:line="240" w:lineRule="auto"/>
              <w:ind w:firstLine="0" w:firstLineChars="0"/>
              <w:jc w:val="center"/>
              <w:textAlignment w:val="center"/>
              <w:rPr>
                <w:rFonts w:cs="Times New Roman"/>
                <w:color w:val="000000"/>
                <w:sz w:val="21"/>
                <w:szCs w:val="21"/>
                <w:lang w:bidi="ar"/>
              </w:rPr>
            </w:pPr>
            <w:r>
              <w:rPr>
                <w:rFonts w:cs="Times New Roman"/>
                <w:color w:val="000000"/>
                <w:sz w:val="21"/>
                <w:szCs w:val="21"/>
                <w:lang w:bidi="ar"/>
              </w:rPr>
              <w:t>22.0</w:t>
            </w:r>
          </w:p>
        </w:tc>
        <w:tc>
          <w:tcPr>
            <w:tcW w:w="909" w:type="pct"/>
            <w:tcBorders>
              <w:tl2br w:val="nil"/>
              <w:tr2bl w:val="nil"/>
            </w:tcBorders>
            <w:shd w:val="clear" w:color="auto" w:fill="auto"/>
            <w:vAlign w:val="center"/>
          </w:tcPr>
          <w:p>
            <w:pPr>
              <w:spacing w:line="240" w:lineRule="auto"/>
              <w:ind w:firstLine="0" w:firstLineChars="0"/>
              <w:jc w:val="center"/>
              <w:textAlignment w:val="center"/>
              <w:rPr>
                <w:rFonts w:cs="Times New Roman"/>
                <w:color w:val="000000"/>
                <w:sz w:val="21"/>
                <w:szCs w:val="21"/>
                <w:lang w:bidi="ar"/>
              </w:rPr>
            </w:pPr>
            <w:r>
              <w:rPr>
                <w:rFonts w:hint="eastAsia" w:cs="Times New Roman"/>
                <w:color w:val="000000"/>
                <w:sz w:val="21"/>
                <w:szCs w:val="21"/>
                <w:lang w:bidi="ar"/>
              </w:rPr>
              <w:t>0</w:t>
            </w:r>
          </w:p>
        </w:tc>
        <w:tc>
          <w:tcPr>
            <w:tcW w:w="939" w:type="pct"/>
            <w:vMerge w:val="continue"/>
            <w:tcBorders>
              <w:tl2br w:val="nil"/>
              <w:tr2bl w:val="nil"/>
            </w:tcBorders>
            <w:shd w:val="clear" w:color="auto" w:fill="auto"/>
            <w:vAlign w:val="center"/>
          </w:tcPr>
          <w:p>
            <w:pPr>
              <w:spacing w:line="240" w:lineRule="auto"/>
              <w:ind w:firstLine="0" w:firstLineChars="0"/>
              <w:jc w:val="center"/>
              <w:textAlignment w:val="center"/>
              <w:rPr>
                <w:rFonts w:cs="Times New Roman"/>
                <w:color w:val="000000"/>
                <w:sz w:val="21"/>
                <w:szCs w:val="21"/>
                <w:lang w:bidi="ar"/>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493" w:type="pct"/>
            <w:tcBorders>
              <w:tl2br w:val="nil"/>
              <w:tr2bl w:val="nil"/>
            </w:tcBorders>
            <w:shd w:val="clear" w:color="auto" w:fill="auto"/>
            <w:vAlign w:val="center"/>
          </w:tcPr>
          <w:p>
            <w:pPr>
              <w:spacing w:line="240" w:lineRule="auto"/>
              <w:ind w:firstLine="0" w:firstLineChars="0"/>
              <w:jc w:val="center"/>
              <w:textAlignment w:val="center"/>
              <w:rPr>
                <w:rFonts w:cs="Times New Roman"/>
                <w:color w:val="000000"/>
                <w:sz w:val="21"/>
                <w:szCs w:val="21"/>
                <w:lang w:bidi="ar"/>
              </w:rPr>
            </w:pPr>
            <w:r>
              <w:rPr>
                <w:rFonts w:cs="Times New Roman"/>
                <w:color w:val="000000"/>
                <w:sz w:val="21"/>
                <w:szCs w:val="21"/>
                <w:lang w:bidi="ar"/>
              </w:rPr>
              <w:t>2</w:t>
            </w:r>
          </w:p>
        </w:tc>
        <w:tc>
          <w:tcPr>
            <w:tcW w:w="1357" w:type="pct"/>
            <w:gridSpan w:val="2"/>
            <w:tcBorders>
              <w:tl2br w:val="nil"/>
              <w:tr2bl w:val="nil"/>
            </w:tcBorders>
            <w:shd w:val="clear" w:color="auto" w:fill="auto"/>
            <w:vAlign w:val="center"/>
          </w:tcPr>
          <w:p>
            <w:pPr>
              <w:spacing w:line="240" w:lineRule="auto"/>
              <w:ind w:firstLine="0" w:firstLineChars="0"/>
              <w:jc w:val="center"/>
              <w:textAlignment w:val="center"/>
              <w:rPr>
                <w:rFonts w:cs="Times New Roman"/>
                <w:color w:val="000000"/>
                <w:sz w:val="21"/>
                <w:szCs w:val="21"/>
                <w:lang w:bidi="ar"/>
              </w:rPr>
            </w:pPr>
            <w:r>
              <w:rPr>
                <w:rFonts w:cs="Times New Roman"/>
                <w:color w:val="000000"/>
                <w:sz w:val="21"/>
                <w:szCs w:val="21"/>
                <w:lang w:bidi="ar"/>
              </w:rPr>
              <w:t>环境空气污染治理</w:t>
            </w:r>
          </w:p>
        </w:tc>
        <w:tc>
          <w:tcPr>
            <w:tcW w:w="403" w:type="pct"/>
            <w:tcBorders>
              <w:tl2br w:val="nil"/>
              <w:tr2bl w:val="nil"/>
            </w:tcBorders>
            <w:shd w:val="clear" w:color="auto" w:fill="auto"/>
            <w:vAlign w:val="center"/>
          </w:tcPr>
          <w:p>
            <w:pPr>
              <w:spacing w:line="240" w:lineRule="auto"/>
              <w:ind w:firstLine="0" w:firstLineChars="0"/>
              <w:jc w:val="center"/>
              <w:textAlignment w:val="center"/>
              <w:rPr>
                <w:rFonts w:cs="Times New Roman"/>
                <w:color w:val="000000"/>
                <w:sz w:val="21"/>
                <w:szCs w:val="21"/>
                <w:lang w:bidi="ar"/>
              </w:rPr>
            </w:pPr>
            <w:r>
              <w:rPr>
                <w:rFonts w:cs="Times New Roman"/>
                <w:color w:val="000000"/>
                <w:sz w:val="21"/>
                <w:szCs w:val="21"/>
                <w:lang w:bidi="ar"/>
              </w:rPr>
              <w:t>/</w:t>
            </w:r>
          </w:p>
        </w:tc>
        <w:tc>
          <w:tcPr>
            <w:tcW w:w="895" w:type="pct"/>
            <w:tcBorders>
              <w:tl2br w:val="nil"/>
              <w:tr2bl w:val="nil"/>
            </w:tcBorders>
            <w:shd w:val="clear" w:color="auto" w:fill="auto"/>
            <w:vAlign w:val="center"/>
          </w:tcPr>
          <w:p>
            <w:pPr>
              <w:spacing w:line="240" w:lineRule="auto"/>
              <w:ind w:firstLine="0" w:firstLineChars="0"/>
              <w:jc w:val="center"/>
              <w:textAlignment w:val="center"/>
              <w:rPr>
                <w:rFonts w:cs="Times New Roman"/>
                <w:color w:val="000000"/>
                <w:sz w:val="21"/>
                <w:szCs w:val="21"/>
                <w:lang w:bidi="ar"/>
              </w:rPr>
            </w:pPr>
            <w:r>
              <w:rPr>
                <w:rFonts w:cs="Times New Roman"/>
                <w:color w:val="000000"/>
                <w:sz w:val="21"/>
                <w:szCs w:val="21"/>
                <w:lang w:bidi="ar"/>
              </w:rPr>
              <w:t>7.4</w:t>
            </w:r>
          </w:p>
        </w:tc>
        <w:tc>
          <w:tcPr>
            <w:tcW w:w="909" w:type="pct"/>
            <w:tcBorders>
              <w:tl2br w:val="nil"/>
              <w:tr2bl w:val="nil"/>
            </w:tcBorders>
            <w:shd w:val="clear" w:color="auto" w:fill="auto"/>
            <w:vAlign w:val="center"/>
          </w:tcPr>
          <w:p>
            <w:pPr>
              <w:spacing w:line="240" w:lineRule="auto"/>
              <w:ind w:firstLine="0" w:firstLineChars="0"/>
              <w:jc w:val="center"/>
              <w:textAlignment w:val="center"/>
              <w:rPr>
                <w:rFonts w:cs="Times New Roman"/>
                <w:color w:val="000000"/>
                <w:sz w:val="21"/>
                <w:szCs w:val="21"/>
                <w:lang w:bidi="ar"/>
              </w:rPr>
            </w:pPr>
            <w:r>
              <w:rPr>
                <w:rFonts w:hint="eastAsia" w:cs="Times New Roman"/>
                <w:color w:val="000000"/>
                <w:sz w:val="21"/>
                <w:szCs w:val="21"/>
                <w:lang w:bidi="ar"/>
              </w:rPr>
              <w:t>10.0</w:t>
            </w:r>
          </w:p>
        </w:tc>
        <w:tc>
          <w:tcPr>
            <w:tcW w:w="939" w:type="pct"/>
            <w:tcBorders>
              <w:tl2br w:val="nil"/>
              <w:tr2bl w:val="nil"/>
            </w:tcBorders>
            <w:shd w:val="clear" w:color="auto" w:fill="auto"/>
            <w:vAlign w:val="center"/>
          </w:tcPr>
          <w:p>
            <w:pPr>
              <w:spacing w:line="240" w:lineRule="auto"/>
              <w:ind w:firstLine="0" w:firstLineChars="0"/>
              <w:jc w:val="center"/>
              <w:textAlignment w:val="center"/>
              <w:rPr>
                <w:rFonts w:cs="Times New Roman"/>
                <w:color w:val="000000"/>
                <w:sz w:val="21"/>
                <w:szCs w:val="21"/>
                <w:lang w:bidi="ar"/>
              </w:rPr>
            </w:pPr>
            <w:r>
              <w:rPr>
                <w:rFonts w:hint="eastAsia" w:cs="Times New Roman"/>
                <w:color w:val="000000"/>
                <w:sz w:val="21"/>
                <w:szCs w:val="21"/>
                <w:lang w:bidi="ar"/>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317" w:hRule="exact"/>
        </w:trPr>
        <w:tc>
          <w:tcPr>
            <w:tcW w:w="493" w:type="pct"/>
            <w:tcBorders>
              <w:tl2br w:val="nil"/>
              <w:tr2bl w:val="nil"/>
            </w:tcBorders>
            <w:shd w:val="clear" w:color="auto" w:fill="auto"/>
            <w:vAlign w:val="center"/>
          </w:tcPr>
          <w:p>
            <w:pPr>
              <w:spacing w:line="240" w:lineRule="auto"/>
              <w:ind w:firstLine="0" w:firstLineChars="0"/>
              <w:jc w:val="center"/>
              <w:textAlignment w:val="center"/>
              <w:rPr>
                <w:rFonts w:cs="Times New Roman"/>
                <w:color w:val="000000"/>
                <w:sz w:val="21"/>
                <w:szCs w:val="21"/>
                <w:lang w:bidi="ar"/>
              </w:rPr>
            </w:pPr>
            <w:r>
              <w:rPr>
                <w:rFonts w:cs="Times New Roman"/>
                <w:color w:val="000000"/>
                <w:sz w:val="21"/>
                <w:szCs w:val="21"/>
                <w:lang w:bidi="ar"/>
              </w:rPr>
              <w:t>2.1</w:t>
            </w:r>
          </w:p>
        </w:tc>
        <w:tc>
          <w:tcPr>
            <w:tcW w:w="672" w:type="pct"/>
            <w:tcBorders>
              <w:tl2br w:val="nil"/>
              <w:tr2bl w:val="nil"/>
            </w:tcBorders>
            <w:shd w:val="clear" w:color="auto" w:fill="auto"/>
            <w:vAlign w:val="center"/>
          </w:tcPr>
          <w:p>
            <w:pPr>
              <w:spacing w:line="240" w:lineRule="auto"/>
              <w:ind w:firstLine="0" w:firstLineChars="0"/>
              <w:jc w:val="center"/>
              <w:textAlignment w:val="center"/>
              <w:rPr>
                <w:rFonts w:cs="Times New Roman"/>
                <w:color w:val="000000"/>
                <w:sz w:val="21"/>
                <w:szCs w:val="21"/>
                <w:lang w:bidi="ar"/>
              </w:rPr>
            </w:pPr>
            <w:r>
              <w:rPr>
                <w:rFonts w:cs="Times New Roman"/>
                <w:color w:val="000000"/>
                <w:sz w:val="21"/>
                <w:szCs w:val="21"/>
                <w:lang w:bidi="ar"/>
              </w:rPr>
              <w:t>施工期降尘措施</w:t>
            </w:r>
          </w:p>
        </w:tc>
        <w:tc>
          <w:tcPr>
            <w:tcW w:w="685" w:type="pct"/>
            <w:tcBorders>
              <w:tl2br w:val="nil"/>
              <w:tr2bl w:val="nil"/>
            </w:tcBorders>
            <w:shd w:val="clear" w:color="auto" w:fill="auto"/>
            <w:vAlign w:val="center"/>
          </w:tcPr>
          <w:p>
            <w:pPr>
              <w:spacing w:line="240" w:lineRule="auto"/>
              <w:ind w:firstLine="0" w:firstLineChars="0"/>
              <w:jc w:val="center"/>
              <w:textAlignment w:val="center"/>
              <w:rPr>
                <w:rFonts w:cs="Times New Roman"/>
                <w:color w:val="000000"/>
                <w:sz w:val="21"/>
                <w:szCs w:val="21"/>
                <w:lang w:bidi="ar"/>
              </w:rPr>
            </w:pPr>
            <w:r>
              <w:rPr>
                <w:rFonts w:cs="Times New Roman"/>
                <w:color w:val="000000"/>
                <w:sz w:val="21"/>
                <w:szCs w:val="21"/>
                <w:lang w:bidi="ar"/>
              </w:rPr>
              <w:t>施工期洒水费用</w:t>
            </w:r>
          </w:p>
        </w:tc>
        <w:tc>
          <w:tcPr>
            <w:tcW w:w="403" w:type="pct"/>
            <w:tcBorders>
              <w:tl2br w:val="nil"/>
              <w:tr2bl w:val="nil"/>
            </w:tcBorders>
            <w:shd w:val="clear" w:color="auto" w:fill="auto"/>
            <w:vAlign w:val="center"/>
          </w:tcPr>
          <w:p>
            <w:pPr>
              <w:spacing w:line="240" w:lineRule="auto"/>
              <w:ind w:firstLine="0" w:firstLineChars="0"/>
              <w:jc w:val="center"/>
              <w:textAlignment w:val="center"/>
              <w:rPr>
                <w:rFonts w:cs="Times New Roman"/>
                <w:color w:val="000000"/>
                <w:sz w:val="21"/>
                <w:szCs w:val="21"/>
                <w:lang w:bidi="ar"/>
              </w:rPr>
            </w:pPr>
            <w:r>
              <w:rPr>
                <w:rFonts w:cs="Times New Roman"/>
                <w:color w:val="000000"/>
                <w:sz w:val="21"/>
                <w:szCs w:val="21"/>
                <w:lang w:bidi="ar"/>
              </w:rPr>
              <w:t>月</w:t>
            </w:r>
          </w:p>
        </w:tc>
        <w:tc>
          <w:tcPr>
            <w:tcW w:w="895" w:type="pct"/>
            <w:tcBorders>
              <w:tl2br w:val="nil"/>
              <w:tr2bl w:val="nil"/>
            </w:tcBorders>
            <w:shd w:val="clear" w:color="auto" w:fill="auto"/>
            <w:vAlign w:val="center"/>
          </w:tcPr>
          <w:p>
            <w:pPr>
              <w:spacing w:line="240" w:lineRule="auto"/>
              <w:ind w:firstLine="0" w:firstLineChars="0"/>
              <w:jc w:val="center"/>
              <w:textAlignment w:val="center"/>
              <w:rPr>
                <w:rFonts w:cs="Times New Roman"/>
                <w:color w:val="000000"/>
                <w:sz w:val="21"/>
                <w:szCs w:val="21"/>
                <w:lang w:bidi="ar"/>
              </w:rPr>
            </w:pPr>
            <w:r>
              <w:rPr>
                <w:rFonts w:cs="Times New Roman"/>
                <w:color w:val="000000"/>
                <w:sz w:val="21"/>
                <w:szCs w:val="21"/>
                <w:lang w:bidi="ar"/>
              </w:rPr>
              <w:t>2.4</w:t>
            </w:r>
          </w:p>
        </w:tc>
        <w:tc>
          <w:tcPr>
            <w:tcW w:w="909" w:type="pct"/>
            <w:tcBorders>
              <w:tl2br w:val="nil"/>
              <w:tr2bl w:val="nil"/>
            </w:tcBorders>
            <w:shd w:val="clear" w:color="auto" w:fill="auto"/>
            <w:vAlign w:val="center"/>
          </w:tcPr>
          <w:p>
            <w:pPr>
              <w:spacing w:line="240" w:lineRule="auto"/>
              <w:ind w:firstLine="0" w:firstLineChars="0"/>
              <w:jc w:val="center"/>
              <w:textAlignment w:val="center"/>
              <w:rPr>
                <w:rFonts w:cs="Times New Roman"/>
                <w:color w:val="000000"/>
                <w:sz w:val="21"/>
                <w:szCs w:val="21"/>
                <w:lang w:bidi="ar"/>
              </w:rPr>
            </w:pPr>
            <w:r>
              <w:rPr>
                <w:rFonts w:hint="eastAsia" w:cs="Times New Roman"/>
                <w:color w:val="000000"/>
                <w:sz w:val="21"/>
                <w:szCs w:val="21"/>
                <w:lang w:bidi="ar"/>
              </w:rPr>
              <w:t>2.0</w:t>
            </w:r>
          </w:p>
        </w:tc>
        <w:tc>
          <w:tcPr>
            <w:tcW w:w="939" w:type="pct"/>
            <w:tcBorders>
              <w:tl2br w:val="nil"/>
              <w:tr2bl w:val="nil"/>
            </w:tcBorders>
            <w:shd w:val="clear" w:color="auto" w:fill="auto"/>
            <w:vAlign w:val="center"/>
          </w:tcPr>
          <w:p>
            <w:pPr>
              <w:spacing w:line="240" w:lineRule="auto"/>
              <w:ind w:firstLine="0" w:firstLineChars="0"/>
              <w:jc w:val="both"/>
              <w:textAlignment w:val="center"/>
              <w:rPr>
                <w:rFonts w:cs="Times New Roman"/>
                <w:color w:val="000000"/>
                <w:sz w:val="21"/>
                <w:szCs w:val="21"/>
                <w:lang w:bidi="ar"/>
              </w:rPr>
            </w:pPr>
            <w:r>
              <w:rPr>
                <w:rFonts w:cs="Times New Roman"/>
                <w:color w:val="000000"/>
                <w:sz w:val="21"/>
                <w:szCs w:val="21"/>
                <w:lang w:bidi="ar"/>
              </w:rPr>
              <w:t>洒水车1台，旱季按4个月/年，洒水费用约200元/台·天，1年。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33" w:hRule="exact"/>
        </w:trPr>
        <w:tc>
          <w:tcPr>
            <w:tcW w:w="493" w:type="pct"/>
            <w:tcBorders>
              <w:tl2br w:val="nil"/>
              <w:tr2bl w:val="nil"/>
            </w:tcBorders>
            <w:shd w:val="clear" w:color="auto" w:fill="auto"/>
            <w:vAlign w:val="center"/>
          </w:tcPr>
          <w:p>
            <w:pPr>
              <w:spacing w:line="240" w:lineRule="auto"/>
              <w:ind w:firstLine="0" w:firstLineChars="0"/>
              <w:jc w:val="center"/>
              <w:textAlignment w:val="center"/>
              <w:rPr>
                <w:rFonts w:cs="Times New Roman"/>
                <w:color w:val="000000"/>
                <w:sz w:val="21"/>
                <w:szCs w:val="21"/>
                <w:lang w:bidi="ar"/>
              </w:rPr>
            </w:pPr>
            <w:r>
              <w:rPr>
                <w:rFonts w:cs="Times New Roman"/>
                <w:color w:val="000000"/>
                <w:sz w:val="21"/>
                <w:szCs w:val="21"/>
                <w:lang w:bidi="ar"/>
              </w:rPr>
              <w:t>2.2</w:t>
            </w:r>
          </w:p>
        </w:tc>
        <w:tc>
          <w:tcPr>
            <w:tcW w:w="1357" w:type="pct"/>
            <w:gridSpan w:val="2"/>
            <w:tcBorders>
              <w:tl2br w:val="nil"/>
              <w:tr2bl w:val="nil"/>
            </w:tcBorders>
            <w:shd w:val="clear" w:color="auto" w:fill="auto"/>
            <w:vAlign w:val="center"/>
          </w:tcPr>
          <w:p>
            <w:pPr>
              <w:spacing w:line="240" w:lineRule="auto"/>
              <w:ind w:firstLine="0" w:firstLineChars="0"/>
              <w:jc w:val="center"/>
              <w:textAlignment w:val="center"/>
              <w:rPr>
                <w:rFonts w:cs="Times New Roman"/>
                <w:color w:val="000000"/>
                <w:sz w:val="21"/>
                <w:szCs w:val="21"/>
                <w:lang w:bidi="ar"/>
              </w:rPr>
            </w:pPr>
            <w:r>
              <w:rPr>
                <w:rFonts w:cs="Times New Roman"/>
                <w:color w:val="000000"/>
                <w:sz w:val="21"/>
                <w:szCs w:val="21"/>
                <w:lang w:bidi="ar"/>
              </w:rPr>
              <w:t>收费站食堂安装油烟净化装置</w:t>
            </w:r>
          </w:p>
        </w:tc>
        <w:tc>
          <w:tcPr>
            <w:tcW w:w="403" w:type="pct"/>
            <w:tcBorders>
              <w:tl2br w:val="nil"/>
              <w:tr2bl w:val="nil"/>
            </w:tcBorders>
            <w:shd w:val="clear" w:color="auto" w:fill="auto"/>
            <w:vAlign w:val="center"/>
          </w:tcPr>
          <w:p>
            <w:pPr>
              <w:spacing w:line="240" w:lineRule="auto"/>
              <w:ind w:firstLine="0" w:firstLineChars="0"/>
              <w:jc w:val="center"/>
              <w:textAlignment w:val="center"/>
              <w:rPr>
                <w:rFonts w:cs="Times New Roman"/>
                <w:color w:val="000000"/>
                <w:sz w:val="21"/>
                <w:szCs w:val="21"/>
                <w:lang w:bidi="ar"/>
              </w:rPr>
            </w:pPr>
            <w:r>
              <w:rPr>
                <w:rFonts w:cs="Times New Roman"/>
                <w:color w:val="000000"/>
                <w:sz w:val="21"/>
                <w:szCs w:val="21"/>
                <w:lang w:bidi="ar"/>
              </w:rPr>
              <w:t>套</w:t>
            </w:r>
          </w:p>
        </w:tc>
        <w:tc>
          <w:tcPr>
            <w:tcW w:w="895" w:type="pct"/>
            <w:tcBorders>
              <w:tl2br w:val="nil"/>
              <w:tr2bl w:val="nil"/>
            </w:tcBorders>
            <w:shd w:val="clear" w:color="auto" w:fill="auto"/>
            <w:vAlign w:val="center"/>
          </w:tcPr>
          <w:p>
            <w:pPr>
              <w:spacing w:line="240" w:lineRule="auto"/>
              <w:ind w:firstLine="0" w:firstLineChars="0"/>
              <w:jc w:val="center"/>
              <w:textAlignment w:val="center"/>
              <w:rPr>
                <w:rFonts w:cs="Times New Roman"/>
                <w:color w:val="000000"/>
                <w:sz w:val="21"/>
                <w:szCs w:val="21"/>
                <w:lang w:bidi="ar"/>
              </w:rPr>
            </w:pPr>
            <w:r>
              <w:rPr>
                <w:rFonts w:cs="Times New Roman"/>
                <w:color w:val="000000"/>
                <w:sz w:val="21"/>
                <w:szCs w:val="21"/>
                <w:lang w:bidi="ar"/>
              </w:rPr>
              <w:t>5.0</w:t>
            </w:r>
          </w:p>
        </w:tc>
        <w:tc>
          <w:tcPr>
            <w:tcW w:w="909" w:type="pct"/>
            <w:tcBorders>
              <w:tl2br w:val="nil"/>
              <w:tr2bl w:val="nil"/>
            </w:tcBorders>
            <w:shd w:val="clear" w:color="auto" w:fill="auto"/>
            <w:vAlign w:val="center"/>
          </w:tcPr>
          <w:p>
            <w:pPr>
              <w:spacing w:line="240" w:lineRule="auto"/>
              <w:ind w:firstLine="0" w:firstLineChars="0"/>
              <w:jc w:val="center"/>
              <w:textAlignment w:val="center"/>
              <w:rPr>
                <w:rFonts w:cs="Times New Roman"/>
                <w:color w:val="000000"/>
                <w:sz w:val="21"/>
                <w:szCs w:val="21"/>
                <w:lang w:bidi="ar"/>
              </w:rPr>
            </w:pPr>
            <w:r>
              <w:rPr>
                <w:rFonts w:hint="eastAsia" w:cs="Times New Roman"/>
                <w:color w:val="000000"/>
                <w:sz w:val="21"/>
                <w:szCs w:val="21"/>
                <w:lang w:bidi="ar"/>
              </w:rPr>
              <w:t>8.0</w:t>
            </w:r>
          </w:p>
        </w:tc>
        <w:tc>
          <w:tcPr>
            <w:tcW w:w="939" w:type="pct"/>
            <w:tcBorders>
              <w:tl2br w:val="nil"/>
              <w:tr2bl w:val="nil"/>
            </w:tcBorders>
            <w:shd w:val="clear" w:color="auto" w:fill="auto"/>
            <w:vAlign w:val="center"/>
          </w:tcPr>
          <w:p>
            <w:pPr>
              <w:spacing w:line="240" w:lineRule="auto"/>
              <w:ind w:firstLine="0" w:firstLineChars="0"/>
              <w:jc w:val="center"/>
              <w:textAlignment w:val="center"/>
              <w:rPr>
                <w:rFonts w:cs="Times New Roman"/>
                <w:color w:val="000000"/>
                <w:sz w:val="21"/>
                <w:szCs w:val="21"/>
                <w:lang w:bidi="ar"/>
              </w:rPr>
            </w:pPr>
            <w:r>
              <w:rPr>
                <w:rFonts w:hint="eastAsia" w:cs="Times New Roman"/>
                <w:color w:val="000000"/>
                <w:sz w:val="21"/>
                <w:szCs w:val="21"/>
                <w:lang w:bidi="ar"/>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493" w:type="pct"/>
            <w:tcBorders>
              <w:tl2br w:val="nil"/>
              <w:tr2bl w:val="nil"/>
            </w:tcBorders>
            <w:shd w:val="clear" w:color="auto" w:fill="auto"/>
            <w:vAlign w:val="center"/>
          </w:tcPr>
          <w:p>
            <w:pPr>
              <w:spacing w:line="240" w:lineRule="auto"/>
              <w:ind w:firstLine="0" w:firstLineChars="0"/>
              <w:jc w:val="center"/>
              <w:textAlignment w:val="center"/>
              <w:rPr>
                <w:rFonts w:cs="Times New Roman"/>
                <w:color w:val="000000"/>
                <w:sz w:val="21"/>
                <w:szCs w:val="21"/>
                <w:lang w:bidi="ar"/>
              </w:rPr>
            </w:pPr>
            <w:r>
              <w:rPr>
                <w:rFonts w:cs="Times New Roman"/>
                <w:color w:val="000000"/>
                <w:sz w:val="21"/>
                <w:szCs w:val="21"/>
                <w:lang w:bidi="ar"/>
              </w:rPr>
              <w:t>3</w:t>
            </w:r>
          </w:p>
        </w:tc>
        <w:tc>
          <w:tcPr>
            <w:tcW w:w="1357" w:type="pct"/>
            <w:gridSpan w:val="2"/>
            <w:tcBorders>
              <w:tl2br w:val="nil"/>
              <w:tr2bl w:val="nil"/>
            </w:tcBorders>
            <w:shd w:val="clear" w:color="auto" w:fill="auto"/>
            <w:vAlign w:val="center"/>
          </w:tcPr>
          <w:p>
            <w:pPr>
              <w:spacing w:line="240" w:lineRule="auto"/>
              <w:ind w:firstLine="0" w:firstLineChars="0"/>
              <w:jc w:val="center"/>
              <w:textAlignment w:val="center"/>
              <w:rPr>
                <w:rFonts w:cs="Times New Roman"/>
                <w:color w:val="000000"/>
                <w:sz w:val="21"/>
                <w:szCs w:val="21"/>
                <w:lang w:bidi="ar"/>
              </w:rPr>
            </w:pPr>
            <w:r>
              <w:rPr>
                <w:rFonts w:cs="Times New Roman"/>
                <w:color w:val="000000"/>
                <w:sz w:val="21"/>
                <w:szCs w:val="21"/>
                <w:lang w:bidi="ar"/>
              </w:rPr>
              <w:t>地表水污染处理设施</w:t>
            </w:r>
          </w:p>
        </w:tc>
        <w:tc>
          <w:tcPr>
            <w:tcW w:w="403" w:type="pct"/>
            <w:tcBorders>
              <w:tl2br w:val="nil"/>
              <w:tr2bl w:val="nil"/>
            </w:tcBorders>
            <w:shd w:val="clear" w:color="auto" w:fill="auto"/>
            <w:vAlign w:val="center"/>
          </w:tcPr>
          <w:p>
            <w:pPr>
              <w:spacing w:line="240" w:lineRule="auto"/>
              <w:ind w:firstLine="0" w:firstLineChars="0"/>
              <w:jc w:val="center"/>
              <w:textAlignment w:val="center"/>
              <w:rPr>
                <w:rFonts w:cs="Times New Roman"/>
                <w:color w:val="000000"/>
                <w:sz w:val="21"/>
                <w:szCs w:val="21"/>
                <w:lang w:bidi="ar"/>
              </w:rPr>
            </w:pPr>
            <w:r>
              <w:rPr>
                <w:rFonts w:cs="Times New Roman"/>
                <w:color w:val="000000"/>
                <w:sz w:val="21"/>
                <w:szCs w:val="21"/>
                <w:lang w:bidi="ar"/>
              </w:rPr>
              <w:t>/</w:t>
            </w:r>
          </w:p>
        </w:tc>
        <w:tc>
          <w:tcPr>
            <w:tcW w:w="895" w:type="pct"/>
            <w:tcBorders>
              <w:tl2br w:val="nil"/>
              <w:tr2bl w:val="nil"/>
            </w:tcBorders>
            <w:shd w:val="clear" w:color="auto" w:fill="auto"/>
            <w:vAlign w:val="center"/>
          </w:tcPr>
          <w:p>
            <w:pPr>
              <w:spacing w:line="240" w:lineRule="auto"/>
              <w:ind w:firstLine="0" w:firstLineChars="0"/>
              <w:jc w:val="center"/>
              <w:textAlignment w:val="center"/>
              <w:rPr>
                <w:rFonts w:cs="Times New Roman"/>
                <w:color w:val="000000"/>
                <w:sz w:val="21"/>
                <w:szCs w:val="21"/>
                <w:lang w:bidi="ar"/>
              </w:rPr>
            </w:pPr>
            <w:r>
              <w:rPr>
                <w:rFonts w:cs="Times New Roman"/>
                <w:color w:val="000000"/>
                <w:sz w:val="21"/>
                <w:szCs w:val="21"/>
                <w:lang w:bidi="ar"/>
              </w:rPr>
              <w:t>242.65</w:t>
            </w:r>
          </w:p>
        </w:tc>
        <w:tc>
          <w:tcPr>
            <w:tcW w:w="909" w:type="pct"/>
            <w:tcBorders>
              <w:tl2br w:val="nil"/>
              <w:tr2bl w:val="nil"/>
            </w:tcBorders>
            <w:shd w:val="clear" w:color="auto" w:fill="auto"/>
            <w:vAlign w:val="center"/>
          </w:tcPr>
          <w:p>
            <w:pPr>
              <w:spacing w:line="240" w:lineRule="auto"/>
              <w:ind w:firstLine="0" w:firstLineChars="0"/>
              <w:jc w:val="center"/>
              <w:textAlignment w:val="center"/>
              <w:rPr>
                <w:rFonts w:cs="Times New Roman"/>
                <w:color w:val="000000"/>
                <w:sz w:val="21"/>
                <w:szCs w:val="21"/>
                <w:lang w:bidi="ar"/>
              </w:rPr>
            </w:pPr>
            <w:r>
              <w:rPr>
                <w:rFonts w:hint="eastAsia" w:cs="Times New Roman"/>
                <w:color w:val="000000"/>
                <w:sz w:val="21"/>
                <w:szCs w:val="21"/>
                <w:lang w:bidi="ar"/>
              </w:rPr>
              <w:t>22.6</w:t>
            </w:r>
          </w:p>
        </w:tc>
        <w:tc>
          <w:tcPr>
            <w:tcW w:w="939" w:type="pct"/>
            <w:tcBorders>
              <w:tl2br w:val="nil"/>
              <w:tr2bl w:val="nil"/>
            </w:tcBorders>
            <w:shd w:val="clear" w:color="auto" w:fill="auto"/>
            <w:vAlign w:val="center"/>
          </w:tcPr>
          <w:p>
            <w:pPr>
              <w:spacing w:line="240" w:lineRule="auto"/>
              <w:ind w:firstLine="0" w:firstLineChars="0"/>
              <w:jc w:val="center"/>
              <w:textAlignment w:val="center"/>
              <w:rPr>
                <w:rFonts w:cs="Times New Roman"/>
                <w:color w:val="000000"/>
                <w:sz w:val="21"/>
                <w:szCs w:val="21"/>
                <w:lang w:bidi="ar"/>
              </w:rPr>
            </w:pPr>
            <w:r>
              <w:rPr>
                <w:rFonts w:hint="eastAsia" w:cs="Times New Roman"/>
                <w:color w:val="000000"/>
                <w:sz w:val="21"/>
                <w:szCs w:val="21"/>
                <w:lang w:bidi="ar"/>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493" w:type="pct"/>
            <w:vMerge w:val="restart"/>
            <w:tcBorders>
              <w:tl2br w:val="nil"/>
              <w:tr2bl w:val="nil"/>
            </w:tcBorders>
            <w:shd w:val="clear" w:color="auto" w:fill="auto"/>
            <w:vAlign w:val="center"/>
          </w:tcPr>
          <w:p>
            <w:pPr>
              <w:spacing w:line="240" w:lineRule="auto"/>
              <w:ind w:firstLine="0" w:firstLineChars="0"/>
              <w:jc w:val="center"/>
              <w:textAlignment w:val="center"/>
              <w:rPr>
                <w:rFonts w:cs="Times New Roman"/>
                <w:color w:val="000000"/>
                <w:sz w:val="21"/>
                <w:szCs w:val="21"/>
                <w:lang w:bidi="ar"/>
              </w:rPr>
            </w:pPr>
            <w:r>
              <w:rPr>
                <w:rFonts w:cs="Times New Roman"/>
                <w:color w:val="000000"/>
                <w:sz w:val="21"/>
                <w:szCs w:val="21"/>
                <w:lang w:bidi="ar"/>
              </w:rPr>
              <w:t>3.1</w:t>
            </w:r>
          </w:p>
        </w:tc>
        <w:tc>
          <w:tcPr>
            <w:tcW w:w="672" w:type="pct"/>
            <w:vMerge w:val="restart"/>
            <w:tcBorders>
              <w:tl2br w:val="nil"/>
              <w:tr2bl w:val="nil"/>
            </w:tcBorders>
            <w:shd w:val="clear" w:color="auto" w:fill="auto"/>
            <w:vAlign w:val="center"/>
          </w:tcPr>
          <w:p>
            <w:pPr>
              <w:spacing w:line="240" w:lineRule="auto"/>
              <w:ind w:firstLine="0" w:firstLineChars="0"/>
              <w:jc w:val="center"/>
              <w:textAlignment w:val="center"/>
              <w:rPr>
                <w:rFonts w:cs="Times New Roman"/>
                <w:color w:val="000000"/>
                <w:sz w:val="21"/>
                <w:szCs w:val="21"/>
                <w:lang w:bidi="ar"/>
              </w:rPr>
            </w:pPr>
            <w:r>
              <w:rPr>
                <w:rFonts w:cs="Times New Roman"/>
                <w:color w:val="000000"/>
                <w:sz w:val="21"/>
                <w:szCs w:val="21"/>
                <w:lang w:bidi="ar"/>
              </w:rPr>
              <w:t>附属设施污水及固体废物处理设施</w:t>
            </w:r>
          </w:p>
        </w:tc>
        <w:tc>
          <w:tcPr>
            <w:tcW w:w="685" w:type="pct"/>
            <w:tcBorders>
              <w:tl2br w:val="nil"/>
              <w:tr2bl w:val="nil"/>
            </w:tcBorders>
            <w:shd w:val="clear" w:color="auto" w:fill="auto"/>
            <w:vAlign w:val="center"/>
          </w:tcPr>
          <w:p>
            <w:pPr>
              <w:spacing w:line="240" w:lineRule="auto"/>
              <w:ind w:firstLine="0" w:firstLineChars="0"/>
              <w:jc w:val="center"/>
              <w:textAlignment w:val="center"/>
              <w:rPr>
                <w:rFonts w:cs="Times New Roman"/>
                <w:color w:val="000000"/>
                <w:sz w:val="21"/>
                <w:szCs w:val="21"/>
                <w:lang w:bidi="ar"/>
              </w:rPr>
            </w:pPr>
            <w:r>
              <w:rPr>
                <w:rFonts w:cs="Times New Roman"/>
                <w:color w:val="000000"/>
                <w:sz w:val="21"/>
                <w:szCs w:val="21"/>
                <w:lang w:bidi="ar"/>
              </w:rPr>
              <w:t>水处理</w:t>
            </w:r>
          </w:p>
        </w:tc>
        <w:tc>
          <w:tcPr>
            <w:tcW w:w="403" w:type="pct"/>
            <w:tcBorders>
              <w:tl2br w:val="nil"/>
              <w:tr2bl w:val="nil"/>
            </w:tcBorders>
            <w:shd w:val="clear" w:color="auto" w:fill="auto"/>
            <w:vAlign w:val="center"/>
          </w:tcPr>
          <w:p>
            <w:pPr>
              <w:spacing w:line="240" w:lineRule="auto"/>
              <w:ind w:firstLine="0" w:firstLineChars="0"/>
              <w:jc w:val="center"/>
              <w:textAlignment w:val="center"/>
              <w:rPr>
                <w:rFonts w:cs="Times New Roman"/>
                <w:color w:val="000000"/>
                <w:sz w:val="21"/>
                <w:szCs w:val="21"/>
                <w:lang w:bidi="ar"/>
              </w:rPr>
            </w:pPr>
            <w:r>
              <w:rPr>
                <w:rFonts w:cs="Times New Roman"/>
                <w:color w:val="000000"/>
                <w:sz w:val="21"/>
                <w:szCs w:val="21"/>
                <w:lang w:bidi="ar"/>
              </w:rPr>
              <w:t>套</w:t>
            </w:r>
          </w:p>
        </w:tc>
        <w:tc>
          <w:tcPr>
            <w:tcW w:w="895" w:type="pct"/>
            <w:tcBorders>
              <w:tl2br w:val="nil"/>
              <w:tr2bl w:val="nil"/>
            </w:tcBorders>
            <w:shd w:val="clear" w:color="auto" w:fill="auto"/>
            <w:vAlign w:val="center"/>
          </w:tcPr>
          <w:p>
            <w:pPr>
              <w:spacing w:line="240" w:lineRule="auto"/>
              <w:ind w:firstLine="0" w:firstLineChars="0"/>
              <w:jc w:val="center"/>
              <w:textAlignment w:val="center"/>
              <w:rPr>
                <w:rFonts w:cs="Times New Roman"/>
                <w:color w:val="000000"/>
                <w:sz w:val="21"/>
                <w:szCs w:val="21"/>
                <w:lang w:bidi="ar"/>
              </w:rPr>
            </w:pPr>
            <w:r>
              <w:rPr>
                <w:rFonts w:cs="Times New Roman"/>
                <w:color w:val="000000"/>
                <w:sz w:val="21"/>
                <w:szCs w:val="21"/>
                <w:lang w:bidi="ar"/>
              </w:rPr>
              <w:t>140</w:t>
            </w:r>
          </w:p>
        </w:tc>
        <w:tc>
          <w:tcPr>
            <w:tcW w:w="909" w:type="pct"/>
            <w:tcBorders>
              <w:tl2br w:val="nil"/>
              <w:tr2bl w:val="nil"/>
            </w:tcBorders>
            <w:shd w:val="clear" w:color="auto" w:fill="auto"/>
            <w:vAlign w:val="center"/>
          </w:tcPr>
          <w:p>
            <w:pPr>
              <w:spacing w:line="240" w:lineRule="auto"/>
              <w:ind w:firstLine="0" w:firstLineChars="0"/>
              <w:jc w:val="center"/>
              <w:textAlignment w:val="center"/>
              <w:rPr>
                <w:rFonts w:cs="Times New Roman"/>
                <w:color w:val="000000"/>
                <w:sz w:val="21"/>
                <w:szCs w:val="21"/>
                <w:lang w:bidi="ar"/>
              </w:rPr>
            </w:pPr>
            <w:r>
              <w:rPr>
                <w:rFonts w:hint="eastAsia" w:cs="Times New Roman"/>
                <w:color w:val="000000"/>
                <w:sz w:val="21"/>
                <w:szCs w:val="21"/>
                <w:lang w:bidi="ar"/>
              </w:rPr>
              <w:t>20</w:t>
            </w:r>
          </w:p>
        </w:tc>
        <w:tc>
          <w:tcPr>
            <w:tcW w:w="939" w:type="pct"/>
            <w:tcBorders>
              <w:tl2br w:val="nil"/>
              <w:tr2bl w:val="nil"/>
            </w:tcBorders>
            <w:shd w:val="clear" w:color="auto" w:fill="auto"/>
            <w:vAlign w:val="center"/>
          </w:tcPr>
          <w:p>
            <w:pPr>
              <w:spacing w:line="240" w:lineRule="auto"/>
              <w:ind w:firstLine="0" w:firstLineChars="0"/>
              <w:jc w:val="both"/>
              <w:textAlignment w:val="center"/>
              <w:rPr>
                <w:rFonts w:cs="Times New Roman"/>
                <w:color w:val="000000"/>
                <w:sz w:val="21"/>
                <w:szCs w:val="21"/>
                <w:lang w:bidi="ar"/>
              </w:rPr>
            </w:pPr>
            <w:r>
              <w:rPr>
                <w:rFonts w:cs="Times New Roman"/>
                <w:color w:val="000000"/>
                <w:sz w:val="21"/>
                <w:szCs w:val="21"/>
                <w:lang w:bidi="ar"/>
              </w:rPr>
              <w:t>地埋式一体化污水处理设备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493" w:type="pct"/>
            <w:vMerge w:val="continue"/>
            <w:tcBorders>
              <w:tl2br w:val="nil"/>
              <w:tr2bl w:val="nil"/>
            </w:tcBorders>
            <w:shd w:val="clear" w:color="auto" w:fill="auto"/>
            <w:vAlign w:val="center"/>
          </w:tcPr>
          <w:p>
            <w:pPr>
              <w:spacing w:line="240" w:lineRule="auto"/>
              <w:ind w:firstLine="0" w:firstLineChars="0"/>
              <w:jc w:val="center"/>
              <w:textAlignment w:val="center"/>
              <w:rPr>
                <w:rFonts w:cs="Times New Roman"/>
                <w:color w:val="000000"/>
                <w:sz w:val="21"/>
                <w:szCs w:val="21"/>
                <w:lang w:bidi="ar"/>
              </w:rPr>
            </w:pPr>
          </w:p>
        </w:tc>
        <w:tc>
          <w:tcPr>
            <w:tcW w:w="672" w:type="pct"/>
            <w:vMerge w:val="continue"/>
            <w:tcBorders>
              <w:tl2br w:val="nil"/>
              <w:tr2bl w:val="nil"/>
            </w:tcBorders>
            <w:shd w:val="clear" w:color="auto" w:fill="auto"/>
            <w:vAlign w:val="center"/>
          </w:tcPr>
          <w:p>
            <w:pPr>
              <w:spacing w:line="240" w:lineRule="auto"/>
              <w:ind w:firstLine="0" w:firstLineChars="0"/>
              <w:jc w:val="center"/>
              <w:textAlignment w:val="center"/>
              <w:rPr>
                <w:rFonts w:cs="Times New Roman"/>
                <w:color w:val="000000"/>
                <w:sz w:val="21"/>
                <w:szCs w:val="21"/>
                <w:lang w:bidi="ar"/>
              </w:rPr>
            </w:pPr>
          </w:p>
        </w:tc>
        <w:tc>
          <w:tcPr>
            <w:tcW w:w="685" w:type="pct"/>
            <w:tcBorders>
              <w:tl2br w:val="nil"/>
              <w:tr2bl w:val="nil"/>
            </w:tcBorders>
            <w:shd w:val="clear" w:color="auto" w:fill="auto"/>
            <w:vAlign w:val="center"/>
          </w:tcPr>
          <w:p>
            <w:pPr>
              <w:spacing w:line="240" w:lineRule="auto"/>
              <w:ind w:firstLine="0" w:firstLineChars="0"/>
              <w:jc w:val="center"/>
              <w:textAlignment w:val="center"/>
              <w:rPr>
                <w:rFonts w:cs="Times New Roman"/>
                <w:color w:val="000000"/>
                <w:sz w:val="21"/>
                <w:szCs w:val="21"/>
                <w:lang w:bidi="ar"/>
              </w:rPr>
            </w:pPr>
            <w:r>
              <w:rPr>
                <w:rFonts w:cs="Times New Roman"/>
                <w:color w:val="000000"/>
                <w:sz w:val="21"/>
                <w:szCs w:val="21"/>
                <w:lang w:bidi="ar"/>
              </w:rPr>
              <w:t>垃圾桶</w:t>
            </w:r>
          </w:p>
        </w:tc>
        <w:tc>
          <w:tcPr>
            <w:tcW w:w="403" w:type="pct"/>
            <w:tcBorders>
              <w:tl2br w:val="nil"/>
              <w:tr2bl w:val="nil"/>
            </w:tcBorders>
            <w:shd w:val="clear" w:color="auto" w:fill="auto"/>
            <w:vAlign w:val="center"/>
          </w:tcPr>
          <w:p>
            <w:pPr>
              <w:spacing w:line="240" w:lineRule="auto"/>
              <w:ind w:firstLine="0" w:firstLineChars="0"/>
              <w:jc w:val="center"/>
              <w:textAlignment w:val="center"/>
              <w:rPr>
                <w:rFonts w:cs="Times New Roman"/>
                <w:color w:val="000000"/>
                <w:sz w:val="21"/>
                <w:szCs w:val="21"/>
                <w:lang w:bidi="ar"/>
              </w:rPr>
            </w:pPr>
            <w:r>
              <w:rPr>
                <w:rFonts w:cs="Times New Roman"/>
                <w:color w:val="000000"/>
                <w:sz w:val="21"/>
                <w:szCs w:val="21"/>
                <w:lang w:bidi="ar"/>
              </w:rPr>
              <w:t>个</w:t>
            </w:r>
          </w:p>
        </w:tc>
        <w:tc>
          <w:tcPr>
            <w:tcW w:w="895" w:type="pct"/>
            <w:tcBorders>
              <w:tl2br w:val="nil"/>
              <w:tr2bl w:val="nil"/>
            </w:tcBorders>
            <w:shd w:val="clear" w:color="auto" w:fill="auto"/>
            <w:vAlign w:val="center"/>
          </w:tcPr>
          <w:p>
            <w:pPr>
              <w:spacing w:line="240" w:lineRule="auto"/>
              <w:ind w:firstLine="0" w:firstLineChars="0"/>
              <w:jc w:val="center"/>
              <w:textAlignment w:val="center"/>
              <w:rPr>
                <w:rFonts w:cs="Times New Roman"/>
                <w:color w:val="000000"/>
                <w:sz w:val="21"/>
                <w:szCs w:val="21"/>
                <w:lang w:bidi="ar"/>
              </w:rPr>
            </w:pPr>
            <w:r>
              <w:rPr>
                <w:rFonts w:cs="Times New Roman"/>
                <w:color w:val="000000"/>
                <w:sz w:val="21"/>
                <w:szCs w:val="21"/>
                <w:lang w:bidi="ar"/>
              </w:rPr>
              <w:t>0.15</w:t>
            </w:r>
          </w:p>
        </w:tc>
        <w:tc>
          <w:tcPr>
            <w:tcW w:w="909" w:type="pct"/>
            <w:tcBorders>
              <w:tl2br w:val="nil"/>
              <w:tr2bl w:val="nil"/>
            </w:tcBorders>
            <w:shd w:val="clear" w:color="auto" w:fill="auto"/>
            <w:vAlign w:val="center"/>
          </w:tcPr>
          <w:p>
            <w:pPr>
              <w:spacing w:line="240" w:lineRule="auto"/>
              <w:ind w:firstLine="0" w:firstLineChars="0"/>
              <w:jc w:val="center"/>
              <w:textAlignment w:val="center"/>
              <w:rPr>
                <w:rFonts w:cs="Times New Roman"/>
                <w:color w:val="000000"/>
                <w:sz w:val="21"/>
                <w:szCs w:val="21"/>
                <w:lang w:bidi="ar"/>
              </w:rPr>
            </w:pPr>
            <w:r>
              <w:rPr>
                <w:rFonts w:hint="eastAsia" w:cs="Times New Roman"/>
                <w:color w:val="000000"/>
                <w:sz w:val="21"/>
                <w:szCs w:val="21"/>
                <w:lang w:bidi="ar"/>
              </w:rPr>
              <w:t>0.1</w:t>
            </w:r>
          </w:p>
        </w:tc>
        <w:tc>
          <w:tcPr>
            <w:tcW w:w="939" w:type="pct"/>
            <w:tcBorders>
              <w:tl2br w:val="nil"/>
              <w:tr2bl w:val="nil"/>
            </w:tcBorders>
            <w:shd w:val="clear" w:color="auto" w:fill="auto"/>
            <w:vAlign w:val="center"/>
          </w:tcPr>
          <w:p>
            <w:pPr>
              <w:spacing w:line="240" w:lineRule="auto"/>
              <w:ind w:firstLine="0" w:firstLineChars="0"/>
              <w:jc w:val="center"/>
              <w:textAlignment w:val="center"/>
              <w:rPr>
                <w:rFonts w:cs="Times New Roman"/>
                <w:color w:val="000000"/>
                <w:sz w:val="21"/>
                <w:szCs w:val="21"/>
                <w:lang w:bidi="ar"/>
              </w:rPr>
            </w:pPr>
            <w:r>
              <w:rPr>
                <w:rFonts w:cs="Times New Roman"/>
                <w:color w:val="000000"/>
                <w:sz w:val="21"/>
                <w:szCs w:val="21"/>
                <w:lang w:bidi="ar"/>
              </w:rPr>
              <w:t>500元/个</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93" w:type="pct"/>
            <w:tcBorders>
              <w:tl2br w:val="nil"/>
              <w:tr2bl w:val="nil"/>
            </w:tcBorders>
            <w:shd w:val="clear" w:color="auto" w:fill="auto"/>
            <w:vAlign w:val="center"/>
          </w:tcPr>
          <w:p>
            <w:pPr>
              <w:spacing w:line="240" w:lineRule="auto"/>
              <w:ind w:firstLine="0" w:firstLineChars="0"/>
              <w:jc w:val="center"/>
              <w:textAlignment w:val="center"/>
              <w:rPr>
                <w:rFonts w:cs="Times New Roman"/>
                <w:color w:val="000000"/>
                <w:sz w:val="21"/>
                <w:szCs w:val="21"/>
                <w:lang w:bidi="ar"/>
              </w:rPr>
            </w:pPr>
            <w:r>
              <w:rPr>
                <w:rFonts w:cs="Times New Roman"/>
                <w:color w:val="000000"/>
                <w:sz w:val="21"/>
                <w:szCs w:val="21"/>
                <w:lang w:bidi="ar"/>
              </w:rPr>
              <w:t>3.2</w:t>
            </w:r>
          </w:p>
        </w:tc>
        <w:tc>
          <w:tcPr>
            <w:tcW w:w="1357" w:type="pct"/>
            <w:gridSpan w:val="2"/>
            <w:tcBorders>
              <w:tl2br w:val="nil"/>
              <w:tr2bl w:val="nil"/>
            </w:tcBorders>
            <w:shd w:val="clear" w:color="auto" w:fill="auto"/>
            <w:vAlign w:val="center"/>
          </w:tcPr>
          <w:p>
            <w:pPr>
              <w:spacing w:line="240" w:lineRule="auto"/>
              <w:ind w:firstLine="0" w:firstLineChars="0"/>
              <w:jc w:val="center"/>
              <w:textAlignment w:val="center"/>
              <w:rPr>
                <w:rFonts w:cs="Times New Roman"/>
                <w:color w:val="000000"/>
                <w:sz w:val="21"/>
                <w:szCs w:val="21"/>
                <w:lang w:bidi="ar"/>
              </w:rPr>
            </w:pPr>
            <w:r>
              <w:rPr>
                <w:rFonts w:cs="Times New Roman"/>
                <w:color w:val="000000"/>
                <w:sz w:val="21"/>
                <w:szCs w:val="21"/>
                <w:lang w:bidi="ar"/>
              </w:rPr>
              <w:t>施工期施工废水处理</w:t>
            </w:r>
          </w:p>
        </w:tc>
        <w:tc>
          <w:tcPr>
            <w:tcW w:w="403" w:type="pct"/>
            <w:tcBorders>
              <w:tl2br w:val="nil"/>
              <w:tr2bl w:val="nil"/>
            </w:tcBorders>
            <w:shd w:val="clear" w:color="auto" w:fill="auto"/>
            <w:vAlign w:val="center"/>
          </w:tcPr>
          <w:p>
            <w:pPr>
              <w:spacing w:line="240" w:lineRule="auto"/>
              <w:ind w:firstLine="0" w:firstLineChars="0"/>
              <w:jc w:val="center"/>
              <w:textAlignment w:val="center"/>
              <w:rPr>
                <w:rFonts w:cs="Times New Roman"/>
                <w:color w:val="000000"/>
                <w:sz w:val="21"/>
                <w:szCs w:val="21"/>
                <w:lang w:bidi="ar"/>
              </w:rPr>
            </w:pPr>
            <w:r>
              <w:rPr>
                <w:rFonts w:cs="Times New Roman"/>
                <w:color w:val="000000"/>
                <w:sz w:val="21"/>
                <w:szCs w:val="21"/>
                <w:lang w:bidi="ar"/>
              </w:rPr>
              <w:t>处</w:t>
            </w:r>
          </w:p>
        </w:tc>
        <w:tc>
          <w:tcPr>
            <w:tcW w:w="895" w:type="pct"/>
            <w:tcBorders>
              <w:tl2br w:val="nil"/>
              <w:tr2bl w:val="nil"/>
            </w:tcBorders>
            <w:shd w:val="clear" w:color="auto" w:fill="auto"/>
            <w:vAlign w:val="center"/>
          </w:tcPr>
          <w:p>
            <w:pPr>
              <w:spacing w:line="240" w:lineRule="auto"/>
              <w:ind w:firstLine="0" w:firstLineChars="0"/>
              <w:jc w:val="center"/>
              <w:textAlignment w:val="center"/>
              <w:rPr>
                <w:rFonts w:cs="Times New Roman"/>
                <w:color w:val="000000"/>
                <w:sz w:val="21"/>
                <w:szCs w:val="21"/>
                <w:lang w:bidi="ar"/>
              </w:rPr>
            </w:pPr>
            <w:r>
              <w:rPr>
                <w:rFonts w:cs="Times New Roman"/>
                <w:color w:val="000000"/>
                <w:sz w:val="21"/>
                <w:szCs w:val="21"/>
                <w:lang w:bidi="ar"/>
              </w:rPr>
              <w:t>2</w:t>
            </w:r>
          </w:p>
        </w:tc>
        <w:tc>
          <w:tcPr>
            <w:tcW w:w="909" w:type="pct"/>
            <w:tcBorders>
              <w:tl2br w:val="nil"/>
              <w:tr2bl w:val="nil"/>
            </w:tcBorders>
            <w:shd w:val="clear" w:color="auto" w:fill="auto"/>
            <w:vAlign w:val="center"/>
          </w:tcPr>
          <w:p>
            <w:pPr>
              <w:spacing w:line="240" w:lineRule="auto"/>
              <w:ind w:firstLine="0" w:firstLineChars="0"/>
              <w:jc w:val="center"/>
              <w:textAlignment w:val="center"/>
              <w:rPr>
                <w:rFonts w:cs="Times New Roman"/>
                <w:color w:val="000000"/>
                <w:sz w:val="21"/>
                <w:szCs w:val="21"/>
                <w:lang w:bidi="ar"/>
              </w:rPr>
            </w:pPr>
            <w:r>
              <w:rPr>
                <w:rFonts w:hint="eastAsia" w:cs="Times New Roman"/>
                <w:color w:val="000000"/>
                <w:sz w:val="21"/>
                <w:szCs w:val="21"/>
                <w:lang w:bidi="ar"/>
              </w:rPr>
              <w:t>2</w:t>
            </w:r>
          </w:p>
        </w:tc>
        <w:tc>
          <w:tcPr>
            <w:tcW w:w="939" w:type="pct"/>
            <w:tcBorders>
              <w:tl2br w:val="nil"/>
              <w:tr2bl w:val="nil"/>
            </w:tcBorders>
            <w:shd w:val="clear" w:color="auto" w:fill="auto"/>
            <w:vAlign w:val="center"/>
          </w:tcPr>
          <w:p>
            <w:pPr>
              <w:spacing w:line="240" w:lineRule="auto"/>
              <w:ind w:firstLine="0" w:firstLineChars="0"/>
              <w:jc w:val="both"/>
              <w:textAlignment w:val="center"/>
              <w:rPr>
                <w:rFonts w:cs="Times New Roman"/>
                <w:color w:val="000000"/>
                <w:sz w:val="21"/>
                <w:szCs w:val="21"/>
                <w:lang w:bidi="ar"/>
              </w:rPr>
            </w:pPr>
            <w:r>
              <w:rPr>
                <w:rFonts w:cs="Times New Roman"/>
                <w:color w:val="000000"/>
                <w:sz w:val="21"/>
                <w:szCs w:val="21"/>
                <w:lang w:bidi="ar"/>
              </w:rPr>
              <w:t>施工生产生活区施工沉淀池</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93" w:type="pct"/>
            <w:tcBorders>
              <w:tl2br w:val="nil"/>
              <w:tr2bl w:val="nil"/>
            </w:tcBorders>
            <w:shd w:val="clear" w:color="auto" w:fill="auto"/>
            <w:vAlign w:val="center"/>
          </w:tcPr>
          <w:p>
            <w:pPr>
              <w:spacing w:line="240" w:lineRule="auto"/>
              <w:ind w:firstLine="0" w:firstLineChars="0"/>
              <w:jc w:val="center"/>
              <w:textAlignment w:val="center"/>
              <w:rPr>
                <w:rFonts w:cs="Times New Roman"/>
                <w:color w:val="000000"/>
                <w:sz w:val="21"/>
                <w:szCs w:val="21"/>
                <w:lang w:bidi="ar"/>
              </w:rPr>
            </w:pPr>
            <w:r>
              <w:rPr>
                <w:rFonts w:cs="Times New Roman"/>
                <w:color w:val="000000"/>
                <w:sz w:val="21"/>
                <w:szCs w:val="21"/>
                <w:lang w:bidi="ar"/>
              </w:rPr>
              <w:t>3.3</w:t>
            </w:r>
          </w:p>
        </w:tc>
        <w:tc>
          <w:tcPr>
            <w:tcW w:w="1357" w:type="pct"/>
            <w:gridSpan w:val="2"/>
            <w:tcBorders>
              <w:tl2br w:val="nil"/>
              <w:tr2bl w:val="nil"/>
            </w:tcBorders>
            <w:shd w:val="clear" w:color="auto" w:fill="auto"/>
            <w:vAlign w:val="center"/>
          </w:tcPr>
          <w:p>
            <w:pPr>
              <w:spacing w:line="240" w:lineRule="auto"/>
              <w:ind w:firstLine="0" w:firstLineChars="0"/>
              <w:jc w:val="center"/>
              <w:textAlignment w:val="center"/>
              <w:rPr>
                <w:rFonts w:cs="Times New Roman"/>
                <w:color w:val="000000"/>
                <w:sz w:val="21"/>
                <w:szCs w:val="21"/>
                <w:lang w:bidi="ar"/>
              </w:rPr>
            </w:pPr>
            <w:r>
              <w:rPr>
                <w:rFonts w:cs="Times New Roman"/>
                <w:color w:val="000000"/>
                <w:sz w:val="21"/>
                <w:szCs w:val="21"/>
                <w:lang w:bidi="ar"/>
              </w:rPr>
              <w:t>饮用水源保护区警示标志</w:t>
            </w:r>
          </w:p>
        </w:tc>
        <w:tc>
          <w:tcPr>
            <w:tcW w:w="403" w:type="pct"/>
            <w:tcBorders>
              <w:tl2br w:val="nil"/>
              <w:tr2bl w:val="nil"/>
            </w:tcBorders>
            <w:shd w:val="clear" w:color="auto" w:fill="auto"/>
            <w:vAlign w:val="center"/>
          </w:tcPr>
          <w:p>
            <w:pPr>
              <w:spacing w:line="240" w:lineRule="auto"/>
              <w:ind w:firstLine="0" w:firstLineChars="0"/>
              <w:jc w:val="center"/>
              <w:textAlignment w:val="center"/>
              <w:rPr>
                <w:rFonts w:cs="Times New Roman"/>
                <w:color w:val="000000"/>
                <w:sz w:val="21"/>
                <w:szCs w:val="21"/>
                <w:lang w:bidi="ar"/>
              </w:rPr>
            </w:pPr>
            <w:r>
              <w:rPr>
                <w:rFonts w:cs="Times New Roman"/>
                <w:color w:val="000000"/>
                <w:sz w:val="21"/>
                <w:szCs w:val="21"/>
                <w:lang w:bidi="ar"/>
              </w:rPr>
              <w:t>个</w:t>
            </w:r>
          </w:p>
        </w:tc>
        <w:tc>
          <w:tcPr>
            <w:tcW w:w="895" w:type="pct"/>
            <w:tcBorders>
              <w:tl2br w:val="nil"/>
              <w:tr2bl w:val="nil"/>
            </w:tcBorders>
            <w:shd w:val="clear" w:color="auto" w:fill="auto"/>
            <w:vAlign w:val="center"/>
          </w:tcPr>
          <w:p>
            <w:pPr>
              <w:spacing w:line="240" w:lineRule="auto"/>
              <w:ind w:firstLine="0" w:firstLineChars="0"/>
              <w:jc w:val="center"/>
              <w:textAlignment w:val="center"/>
              <w:rPr>
                <w:rFonts w:cs="Times New Roman"/>
                <w:color w:val="000000"/>
                <w:sz w:val="21"/>
                <w:szCs w:val="21"/>
                <w:lang w:bidi="ar"/>
              </w:rPr>
            </w:pPr>
            <w:r>
              <w:rPr>
                <w:rFonts w:cs="Times New Roman"/>
                <w:color w:val="000000"/>
                <w:sz w:val="21"/>
                <w:szCs w:val="21"/>
                <w:lang w:bidi="ar"/>
              </w:rPr>
              <w:t>0.5</w:t>
            </w:r>
          </w:p>
        </w:tc>
        <w:tc>
          <w:tcPr>
            <w:tcW w:w="909" w:type="pct"/>
            <w:tcBorders>
              <w:tl2br w:val="nil"/>
              <w:tr2bl w:val="nil"/>
            </w:tcBorders>
            <w:shd w:val="clear" w:color="auto" w:fill="auto"/>
            <w:vAlign w:val="center"/>
          </w:tcPr>
          <w:p>
            <w:pPr>
              <w:spacing w:line="240" w:lineRule="auto"/>
              <w:ind w:firstLine="0" w:firstLineChars="0"/>
              <w:jc w:val="center"/>
              <w:textAlignment w:val="center"/>
              <w:rPr>
                <w:rFonts w:cs="Times New Roman"/>
                <w:color w:val="000000"/>
                <w:sz w:val="21"/>
                <w:szCs w:val="21"/>
                <w:lang w:bidi="ar"/>
              </w:rPr>
            </w:pPr>
            <w:r>
              <w:rPr>
                <w:rFonts w:hint="eastAsia" w:cs="Times New Roman"/>
                <w:color w:val="000000"/>
                <w:sz w:val="21"/>
                <w:szCs w:val="21"/>
                <w:lang w:bidi="ar"/>
              </w:rPr>
              <w:t>0.5</w:t>
            </w:r>
          </w:p>
        </w:tc>
        <w:tc>
          <w:tcPr>
            <w:tcW w:w="939" w:type="pct"/>
            <w:tcBorders>
              <w:tl2br w:val="nil"/>
              <w:tr2bl w:val="nil"/>
            </w:tcBorders>
            <w:shd w:val="clear" w:color="auto" w:fill="auto"/>
            <w:vAlign w:val="center"/>
          </w:tcPr>
          <w:p>
            <w:pPr>
              <w:spacing w:line="240" w:lineRule="auto"/>
              <w:ind w:firstLine="0" w:firstLineChars="0"/>
              <w:jc w:val="center"/>
              <w:textAlignment w:val="center"/>
              <w:rPr>
                <w:rFonts w:cs="Times New Roman"/>
                <w:color w:val="000000"/>
                <w:sz w:val="21"/>
                <w:szCs w:val="21"/>
                <w:lang w:bidi="ar"/>
              </w:rPr>
            </w:pPr>
            <w:r>
              <w:rPr>
                <w:rFonts w:hint="eastAsia" w:cs="Times New Roman"/>
                <w:color w:val="000000"/>
                <w:sz w:val="21"/>
                <w:szCs w:val="21"/>
                <w:lang w:bidi="ar"/>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493" w:type="pct"/>
            <w:tcBorders>
              <w:tl2br w:val="nil"/>
              <w:tr2bl w:val="nil"/>
            </w:tcBorders>
            <w:shd w:val="clear" w:color="auto" w:fill="auto"/>
            <w:vAlign w:val="center"/>
          </w:tcPr>
          <w:p>
            <w:pPr>
              <w:spacing w:line="240" w:lineRule="auto"/>
              <w:ind w:firstLine="0" w:firstLineChars="0"/>
              <w:jc w:val="center"/>
              <w:textAlignment w:val="center"/>
              <w:rPr>
                <w:rFonts w:cs="Times New Roman"/>
                <w:color w:val="000000"/>
                <w:sz w:val="21"/>
                <w:szCs w:val="21"/>
                <w:lang w:bidi="ar"/>
              </w:rPr>
            </w:pPr>
            <w:r>
              <w:rPr>
                <w:rFonts w:cs="Times New Roman"/>
                <w:color w:val="000000"/>
                <w:sz w:val="21"/>
                <w:szCs w:val="21"/>
                <w:lang w:bidi="ar"/>
              </w:rPr>
              <w:t>3.4</w:t>
            </w:r>
          </w:p>
        </w:tc>
        <w:tc>
          <w:tcPr>
            <w:tcW w:w="1357" w:type="pct"/>
            <w:gridSpan w:val="2"/>
            <w:tcBorders>
              <w:tl2br w:val="nil"/>
              <w:tr2bl w:val="nil"/>
            </w:tcBorders>
            <w:shd w:val="clear" w:color="auto" w:fill="auto"/>
            <w:vAlign w:val="center"/>
          </w:tcPr>
          <w:p>
            <w:pPr>
              <w:spacing w:line="240" w:lineRule="auto"/>
              <w:ind w:firstLine="0" w:firstLineChars="0"/>
              <w:jc w:val="center"/>
              <w:textAlignment w:val="center"/>
              <w:rPr>
                <w:rFonts w:cs="Times New Roman"/>
                <w:color w:val="000000"/>
                <w:sz w:val="21"/>
                <w:szCs w:val="21"/>
                <w:lang w:bidi="ar"/>
              </w:rPr>
            </w:pPr>
            <w:r>
              <w:rPr>
                <w:rFonts w:cs="Times New Roman"/>
                <w:color w:val="000000"/>
                <w:sz w:val="21"/>
                <w:szCs w:val="21"/>
                <w:lang w:bidi="ar"/>
              </w:rPr>
              <w:t>事故沉淀池</w:t>
            </w:r>
          </w:p>
        </w:tc>
        <w:tc>
          <w:tcPr>
            <w:tcW w:w="403" w:type="pct"/>
            <w:tcBorders>
              <w:tl2br w:val="nil"/>
              <w:tr2bl w:val="nil"/>
            </w:tcBorders>
            <w:shd w:val="clear" w:color="auto" w:fill="auto"/>
            <w:vAlign w:val="center"/>
          </w:tcPr>
          <w:p>
            <w:pPr>
              <w:spacing w:line="240" w:lineRule="auto"/>
              <w:ind w:firstLine="0" w:firstLineChars="0"/>
              <w:jc w:val="center"/>
              <w:textAlignment w:val="center"/>
              <w:rPr>
                <w:rFonts w:cs="Times New Roman"/>
                <w:color w:val="000000"/>
                <w:sz w:val="21"/>
                <w:szCs w:val="21"/>
                <w:lang w:bidi="ar"/>
              </w:rPr>
            </w:pPr>
            <w:r>
              <w:rPr>
                <w:rFonts w:cs="Times New Roman"/>
                <w:color w:val="000000"/>
                <w:sz w:val="21"/>
                <w:szCs w:val="21"/>
                <w:lang w:bidi="ar"/>
              </w:rPr>
              <w:t>个</w:t>
            </w:r>
          </w:p>
        </w:tc>
        <w:tc>
          <w:tcPr>
            <w:tcW w:w="895" w:type="pct"/>
            <w:tcBorders>
              <w:tl2br w:val="nil"/>
              <w:tr2bl w:val="nil"/>
            </w:tcBorders>
            <w:shd w:val="clear" w:color="auto" w:fill="auto"/>
            <w:vAlign w:val="center"/>
          </w:tcPr>
          <w:p>
            <w:pPr>
              <w:spacing w:line="240" w:lineRule="auto"/>
              <w:ind w:firstLine="0" w:firstLineChars="0"/>
              <w:jc w:val="center"/>
              <w:textAlignment w:val="center"/>
              <w:rPr>
                <w:rFonts w:cs="Times New Roman"/>
                <w:color w:val="000000"/>
                <w:sz w:val="21"/>
                <w:szCs w:val="21"/>
                <w:lang w:bidi="ar"/>
              </w:rPr>
            </w:pPr>
            <w:r>
              <w:rPr>
                <w:rFonts w:cs="Times New Roman"/>
                <w:color w:val="000000"/>
                <w:sz w:val="21"/>
                <w:szCs w:val="21"/>
                <w:lang w:bidi="ar"/>
              </w:rPr>
              <w:t>100</w:t>
            </w:r>
          </w:p>
        </w:tc>
        <w:tc>
          <w:tcPr>
            <w:tcW w:w="909" w:type="pct"/>
            <w:tcBorders>
              <w:tl2br w:val="nil"/>
              <w:tr2bl w:val="nil"/>
            </w:tcBorders>
            <w:shd w:val="clear" w:color="auto" w:fill="auto"/>
            <w:vAlign w:val="center"/>
          </w:tcPr>
          <w:p>
            <w:pPr>
              <w:spacing w:line="240" w:lineRule="auto"/>
              <w:ind w:firstLine="0" w:firstLineChars="0"/>
              <w:jc w:val="center"/>
              <w:textAlignment w:val="center"/>
              <w:rPr>
                <w:rFonts w:cs="Times New Roman"/>
                <w:color w:val="000000"/>
                <w:sz w:val="21"/>
                <w:szCs w:val="21"/>
                <w:lang w:bidi="ar"/>
              </w:rPr>
            </w:pPr>
            <w:r>
              <w:rPr>
                <w:rFonts w:hint="eastAsia" w:cs="Times New Roman"/>
                <w:color w:val="000000"/>
                <w:sz w:val="21"/>
                <w:szCs w:val="21"/>
                <w:lang w:bidi="ar"/>
              </w:rPr>
              <w:t>/</w:t>
            </w:r>
          </w:p>
        </w:tc>
        <w:tc>
          <w:tcPr>
            <w:tcW w:w="939" w:type="pct"/>
            <w:tcBorders>
              <w:tl2br w:val="nil"/>
              <w:tr2bl w:val="nil"/>
            </w:tcBorders>
            <w:shd w:val="clear" w:color="auto" w:fill="auto"/>
            <w:vAlign w:val="center"/>
          </w:tcPr>
          <w:p>
            <w:pPr>
              <w:spacing w:line="240" w:lineRule="auto"/>
              <w:ind w:firstLine="0" w:firstLineChars="0"/>
              <w:jc w:val="center"/>
              <w:textAlignment w:val="center"/>
              <w:rPr>
                <w:rFonts w:cs="Times New Roman"/>
                <w:color w:val="000000"/>
                <w:sz w:val="21"/>
                <w:szCs w:val="21"/>
                <w:lang w:bidi="ar"/>
              </w:rPr>
            </w:pPr>
            <w:r>
              <w:rPr>
                <w:rFonts w:hint="eastAsia" w:cs="Times New Roman"/>
                <w:color w:val="000000"/>
                <w:sz w:val="21"/>
                <w:szCs w:val="21"/>
                <w:lang w:bidi="ar"/>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493" w:type="pct"/>
            <w:tcBorders>
              <w:tl2br w:val="nil"/>
              <w:tr2bl w:val="nil"/>
            </w:tcBorders>
            <w:shd w:val="clear" w:color="auto" w:fill="auto"/>
            <w:vAlign w:val="center"/>
          </w:tcPr>
          <w:p>
            <w:pPr>
              <w:spacing w:line="240" w:lineRule="auto"/>
              <w:ind w:firstLine="0" w:firstLineChars="0"/>
              <w:jc w:val="center"/>
              <w:textAlignment w:val="center"/>
              <w:rPr>
                <w:rFonts w:cs="Times New Roman"/>
                <w:color w:val="000000"/>
                <w:sz w:val="21"/>
                <w:szCs w:val="21"/>
                <w:lang w:bidi="ar"/>
              </w:rPr>
            </w:pPr>
            <w:r>
              <w:rPr>
                <w:rFonts w:cs="Times New Roman"/>
                <w:color w:val="000000"/>
                <w:sz w:val="21"/>
                <w:szCs w:val="21"/>
                <w:lang w:bidi="ar"/>
              </w:rPr>
              <w:t>二</w:t>
            </w:r>
          </w:p>
        </w:tc>
        <w:tc>
          <w:tcPr>
            <w:tcW w:w="1357" w:type="pct"/>
            <w:gridSpan w:val="2"/>
            <w:tcBorders>
              <w:tl2br w:val="nil"/>
              <w:tr2bl w:val="nil"/>
            </w:tcBorders>
            <w:shd w:val="clear" w:color="auto" w:fill="auto"/>
            <w:vAlign w:val="center"/>
          </w:tcPr>
          <w:p>
            <w:pPr>
              <w:spacing w:line="240" w:lineRule="auto"/>
              <w:ind w:firstLine="0" w:firstLineChars="0"/>
              <w:jc w:val="center"/>
              <w:textAlignment w:val="center"/>
              <w:rPr>
                <w:rFonts w:cs="Times New Roman"/>
                <w:color w:val="000000"/>
                <w:sz w:val="21"/>
                <w:szCs w:val="21"/>
                <w:lang w:bidi="ar"/>
              </w:rPr>
            </w:pPr>
            <w:r>
              <w:rPr>
                <w:rFonts w:cs="Times New Roman"/>
                <w:color w:val="000000"/>
                <w:sz w:val="21"/>
                <w:szCs w:val="21"/>
                <w:lang w:bidi="ar"/>
              </w:rPr>
              <w:t>生态环境保护投资</w:t>
            </w:r>
          </w:p>
        </w:tc>
        <w:tc>
          <w:tcPr>
            <w:tcW w:w="403" w:type="pct"/>
            <w:tcBorders>
              <w:tl2br w:val="nil"/>
              <w:tr2bl w:val="nil"/>
            </w:tcBorders>
            <w:shd w:val="clear" w:color="auto" w:fill="auto"/>
            <w:vAlign w:val="center"/>
          </w:tcPr>
          <w:p>
            <w:pPr>
              <w:spacing w:line="240" w:lineRule="auto"/>
              <w:ind w:firstLine="0" w:firstLineChars="0"/>
              <w:jc w:val="center"/>
              <w:textAlignment w:val="center"/>
              <w:rPr>
                <w:rFonts w:cs="Times New Roman"/>
                <w:color w:val="000000"/>
                <w:sz w:val="21"/>
                <w:szCs w:val="21"/>
                <w:lang w:bidi="ar"/>
              </w:rPr>
            </w:pPr>
            <w:r>
              <w:rPr>
                <w:rFonts w:cs="Times New Roman"/>
                <w:color w:val="000000"/>
                <w:sz w:val="21"/>
                <w:szCs w:val="21"/>
                <w:lang w:bidi="ar"/>
              </w:rPr>
              <w:t>/</w:t>
            </w:r>
          </w:p>
        </w:tc>
        <w:tc>
          <w:tcPr>
            <w:tcW w:w="895" w:type="pct"/>
            <w:tcBorders>
              <w:tl2br w:val="nil"/>
              <w:tr2bl w:val="nil"/>
            </w:tcBorders>
            <w:shd w:val="clear" w:color="auto" w:fill="auto"/>
            <w:vAlign w:val="center"/>
          </w:tcPr>
          <w:p>
            <w:pPr>
              <w:spacing w:line="240" w:lineRule="auto"/>
              <w:ind w:firstLine="0" w:firstLineChars="0"/>
              <w:jc w:val="center"/>
              <w:textAlignment w:val="center"/>
              <w:rPr>
                <w:rFonts w:cs="Times New Roman"/>
                <w:color w:val="000000"/>
                <w:sz w:val="21"/>
                <w:szCs w:val="21"/>
                <w:lang w:bidi="ar"/>
              </w:rPr>
            </w:pPr>
            <w:r>
              <w:rPr>
                <w:rFonts w:cs="Times New Roman"/>
                <w:color w:val="000000"/>
                <w:sz w:val="21"/>
                <w:szCs w:val="21"/>
                <w:lang w:bidi="ar"/>
              </w:rPr>
              <w:t>245.55</w:t>
            </w:r>
          </w:p>
        </w:tc>
        <w:tc>
          <w:tcPr>
            <w:tcW w:w="909" w:type="pct"/>
            <w:tcBorders>
              <w:tl2br w:val="nil"/>
              <w:tr2bl w:val="nil"/>
            </w:tcBorders>
            <w:shd w:val="clear" w:color="auto" w:fill="auto"/>
            <w:vAlign w:val="center"/>
          </w:tcPr>
          <w:p>
            <w:pPr>
              <w:spacing w:line="240" w:lineRule="auto"/>
              <w:ind w:firstLine="0" w:firstLineChars="0"/>
              <w:jc w:val="center"/>
              <w:textAlignment w:val="center"/>
              <w:rPr>
                <w:rFonts w:cs="Times New Roman"/>
                <w:color w:val="000000"/>
                <w:sz w:val="21"/>
                <w:szCs w:val="21"/>
                <w:lang w:bidi="ar"/>
              </w:rPr>
            </w:pPr>
            <w:r>
              <w:rPr>
                <w:rFonts w:hint="eastAsia" w:cs="Times New Roman"/>
                <w:color w:val="000000"/>
                <w:sz w:val="21"/>
                <w:szCs w:val="21"/>
                <w:lang w:bidi="ar"/>
              </w:rPr>
              <w:t>562.76</w:t>
            </w:r>
          </w:p>
        </w:tc>
        <w:tc>
          <w:tcPr>
            <w:tcW w:w="939" w:type="pct"/>
            <w:tcBorders>
              <w:tl2br w:val="nil"/>
              <w:tr2bl w:val="nil"/>
            </w:tcBorders>
            <w:shd w:val="clear" w:color="auto" w:fill="auto"/>
            <w:vAlign w:val="center"/>
          </w:tcPr>
          <w:p>
            <w:pPr>
              <w:spacing w:line="240" w:lineRule="auto"/>
              <w:ind w:firstLine="0" w:firstLineChars="0"/>
              <w:jc w:val="center"/>
              <w:textAlignment w:val="center"/>
              <w:rPr>
                <w:rFonts w:cs="Times New Roman"/>
                <w:color w:val="000000"/>
                <w:sz w:val="21"/>
                <w:szCs w:val="21"/>
                <w:lang w:bidi="ar"/>
              </w:rPr>
            </w:pPr>
            <w:r>
              <w:rPr>
                <w:rFonts w:hint="eastAsia" w:cs="Times New Roman"/>
                <w:color w:val="000000"/>
                <w:sz w:val="21"/>
                <w:szCs w:val="21"/>
                <w:lang w:bidi="ar"/>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8" w:hRule="atLeast"/>
        </w:trPr>
        <w:tc>
          <w:tcPr>
            <w:tcW w:w="493" w:type="pct"/>
            <w:tcBorders>
              <w:tl2br w:val="nil"/>
              <w:tr2bl w:val="nil"/>
            </w:tcBorders>
            <w:shd w:val="clear" w:color="auto" w:fill="auto"/>
            <w:vAlign w:val="center"/>
          </w:tcPr>
          <w:p>
            <w:pPr>
              <w:spacing w:line="240" w:lineRule="auto"/>
              <w:ind w:firstLine="0" w:firstLineChars="0"/>
              <w:jc w:val="center"/>
              <w:textAlignment w:val="center"/>
              <w:rPr>
                <w:rFonts w:cs="Times New Roman"/>
                <w:color w:val="000000"/>
                <w:sz w:val="21"/>
                <w:szCs w:val="21"/>
                <w:lang w:bidi="ar"/>
              </w:rPr>
            </w:pPr>
            <w:r>
              <w:rPr>
                <w:rFonts w:cs="Times New Roman"/>
                <w:color w:val="000000"/>
                <w:sz w:val="21"/>
                <w:szCs w:val="21"/>
                <w:lang w:bidi="ar"/>
              </w:rPr>
              <w:t>1</w:t>
            </w:r>
          </w:p>
        </w:tc>
        <w:tc>
          <w:tcPr>
            <w:tcW w:w="1357" w:type="pct"/>
            <w:gridSpan w:val="2"/>
            <w:tcBorders>
              <w:tl2br w:val="nil"/>
              <w:tr2bl w:val="nil"/>
            </w:tcBorders>
            <w:shd w:val="clear" w:color="auto" w:fill="auto"/>
            <w:vAlign w:val="center"/>
          </w:tcPr>
          <w:p>
            <w:pPr>
              <w:spacing w:line="240" w:lineRule="auto"/>
              <w:ind w:firstLine="0" w:firstLineChars="0"/>
              <w:jc w:val="center"/>
              <w:textAlignment w:val="center"/>
              <w:rPr>
                <w:rFonts w:cs="Times New Roman"/>
                <w:color w:val="000000"/>
                <w:sz w:val="21"/>
                <w:szCs w:val="21"/>
                <w:lang w:bidi="ar"/>
              </w:rPr>
            </w:pPr>
            <w:r>
              <w:rPr>
                <w:rFonts w:cs="Times New Roman"/>
                <w:color w:val="000000"/>
                <w:sz w:val="21"/>
                <w:szCs w:val="21"/>
                <w:lang w:bidi="ar"/>
              </w:rPr>
              <w:t>景观绿化美化工程</w:t>
            </w:r>
          </w:p>
        </w:tc>
        <w:tc>
          <w:tcPr>
            <w:tcW w:w="403" w:type="pct"/>
            <w:tcBorders>
              <w:tl2br w:val="nil"/>
              <w:tr2bl w:val="nil"/>
            </w:tcBorders>
            <w:shd w:val="clear" w:color="auto" w:fill="auto"/>
          </w:tcPr>
          <w:p>
            <w:pPr>
              <w:spacing w:line="240" w:lineRule="auto"/>
              <w:ind w:firstLine="0" w:firstLineChars="0"/>
              <w:jc w:val="center"/>
              <w:textAlignment w:val="center"/>
              <w:rPr>
                <w:rFonts w:cs="Times New Roman"/>
                <w:color w:val="000000"/>
                <w:sz w:val="21"/>
                <w:szCs w:val="21"/>
                <w:lang w:bidi="ar"/>
              </w:rPr>
            </w:pPr>
            <w:r>
              <w:rPr>
                <w:rFonts w:cs="Times New Roman"/>
                <w:color w:val="000000"/>
                <w:sz w:val="21"/>
                <w:szCs w:val="21"/>
                <w:lang w:bidi="ar"/>
              </w:rPr>
              <w:t>/</w:t>
            </w:r>
          </w:p>
        </w:tc>
        <w:tc>
          <w:tcPr>
            <w:tcW w:w="895" w:type="pct"/>
            <w:tcBorders>
              <w:tl2br w:val="nil"/>
              <w:tr2bl w:val="nil"/>
            </w:tcBorders>
            <w:shd w:val="clear" w:color="auto" w:fill="auto"/>
            <w:vAlign w:val="center"/>
          </w:tcPr>
          <w:p>
            <w:pPr>
              <w:spacing w:line="240" w:lineRule="auto"/>
              <w:ind w:firstLine="0" w:firstLineChars="0"/>
              <w:jc w:val="center"/>
              <w:textAlignment w:val="center"/>
              <w:rPr>
                <w:rFonts w:cs="Times New Roman"/>
                <w:color w:val="000000"/>
                <w:sz w:val="21"/>
                <w:szCs w:val="21"/>
                <w:lang w:bidi="ar"/>
              </w:rPr>
            </w:pPr>
            <w:r>
              <w:rPr>
                <w:rFonts w:cs="Times New Roman"/>
                <w:color w:val="000000"/>
                <w:sz w:val="21"/>
                <w:szCs w:val="21"/>
                <w:lang w:bidi="ar"/>
              </w:rPr>
              <w:t>20.81</w:t>
            </w:r>
          </w:p>
        </w:tc>
        <w:tc>
          <w:tcPr>
            <w:tcW w:w="909" w:type="pct"/>
            <w:tcBorders>
              <w:tl2br w:val="nil"/>
              <w:tr2bl w:val="nil"/>
            </w:tcBorders>
            <w:shd w:val="clear" w:color="auto" w:fill="auto"/>
            <w:vAlign w:val="center"/>
          </w:tcPr>
          <w:p>
            <w:pPr>
              <w:spacing w:line="240" w:lineRule="auto"/>
              <w:ind w:firstLine="0" w:firstLineChars="0"/>
              <w:jc w:val="center"/>
              <w:textAlignment w:val="center"/>
              <w:rPr>
                <w:rFonts w:cs="Times New Roman"/>
                <w:color w:val="000000"/>
                <w:sz w:val="21"/>
                <w:szCs w:val="21"/>
                <w:lang w:bidi="ar"/>
              </w:rPr>
            </w:pPr>
            <w:r>
              <w:rPr>
                <w:rFonts w:cs="Times New Roman"/>
                <w:color w:val="000000"/>
                <w:sz w:val="21"/>
                <w:szCs w:val="21"/>
                <w:lang w:bidi="ar"/>
              </w:rPr>
              <w:t>353.68</w:t>
            </w:r>
          </w:p>
        </w:tc>
        <w:tc>
          <w:tcPr>
            <w:tcW w:w="939" w:type="pct"/>
            <w:vMerge w:val="restart"/>
            <w:tcBorders>
              <w:tl2br w:val="nil"/>
              <w:tr2bl w:val="nil"/>
            </w:tcBorders>
            <w:shd w:val="clear" w:color="auto" w:fill="auto"/>
            <w:vAlign w:val="center"/>
          </w:tcPr>
          <w:p>
            <w:pPr>
              <w:spacing w:line="240" w:lineRule="auto"/>
              <w:ind w:firstLine="0" w:firstLineChars="0"/>
              <w:jc w:val="both"/>
              <w:textAlignment w:val="center"/>
              <w:rPr>
                <w:rFonts w:cs="Times New Roman"/>
                <w:color w:val="000000"/>
                <w:sz w:val="21"/>
                <w:szCs w:val="21"/>
                <w:lang w:bidi="ar"/>
              </w:rPr>
            </w:pPr>
            <w:r>
              <w:rPr>
                <w:rFonts w:hint="eastAsia" w:cs="Times New Roman"/>
                <w:color w:val="000000"/>
                <w:sz w:val="21"/>
                <w:szCs w:val="21"/>
                <w:lang w:bidi="ar"/>
              </w:rPr>
              <w:t>参考</w:t>
            </w:r>
            <w:r>
              <w:rPr>
                <w:rFonts w:cs="Times New Roman"/>
                <w:color w:val="000000"/>
                <w:sz w:val="21"/>
                <w:szCs w:val="21"/>
                <w:lang w:bidi="ar"/>
              </w:rPr>
              <w:t>水土保持</w:t>
            </w:r>
            <w:r>
              <w:rPr>
                <w:rFonts w:hint="eastAsia" w:cs="Times New Roman"/>
                <w:color w:val="000000"/>
                <w:sz w:val="21"/>
                <w:szCs w:val="21"/>
                <w:lang w:bidi="ar"/>
              </w:rPr>
              <w:t>设施验收报告</w:t>
            </w:r>
            <w:r>
              <w:rPr>
                <w:rFonts w:cs="Times New Roman"/>
                <w:color w:val="000000"/>
                <w:sz w:val="21"/>
                <w:szCs w:val="21"/>
                <w:lang w:bidi="ar"/>
              </w:rPr>
              <w:t>方案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493" w:type="pct"/>
            <w:tcBorders>
              <w:tl2br w:val="nil"/>
              <w:tr2bl w:val="nil"/>
            </w:tcBorders>
            <w:shd w:val="clear" w:color="auto" w:fill="auto"/>
            <w:vAlign w:val="center"/>
          </w:tcPr>
          <w:p>
            <w:pPr>
              <w:spacing w:line="240" w:lineRule="auto"/>
              <w:ind w:firstLine="0" w:firstLineChars="0"/>
              <w:jc w:val="center"/>
              <w:textAlignment w:val="center"/>
              <w:rPr>
                <w:rFonts w:cs="Times New Roman"/>
                <w:color w:val="000000"/>
                <w:sz w:val="21"/>
                <w:szCs w:val="21"/>
                <w:lang w:bidi="ar"/>
              </w:rPr>
            </w:pPr>
            <w:r>
              <w:rPr>
                <w:rFonts w:cs="Times New Roman"/>
                <w:color w:val="000000"/>
                <w:sz w:val="21"/>
                <w:szCs w:val="21"/>
                <w:lang w:bidi="ar"/>
              </w:rPr>
              <w:t>2</w:t>
            </w:r>
          </w:p>
        </w:tc>
        <w:tc>
          <w:tcPr>
            <w:tcW w:w="1357" w:type="pct"/>
            <w:gridSpan w:val="2"/>
            <w:tcBorders>
              <w:tl2br w:val="nil"/>
              <w:tr2bl w:val="nil"/>
            </w:tcBorders>
            <w:shd w:val="clear" w:color="auto" w:fill="auto"/>
            <w:vAlign w:val="center"/>
          </w:tcPr>
          <w:p>
            <w:pPr>
              <w:spacing w:line="240" w:lineRule="auto"/>
              <w:ind w:firstLine="0" w:firstLineChars="0"/>
              <w:jc w:val="center"/>
              <w:textAlignment w:val="center"/>
              <w:rPr>
                <w:rFonts w:cs="Times New Roman"/>
                <w:color w:val="000000"/>
                <w:sz w:val="21"/>
                <w:szCs w:val="21"/>
                <w:lang w:bidi="ar"/>
              </w:rPr>
            </w:pPr>
            <w:r>
              <w:rPr>
                <w:rFonts w:cs="Times New Roman"/>
                <w:color w:val="000000"/>
                <w:sz w:val="21"/>
                <w:szCs w:val="21"/>
                <w:lang w:bidi="ar"/>
              </w:rPr>
              <w:t>水土保持施工临时防护费</w:t>
            </w:r>
          </w:p>
        </w:tc>
        <w:tc>
          <w:tcPr>
            <w:tcW w:w="403" w:type="pct"/>
            <w:tcBorders>
              <w:tl2br w:val="nil"/>
              <w:tr2bl w:val="nil"/>
            </w:tcBorders>
            <w:shd w:val="clear" w:color="auto" w:fill="auto"/>
            <w:vAlign w:val="center"/>
          </w:tcPr>
          <w:p>
            <w:pPr>
              <w:spacing w:line="240" w:lineRule="auto"/>
              <w:ind w:firstLine="0" w:firstLineChars="0"/>
              <w:jc w:val="center"/>
              <w:textAlignment w:val="center"/>
              <w:rPr>
                <w:rFonts w:cs="Times New Roman"/>
                <w:color w:val="000000"/>
                <w:sz w:val="21"/>
                <w:szCs w:val="21"/>
                <w:lang w:bidi="ar"/>
              </w:rPr>
            </w:pPr>
            <w:r>
              <w:rPr>
                <w:rFonts w:cs="Times New Roman"/>
                <w:color w:val="000000"/>
                <w:sz w:val="21"/>
                <w:szCs w:val="21"/>
                <w:lang w:bidi="ar"/>
              </w:rPr>
              <w:t>/</w:t>
            </w:r>
          </w:p>
        </w:tc>
        <w:tc>
          <w:tcPr>
            <w:tcW w:w="895" w:type="pct"/>
            <w:tcBorders>
              <w:tl2br w:val="nil"/>
              <w:tr2bl w:val="nil"/>
            </w:tcBorders>
            <w:shd w:val="clear" w:color="auto" w:fill="auto"/>
            <w:vAlign w:val="center"/>
          </w:tcPr>
          <w:p>
            <w:pPr>
              <w:spacing w:line="240" w:lineRule="auto"/>
              <w:ind w:firstLine="0" w:firstLineChars="0"/>
              <w:jc w:val="center"/>
              <w:textAlignment w:val="center"/>
              <w:rPr>
                <w:rFonts w:cs="Times New Roman"/>
                <w:color w:val="000000"/>
                <w:sz w:val="21"/>
                <w:szCs w:val="21"/>
                <w:lang w:bidi="ar"/>
              </w:rPr>
            </w:pPr>
            <w:r>
              <w:rPr>
                <w:rFonts w:cs="Times New Roman"/>
                <w:color w:val="000000"/>
                <w:sz w:val="21"/>
                <w:szCs w:val="21"/>
                <w:lang w:bidi="ar"/>
              </w:rPr>
              <w:t>224.74</w:t>
            </w:r>
          </w:p>
        </w:tc>
        <w:tc>
          <w:tcPr>
            <w:tcW w:w="909" w:type="pct"/>
            <w:tcBorders>
              <w:tl2br w:val="nil"/>
              <w:tr2bl w:val="nil"/>
            </w:tcBorders>
            <w:shd w:val="clear" w:color="auto" w:fill="auto"/>
            <w:vAlign w:val="center"/>
          </w:tcPr>
          <w:p>
            <w:pPr>
              <w:spacing w:line="240" w:lineRule="auto"/>
              <w:ind w:firstLine="0" w:firstLineChars="0"/>
              <w:jc w:val="center"/>
              <w:textAlignment w:val="center"/>
              <w:rPr>
                <w:rFonts w:cs="Times New Roman"/>
                <w:color w:val="000000"/>
                <w:sz w:val="21"/>
                <w:szCs w:val="21"/>
                <w:lang w:bidi="ar"/>
              </w:rPr>
            </w:pPr>
            <w:r>
              <w:rPr>
                <w:rFonts w:hint="eastAsia" w:cs="Times New Roman"/>
                <w:color w:val="000000"/>
                <w:sz w:val="21"/>
                <w:szCs w:val="21"/>
                <w:lang w:bidi="ar"/>
              </w:rPr>
              <w:t>209.08</w:t>
            </w:r>
          </w:p>
        </w:tc>
        <w:tc>
          <w:tcPr>
            <w:tcW w:w="939" w:type="pct"/>
            <w:vMerge w:val="continue"/>
            <w:tcBorders>
              <w:tl2br w:val="nil"/>
              <w:tr2bl w:val="nil"/>
            </w:tcBorders>
            <w:shd w:val="clear" w:color="auto" w:fill="auto"/>
            <w:vAlign w:val="center"/>
          </w:tcPr>
          <w:p>
            <w:pPr>
              <w:spacing w:line="240" w:lineRule="auto"/>
              <w:ind w:firstLine="0" w:firstLineChars="0"/>
              <w:jc w:val="center"/>
              <w:textAlignment w:val="center"/>
              <w:rPr>
                <w:rFonts w:cs="Times New Roman"/>
                <w:color w:val="000000"/>
                <w:sz w:val="21"/>
                <w:szCs w:val="21"/>
                <w:lang w:bidi="ar"/>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493" w:type="pct"/>
            <w:tcBorders>
              <w:tl2br w:val="nil"/>
              <w:tr2bl w:val="nil"/>
            </w:tcBorders>
            <w:shd w:val="clear" w:color="auto" w:fill="auto"/>
            <w:vAlign w:val="center"/>
          </w:tcPr>
          <w:p>
            <w:pPr>
              <w:spacing w:line="240" w:lineRule="auto"/>
              <w:ind w:firstLine="0" w:firstLineChars="0"/>
              <w:jc w:val="center"/>
              <w:textAlignment w:val="center"/>
              <w:rPr>
                <w:rFonts w:cs="Times New Roman"/>
                <w:color w:val="000000"/>
                <w:sz w:val="21"/>
                <w:szCs w:val="21"/>
                <w:lang w:bidi="ar"/>
              </w:rPr>
            </w:pPr>
            <w:r>
              <w:rPr>
                <w:rFonts w:cs="Times New Roman"/>
                <w:color w:val="000000"/>
                <w:sz w:val="21"/>
                <w:szCs w:val="21"/>
                <w:lang w:bidi="ar"/>
              </w:rPr>
              <w:t>三</w:t>
            </w:r>
          </w:p>
        </w:tc>
        <w:tc>
          <w:tcPr>
            <w:tcW w:w="1357" w:type="pct"/>
            <w:gridSpan w:val="2"/>
            <w:tcBorders>
              <w:tl2br w:val="nil"/>
              <w:tr2bl w:val="nil"/>
            </w:tcBorders>
            <w:shd w:val="clear" w:color="auto" w:fill="auto"/>
            <w:vAlign w:val="center"/>
          </w:tcPr>
          <w:p>
            <w:pPr>
              <w:spacing w:line="240" w:lineRule="auto"/>
              <w:ind w:firstLine="0" w:firstLineChars="0"/>
              <w:jc w:val="center"/>
              <w:textAlignment w:val="center"/>
              <w:rPr>
                <w:rFonts w:cs="Times New Roman"/>
                <w:color w:val="000000"/>
                <w:sz w:val="21"/>
                <w:szCs w:val="21"/>
                <w:lang w:bidi="ar"/>
              </w:rPr>
            </w:pPr>
            <w:r>
              <w:rPr>
                <w:rFonts w:cs="Times New Roman"/>
                <w:color w:val="000000"/>
                <w:sz w:val="21"/>
                <w:szCs w:val="21"/>
                <w:lang w:bidi="ar"/>
              </w:rPr>
              <w:t>环境管理及其科技投资</w:t>
            </w:r>
          </w:p>
        </w:tc>
        <w:tc>
          <w:tcPr>
            <w:tcW w:w="403" w:type="pct"/>
            <w:tcBorders>
              <w:tl2br w:val="nil"/>
              <w:tr2bl w:val="nil"/>
            </w:tcBorders>
            <w:shd w:val="clear" w:color="auto" w:fill="auto"/>
            <w:vAlign w:val="center"/>
          </w:tcPr>
          <w:p>
            <w:pPr>
              <w:spacing w:line="240" w:lineRule="auto"/>
              <w:ind w:firstLine="0" w:firstLineChars="0"/>
              <w:jc w:val="center"/>
              <w:textAlignment w:val="center"/>
              <w:rPr>
                <w:rFonts w:cs="Times New Roman"/>
                <w:color w:val="000000"/>
                <w:sz w:val="21"/>
                <w:szCs w:val="21"/>
                <w:lang w:bidi="ar"/>
              </w:rPr>
            </w:pPr>
            <w:r>
              <w:rPr>
                <w:rFonts w:cs="Times New Roman"/>
                <w:color w:val="000000"/>
                <w:sz w:val="21"/>
                <w:szCs w:val="21"/>
                <w:lang w:bidi="ar"/>
              </w:rPr>
              <w:t>/</w:t>
            </w:r>
          </w:p>
        </w:tc>
        <w:tc>
          <w:tcPr>
            <w:tcW w:w="895" w:type="pct"/>
            <w:tcBorders>
              <w:tl2br w:val="nil"/>
              <w:tr2bl w:val="nil"/>
            </w:tcBorders>
            <w:shd w:val="clear" w:color="auto" w:fill="auto"/>
            <w:vAlign w:val="center"/>
          </w:tcPr>
          <w:p>
            <w:pPr>
              <w:spacing w:line="240" w:lineRule="auto"/>
              <w:ind w:firstLine="0" w:firstLineChars="0"/>
              <w:jc w:val="center"/>
              <w:textAlignment w:val="center"/>
              <w:rPr>
                <w:rFonts w:cs="Times New Roman"/>
                <w:color w:val="000000"/>
                <w:sz w:val="21"/>
                <w:szCs w:val="21"/>
                <w:lang w:bidi="ar"/>
              </w:rPr>
            </w:pPr>
            <w:r>
              <w:rPr>
                <w:rFonts w:cs="Times New Roman"/>
                <w:color w:val="000000"/>
                <w:sz w:val="21"/>
                <w:szCs w:val="21"/>
                <w:lang w:bidi="ar"/>
              </w:rPr>
              <w:t>14.0</w:t>
            </w:r>
          </w:p>
        </w:tc>
        <w:tc>
          <w:tcPr>
            <w:tcW w:w="909" w:type="pct"/>
            <w:tcBorders>
              <w:tl2br w:val="nil"/>
              <w:tr2bl w:val="nil"/>
            </w:tcBorders>
            <w:shd w:val="clear" w:color="auto" w:fill="auto"/>
            <w:vAlign w:val="center"/>
          </w:tcPr>
          <w:p>
            <w:pPr>
              <w:spacing w:line="240" w:lineRule="auto"/>
              <w:ind w:firstLine="0" w:firstLineChars="0"/>
              <w:jc w:val="center"/>
              <w:textAlignment w:val="center"/>
              <w:rPr>
                <w:rFonts w:cs="Times New Roman"/>
                <w:color w:val="000000"/>
                <w:sz w:val="21"/>
                <w:szCs w:val="21"/>
                <w:lang w:bidi="ar"/>
              </w:rPr>
            </w:pPr>
            <w:r>
              <w:rPr>
                <w:rFonts w:hint="eastAsia" w:cs="Times New Roman"/>
                <w:color w:val="000000"/>
                <w:sz w:val="21"/>
                <w:szCs w:val="21"/>
                <w:lang w:bidi="ar"/>
              </w:rPr>
              <w:t>16.0</w:t>
            </w:r>
          </w:p>
        </w:tc>
        <w:tc>
          <w:tcPr>
            <w:tcW w:w="939" w:type="pct"/>
            <w:tcBorders>
              <w:tl2br w:val="nil"/>
              <w:tr2bl w:val="nil"/>
            </w:tcBorders>
            <w:shd w:val="clear" w:color="auto" w:fill="auto"/>
            <w:vAlign w:val="center"/>
          </w:tcPr>
          <w:p>
            <w:pPr>
              <w:spacing w:line="240" w:lineRule="auto"/>
              <w:ind w:firstLine="0" w:firstLineChars="0"/>
              <w:jc w:val="center"/>
              <w:textAlignment w:val="center"/>
              <w:rPr>
                <w:rFonts w:cs="Times New Roman"/>
                <w:color w:val="000000"/>
                <w:sz w:val="21"/>
                <w:szCs w:val="21"/>
                <w:lang w:bidi="ar"/>
              </w:rPr>
            </w:pPr>
            <w:r>
              <w:rPr>
                <w:rFonts w:hint="eastAsia" w:cs="Times New Roman"/>
                <w:color w:val="000000"/>
                <w:sz w:val="21"/>
                <w:szCs w:val="21"/>
                <w:lang w:bidi="ar"/>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01" w:hRule="atLeast"/>
        </w:trPr>
        <w:tc>
          <w:tcPr>
            <w:tcW w:w="493" w:type="pct"/>
            <w:tcBorders>
              <w:tl2br w:val="nil"/>
              <w:tr2bl w:val="nil"/>
            </w:tcBorders>
            <w:shd w:val="clear" w:color="auto" w:fill="auto"/>
            <w:vAlign w:val="center"/>
          </w:tcPr>
          <w:p>
            <w:pPr>
              <w:spacing w:line="240" w:lineRule="auto"/>
              <w:ind w:firstLine="0" w:firstLineChars="0"/>
              <w:jc w:val="center"/>
              <w:textAlignment w:val="center"/>
              <w:rPr>
                <w:rFonts w:cs="Times New Roman"/>
                <w:color w:val="000000"/>
                <w:sz w:val="21"/>
                <w:szCs w:val="21"/>
                <w:lang w:bidi="ar"/>
              </w:rPr>
            </w:pPr>
            <w:r>
              <w:rPr>
                <w:rFonts w:cs="Times New Roman"/>
                <w:color w:val="000000"/>
                <w:sz w:val="21"/>
                <w:szCs w:val="21"/>
                <w:lang w:bidi="ar"/>
              </w:rPr>
              <w:t>1</w:t>
            </w:r>
          </w:p>
        </w:tc>
        <w:tc>
          <w:tcPr>
            <w:tcW w:w="1357" w:type="pct"/>
            <w:gridSpan w:val="2"/>
            <w:tcBorders>
              <w:tl2br w:val="nil"/>
              <w:tr2bl w:val="nil"/>
            </w:tcBorders>
            <w:shd w:val="clear" w:color="auto" w:fill="auto"/>
            <w:vAlign w:val="center"/>
          </w:tcPr>
          <w:p>
            <w:pPr>
              <w:spacing w:line="240" w:lineRule="auto"/>
              <w:ind w:firstLine="0" w:firstLineChars="0"/>
              <w:jc w:val="center"/>
              <w:textAlignment w:val="center"/>
              <w:rPr>
                <w:rFonts w:cs="Times New Roman"/>
                <w:color w:val="000000"/>
                <w:sz w:val="21"/>
                <w:szCs w:val="21"/>
                <w:lang w:bidi="ar"/>
              </w:rPr>
            </w:pPr>
            <w:r>
              <w:rPr>
                <w:rFonts w:cs="Times New Roman"/>
                <w:color w:val="000000"/>
                <w:sz w:val="21"/>
                <w:szCs w:val="21"/>
                <w:lang w:bidi="ar"/>
              </w:rPr>
              <w:t>施工期环境监测</w:t>
            </w:r>
          </w:p>
        </w:tc>
        <w:tc>
          <w:tcPr>
            <w:tcW w:w="403" w:type="pct"/>
            <w:tcBorders>
              <w:tl2br w:val="nil"/>
              <w:tr2bl w:val="nil"/>
            </w:tcBorders>
            <w:shd w:val="clear" w:color="auto" w:fill="auto"/>
            <w:vAlign w:val="center"/>
          </w:tcPr>
          <w:p>
            <w:pPr>
              <w:spacing w:line="240" w:lineRule="auto"/>
              <w:ind w:firstLine="0" w:firstLineChars="0"/>
              <w:jc w:val="center"/>
              <w:textAlignment w:val="center"/>
              <w:rPr>
                <w:rFonts w:cs="Times New Roman"/>
                <w:color w:val="000000"/>
                <w:sz w:val="21"/>
                <w:szCs w:val="21"/>
                <w:lang w:bidi="ar"/>
              </w:rPr>
            </w:pPr>
            <w:r>
              <w:rPr>
                <w:rFonts w:cs="Times New Roman"/>
                <w:color w:val="000000"/>
                <w:sz w:val="21"/>
                <w:szCs w:val="21"/>
                <w:lang w:bidi="ar"/>
              </w:rPr>
              <w:t>年</w:t>
            </w:r>
          </w:p>
        </w:tc>
        <w:tc>
          <w:tcPr>
            <w:tcW w:w="895" w:type="pct"/>
            <w:tcBorders>
              <w:tl2br w:val="nil"/>
              <w:tr2bl w:val="nil"/>
            </w:tcBorders>
            <w:shd w:val="clear" w:color="auto" w:fill="auto"/>
            <w:vAlign w:val="center"/>
          </w:tcPr>
          <w:p>
            <w:pPr>
              <w:spacing w:line="240" w:lineRule="auto"/>
              <w:ind w:firstLine="0" w:firstLineChars="0"/>
              <w:jc w:val="center"/>
              <w:textAlignment w:val="center"/>
              <w:rPr>
                <w:rFonts w:cs="Times New Roman"/>
                <w:color w:val="000000"/>
                <w:sz w:val="21"/>
                <w:szCs w:val="21"/>
                <w:lang w:bidi="ar"/>
              </w:rPr>
            </w:pPr>
            <w:r>
              <w:rPr>
                <w:rFonts w:cs="Times New Roman"/>
                <w:color w:val="000000"/>
                <w:sz w:val="21"/>
                <w:szCs w:val="21"/>
                <w:lang w:bidi="ar"/>
              </w:rPr>
              <w:t>6.0</w:t>
            </w:r>
          </w:p>
        </w:tc>
        <w:tc>
          <w:tcPr>
            <w:tcW w:w="909" w:type="pct"/>
            <w:tcBorders>
              <w:tl2br w:val="nil"/>
              <w:tr2bl w:val="nil"/>
            </w:tcBorders>
            <w:shd w:val="clear" w:color="auto" w:fill="auto"/>
            <w:vAlign w:val="center"/>
          </w:tcPr>
          <w:p>
            <w:pPr>
              <w:spacing w:line="240" w:lineRule="auto"/>
              <w:ind w:firstLine="0" w:firstLineChars="0"/>
              <w:jc w:val="center"/>
              <w:textAlignment w:val="center"/>
              <w:rPr>
                <w:rFonts w:cs="Times New Roman"/>
                <w:color w:val="000000"/>
                <w:sz w:val="21"/>
                <w:szCs w:val="21"/>
                <w:lang w:bidi="ar"/>
              </w:rPr>
            </w:pPr>
            <w:r>
              <w:rPr>
                <w:rFonts w:hint="eastAsia" w:cs="Times New Roman"/>
                <w:color w:val="000000"/>
                <w:sz w:val="21"/>
                <w:szCs w:val="21"/>
                <w:lang w:bidi="ar"/>
              </w:rPr>
              <w:t>6.0</w:t>
            </w:r>
          </w:p>
        </w:tc>
        <w:tc>
          <w:tcPr>
            <w:tcW w:w="939" w:type="pct"/>
            <w:tcBorders>
              <w:tl2br w:val="nil"/>
              <w:tr2bl w:val="nil"/>
            </w:tcBorders>
            <w:shd w:val="clear" w:color="auto" w:fill="auto"/>
            <w:vAlign w:val="center"/>
          </w:tcPr>
          <w:p>
            <w:pPr>
              <w:spacing w:line="240" w:lineRule="auto"/>
              <w:ind w:firstLine="0" w:firstLineChars="0"/>
              <w:jc w:val="both"/>
              <w:textAlignment w:val="center"/>
              <w:rPr>
                <w:rFonts w:cs="Times New Roman"/>
                <w:color w:val="000000"/>
                <w:sz w:val="21"/>
                <w:szCs w:val="21"/>
                <w:lang w:bidi="ar"/>
              </w:rPr>
            </w:pPr>
            <w:r>
              <w:rPr>
                <w:rFonts w:cs="Times New Roman"/>
                <w:color w:val="000000"/>
                <w:sz w:val="21"/>
                <w:szCs w:val="21"/>
                <w:lang w:bidi="ar"/>
              </w:rPr>
              <w:t>根据项目施工期监测计划确定</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76" w:hRule="atLeast"/>
        </w:trPr>
        <w:tc>
          <w:tcPr>
            <w:tcW w:w="493" w:type="pct"/>
            <w:tcBorders>
              <w:tl2br w:val="nil"/>
              <w:tr2bl w:val="nil"/>
            </w:tcBorders>
            <w:shd w:val="clear" w:color="auto" w:fill="auto"/>
            <w:vAlign w:val="center"/>
          </w:tcPr>
          <w:p>
            <w:pPr>
              <w:spacing w:line="240" w:lineRule="auto"/>
              <w:ind w:firstLine="0" w:firstLineChars="0"/>
              <w:jc w:val="center"/>
              <w:textAlignment w:val="center"/>
              <w:rPr>
                <w:rFonts w:cs="Times New Roman"/>
                <w:color w:val="000000"/>
                <w:sz w:val="21"/>
                <w:szCs w:val="21"/>
                <w:lang w:bidi="ar"/>
              </w:rPr>
            </w:pPr>
            <w:r>
              <w:rPr>
                <w:rFonts w:cs="Times New Roman"/>
                <w:color w:val="000000"/>
                <w:sz w:val="21"/>
                <w:szCs w:val="21"/>
                <w:lang w:bidi="ar"/>
              </w:rPr>
              <w:t>2</w:t>
            </w:r>
          </w:p>
        </w:tc>
        <w:tc>
          <w:tcPr>
            <w:tcW w:w="1357" w:type="pct"/>
            <w:gridSpan w:val="2"/>
            <w:tcBorders>
              <w:tl2br w:val="nil"/>
              <w:tr2bl w:val="nil"/>
            </w:tcBorders>
            <w:shd w:val="clear" w:color="auto" w:fill="auto"/>
            <w:vAlign w:val="center"/>
          </w:tcPr>
          <w:p>
            <w:pPr>
              <w:spacing w:line="240" w:lineRule="auto"/>
              <w:ind w:firstLine="0" w:firstLineChars="0"/>
              <w:jc w:val="center"/>
              <w:textAlignment w:val="center"/>
              <w:rPr>
                <w:rFonts w:cs="Times New Roman"/>
                <w:color w:val="000000"/>
                <w:sz w:val="21"/>
                <w:szCs w:val="21"/>
                <w:lang w:bidi="ar"/>
              </w:rPr>
            </w:pPr>
            <w:r>
              <w:rPr>
                <w:rFonts w:cs="Times New Roman"/>
                <w:color w:val="000000"/>
                <w:sz w:val="21"/>
                <w:szCs w:val="21"/>
                <w:lang w:bidi="ar"/>
              </w:rPr>
              <w:t>施工期环境监理</w:t>
            </w:r>
          </w:p>
        </w:tc>
        <w:tc>
          <w:tcPr>
            <w:tcW w:w="403" w:type="pct"/>
            <w:tcBorders>
              <w:tl2br w:val="nil"/>
              <w:tr2bl w:val="nil"/>
            </w:tcBorders>
            <w:shd w:val="clear" w:color="auto" w:fill="auto"/>
            <w:vAlign w:val="center"/>
          </w:tcPr>
          <w:p>
            <w:pPr>
              <w:spacing w:line="240" w:lineRule="auto"/>
              <w:ind w:firstLine="0" w:firstLineChars="0"/>
              <w:jc w:val="center"/>
              <w:textAlignment w:val="center"/>
              <w:rPr>
                <w:rFonts w:cs="Times New Roman"/>
                <w:color w:val="000000"/>
                <w:sz w:val="21"/>
                <w:szCs w:val="21"/>
                <w:lang w:bidi="ar"/>
              </w:rPr>
            </w:pPr>
            <w:r>
              <w:rPr>
                <w:rFonts w:cs="Times New Roman"/>
                <w:color w:val="000000"/>
                <w:sz w:val="21"/>
                <w:szCs w:val="21"/>
                <w:lang w:bidi="ar"/>
              </w:rPr>
              <w:t>年</w:t>
            </w:r>
          </w:p>
        </w:tc>
        <w:tc>
          <w:tcPr>
            <w:tcW w:w="895" w:type="pct"/>
            <w:tcBorders>
              <w:tl2br w:val="nil"/>
              <w:tr2bl w:val="nil"/>
            </w:tcBorders>
            <w:shd w:val="clear" w:color="auto" w:fill="auto"/>
            <w:vAlign w:val="center"/>
          </w:tcPr>
          <w:p>
            <w:pPr>
              <w:spacing w:line="240" w:lineRule="auto"/>
              <w:ind w:firstLine="0" w:firstLineChars="0"/>
              <w:jc w:val="center"/>
              <w:textAlignment w:val="center"/>
              <w:rPr>
                <w:rFonts w:cs="Times New Roman"/>
                <w:color w:val="000000"/>
                <w:sz w:val="21"/>
                <w:szCs w:val="21"/>
                <w:lang w:bidi="ar"/>
              </w:rPr>
            </w:pPr>
            <w:r>
              <w:rPr>
                <w:rFonts w:cs="Times New Roman"/>
                <w:color w:val="000000"/>
                <w:sz w:val="21"/>
                <w:szCs w:val="21"/>
                <w:lang w:bidi="ar"/>
              </w:rPr>
              <w:t>8.0</w:t>
            </w:r>
          </w:p>
        </w:tc>
        <w:tc>
          <w:tcPr>
            <w:tcW w:w="909" w:type="pct"/>
            <w:tcBorders>
              <w:tl2br w:val="nil"/>
              <w:tr2bl w:val="nil"/>
            </w:tcBorders>
            <w:shd w:val="clear" w:color="auto" w:fill="auto"/>
            <w:vAlign w:val="center"/>
          </w:tcPr>
          <w:p>
            <w:pPr>
              <w:spacing w:line="240" w:lineRule="auto"/>
              <w:ind w:firstLine="0" w:firstLineChars="0"/>
              <w:jc w:val="center"/>
              <w:textAlignment w:val="center"/>
              <w:rPr>
                <w:rFonts w:cs="Times New Roman"/>
                <w:color w:val="000000"/>
                <w:sz w:val="21"/>
                <w:szCs w:val="21"/>
                <w:lang w:bidi="ar"/>
              </w:rPr>
            </w:pPr>
            <w:r>
              <w:rPr>
                <w:rFonts w:hint="eastAsia" w:cs="Times New Roman"/>
                <w:color w:val="000000"/>
                <w:sz w:val="21"/>
                <w:szCs w:val="21"/>
                <w:lang w:bidi="ar"/>
              </w:rPr>
              <w:t>10.0</w:t>
            </w:r>
          </w:p>
        </w:tc>
        <w:tc>
          <w:tcPr>
            <w:tcW w:w="939" w:type="pct"/>
            <w:tcBorders>
              <w:tl2br w:val="nil"/>
              <w:tr2bl w:val="nil"/>
            </w:tcBorders>
            <w:shd w:val="clear" w:color="auto" w:fill="auto"/>
            <w:vAlign w:val="center"/>
          </w:tcPr>
          <w:p>
            <w:pPr>
              <w:spacing w:line="240" w:lineRule="auto"/>
              <w:ind w:firstLine="0" w:firstLineChars="0"/>
              <w:jc w:val="both"/>
              <w:textAlignment w:val="center"/>
              <w:rPr>
                <w:rFonts w:cs="Times New Roman"/>
                <w:color w:val="000000"/>
                <w:sz w:val="21"/>
                <w:szCs w:val="21"/>
                <w:lang w:bidi="ar"/>
              </w:rPr>
            </w:pPr>
            <w:r>
              <w:rPr>
                <w:rFonts w:cs="Times New Roman"/>
                <w:color w:val="000000"/>
                <w:sz w:val="21"/>
                <w:szCs w:val="21"/>
                <w:lang w:bidi="ar"/>
              </w:rPr>
              <w:t>根据项目施工期环境监理确定</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493" w:type="pct"/>
            <w:tcBorders>
              <w:tl2br w:val="nil"/>
              <w:tr2bl w:val="nil"/>
            </w:tcBorders>
            <w:shd w:val="clear" w:color="auto" w:fill="auto"/>
            <w:vAlign w:val="center"/>
          </w:tcPr>
          <w:p>
            <w:pPr>
              <w:spacing w:line="240" w:lineRule="auto"/>
              <w:ind w:firstLine="0" w:firstLineChars="0"/>
              <w:jc w:val="center"/>
              <w:textAlignment w:val="center"/>
              <w:rPr>
                <w:rFonts w:cs="Times New Roman"/>
                <w:color w:val="000000"/>
                <w:sz w:val="21"/>
                <w:szCs w:val="21"/>
                <w:lang w:bidi="ar"/>
              </w:rPr>
            </w:pPr>
            <w:r>
              <w:rPr>
                <w:rFonts w:hint="eastAsia" w:cs="Times New Roman"/>
                <w:color w:val="000000"/>
                <w:sz w:val="21"/>
                <w:szCs w:val="21"/>
                <w:lang w:bidi="ar"/>
              </w:rPr>
              <w:t>四</w:t>
            </w:r>
          </w:p>
        </w:tc>
        <w:tc>
          <w:tcPr>
            <w:tcW w:w="1357" w:type="pct"/>
            <w:gridSpan w:val="2"/>
            <w:tcBorders>
              <w:tl2br w:val="nil"/>
              <w:tr2bl w:val="nil"/>
            </w:tcBorders>
            <w:shd w:val="clear" w:color="auto" w:fill="auto"/>
            <w:vAlign w:val="center"/>
          </w:tcPr>
          <w:p>
            <w:pPr>
              <w:spacing w:line="240" w:lineRule="auto"/>
              <w:ind w:firstLine="0" w:firstLineChars="0"/>
              <w:jc w:val="center"/>
              <w:textAlignment w:val="center"/>
              <w:rPr>
                <w:rFonts w:cs="Times New Roman"/>
                <w:color w:val="000000"/>
                <w:sz w:val="21"/>
                <w:szCs w:val="21"/>
                <w:lang w:bidi="ar"/>
              </w:rPr>
            </w:pPr>
            <w:r>
              <w:rPr>
                <w:rFonts w:cs="Times New Roman"/>
                <w:color w:val="000000"/>
                <w:sz w:val="21"/>
                <w:szCs w:val="21"/>
                <w:lang w:bidi="ar"/>
              </w:rPr>
              <w:t>环保投资合计</w:t>
            </w:r>
          </w:p>
        </w:tc>
        <w:tc>
          <w:tcPr>
            <w:tcW w:w="403" w:type="pct"/>
            <w:tcBorders>
              <w:tl2br w:val="nil"/>
              <w:tr2bl w:val="nil"/>
            </w:tcBorders>
            <w:shd w:val="clear" w:color="auto" w:fill="auto"/>
          </w:tcPr>
          <w:p>
            <w:pPr>
              <w:spacing w:line="240" w:lineRule="auto"/>
              <w:ind w:firstLine="0" w:firstLineChars="0"/>
              <w:jc w:val="center"/>
              <w:textAlignment w:val="center"/>
              <w:rPr>
                <w:rFonts w:cs="Times New Roman"/>
                <w:color w:val="000000"/>
                <w:sz w:val="21"/>
                <w:szCs w:val="21"/>
                <w:lang w:bidi="ar"/>
              </w:rPr>
            </w:pPr>
            <w:r>
              <w:rPr>
                <w:rFonts w:cs="Times New Roman"/>
                <w:color w:val="000000"/>
                <w:sz w:val="21"/>
                <w:szCs w:val="21"/>
                <w:lang w:bidi="ar"/>
              </w:rPr>
              <w:t>/</w:t>
            </w:r>
          </w:p>
        </w:tc>
        <w:tc>
          <w:tcPr>
            <w:tcW w:w="895" w:type="pct"/>
            <w:tcBorders>
              <w:tl2br w:val="nil"/>
              <w:tr2bl w:val="nil"/>
            </w:tcBorders>
            <w:shd w:val="clear" w:color="auto" w:fill="auto"/>
          </w:tcPr>
          <w:p>
            <w:pPr>
              <w:spacing w:line="240" w:lineRule="auto"/>
              <w:ind w:firstLine="0" w:firstLineChars="0"/>
              <w:jc w:val="center"/>
              <w:textAlignment w:val="center"/>
              <w:rPr>
                <w:rFonts w:cs="Times New Roman"/>
                <w:color w:val="000000"/>
                <w:sz w:val="21"/>
                <w:szCs w:val="21"/>
                <w:lang w:bidi="ar"/>
              </w:rPr>
            </w:pPr>
            <w:r>
              <w:rPr>
                <w:rFonts w:hint="eastAsia" w:cs="Times New Roman"/>
                <w:color w:val="000000"/>
                <w:sz w:val="21"/>
                <w:szCs w:val="21"/>
                <w:lang w:bidi="ar"/>
              </w:rPr>
              <w:t>563.6</w:t>
            </w:r>
          </w:p>
        </w:tc>
        <w:tc>
          <w:tcPr>
            <w:tcW w:w="909" w:type="pct"/>
            <w:tcBorders>
              <w:tl2br w:val="nil"/>
              <w:tr2bl w:val="nil"/>
            </w:tcBorders>
            <w:shd w:val="clear" w:color="auto" w:fill="auto"/>
          </w:tcPr>
          <w:p>
            <w:pPr>
              <w:spacing w:line="240" w:lineRule="auto"/>
              <w:ind w:firstLine="0" w:firstLineChars="0"/>
              <w:jc w:val="center"/>
              <w:textAlignment w:val="center"/>
              <w:rPr>
                <w:rFonts w:cs="Times New Roman"/>
                <w:color w:val="000000"/>
                <w:sz w:val="21"/>
                <w:szCs w:val="21"/>
                <w:lang w:bidi="ar"/>
              </w:rPr>
            </w:pPr>
            <w:r>
              <w:rPr>
                <w:rFonts w:hint="eastAsia" w:cs="Times New Roman"/>
                <w:color w:val="000000"/>
                <w:sz w:val="21"/>
                <w:szCs w:val="21"/>
                <w:lang w:bidi="ar"/>
              </w:rPr>
              <w:t>611.36</w:t>
            </w:r>
          </w:p>
        </w:tc>
        <w:tc>
          <w:tcPr>
            <w:tcW w:w="939" w:type="pct"/>
            <w:tcBorders>
              <w:tl2br w:val="nil"/>
              <w:tr2bl w:val="nil"/>
            </w:tcBorders>
            <w:shd w:val="clear" w:color="auto" w:fill="auto"/>
          </w:tcPr>
          <w:p>
            <w:pPr>
              <w:spacing w:line="240" w:lineRule="auto"/>
              <w:ind w:firstLine="0" w:firstLineChars="0"/>
              <w:jc w:val="center"/>
              <w:textAlignment w:val="center"/>
              <w:rPr>
                <w:rFonts w:cs="Times New Roman"/>
                <w:color w:val="000000"/>
                <w:sz w:val="21"/>
                <w:szCs w:val="21"/>
                <w:lang w:bidi="ar"/>
              </w:rPr>
            </w:pPr>
            <w:r>
              <w:rPr>
                <w:rFonts w:hint="eastAsia" w:cs="Times New Roman"/>
                <w:color w:val="000000"/>
                <w:sz w:val="21"/>
                <w:szCs w:val="21"/>
                <w:lang w:bidi="ar"/>
              </w:rPr>
              <w:t>/</w:t>
            </w:r>
          </w:p>
        </w:tc>
      </w:tr>
    </w:tbl>
    <w:p>
      <w:pPr>
        <w:ind w:firstLine="480"/>
        <w:rPr>
          <w:spacing w:val="4"/>
          <w:szCs w:val="21"/>
          <w:highlight w:val="yellow"/>
        </w:rPr>
      </w:pPr>
      <w:r>
        <w:rPr>
          <w:rFonts w:hint="eastAsia"/>
        </w:rPr>
        <w:t>实际环保投资金额增加了47.76万元，主要是项目运营后对新增生态环境保护投资的费用317.21万元，根据实际情况减少了声环境保护投资54万元，其余环保投资根据实际情况变化。</w:t>
      </w:r>
    </w:p>
    <w:p>
      <w:pPr>
        <w:pStyle w:val="59"/>
        <w:spacing w:before="0" w:beforeLines="0"/>
        <w:ind w:firstLine="438"/>
        <w:rPr>
          <w:spacing w:val="4"/>
          <w:szCs w:val="21"/>
          <w:highlight w:val="yellow"/>
        </w:rPr>
        <w:sectPr>
          <w:pgSz w:w="11906" w:h="16838"/>
          <w:pgMar w:top="1440" w:right="1800" w:bottom="1440" w:left="1800" w:header="851" w:footer="992" w:gutter="0"/>
          <w:cols w:space="425" w:num="1"/>
          <w:docGrid w:type="lines" w:linePitch="312" w:charSpace="0"/>
        </w:sectPr>
      </w:pPr>
    </w:p>
    <w:p>
      <w:pPr>
        <w:pStyle w:val="2"/>
        <w:jc w:val="center"/>
      </w:pPr>
      <w:bookmarkStart w:id="302" w:name="_Toc7584537"/>
      <w:bookmarkStart w:id="303" w:name="_Toc522523772"/>
      <w:bookmarkStart w:id="304" w:name="_Toc7749650"/>
      <w:bookmarkStart w:id="305" w:name="_Toc507328380"/>
      <w:bookmarkStart w:id="306" w:name="_Toc4561409"/>
      <w:bookmarkStart w:id="307" w:name="_Toc7768902"/>
      <w:bookmarkStart w:id="308" w:name="_Toc4560296"/>
      <w:bookmarkStart w:id="309" w:name="_Toc488395783"/>
      <w:bookmarkStart w:id="310" w:name="_Toc491680732"/>
      <w:bookmarkStart w:id="311" w:name="_Toc2001"/>
      <w:bookmarkStart w:id="312" w:name="_Toc6621"/>
      <w:bookmarkStart w:id="313" w:name="_Toc488395528"/>
      <w:bookmarkStart w:id="314" w:name="_Toc84589305"/>
      <w:bookmarkStart w:id="315" w:name="_Toc15789"/>
      <w:bookmarkStart w:id="316" w:name="_Toc465605700"/>
      <w:r>
        <w:t>3 环境影响报告书</w:t>
      </w:r>
      <w:bookmarkEnd w:id="302"/>
      <w:bookmarkEnd w:id="303"/>
      <w:bookmarkEnd w:id="304"/>
      <w:bookmarkEnd w:id="305"/>
      <w:bookmarkEnd w:id="306"/>
      <w:bookmarkEnd w:id="307"/>
      <w:bookmarkEnd w:id="308"/>
      <w:r>
        <w:t>回顾</w:t>
      </w:r>
      <w:bookmarkEnd w:id="309"/>
      <w:bookmarkEnd w:id="310"/>
      <w:bookmarkEnd w:id="311"/>
      <w:bookmarkEnd w:id="312"/>
      <w:bookmarkEnd w:id="313"/>
      <w:bookmarkEnd w:id="314"/>
      <w:bookmarkEnd w:id="315"/>
    </w:p>
    <w:bookmarkEnd w:id="316"/>
    <w:p>
      <w:pPr>
        <w:ind w:firstLine="480"/>
      </w:pPr>
      <w:r>
        <w:rPr>
          <w:rFonts w:hint="eastAsia"/>
        </w:rPr>
        <w:t>招商局重庆交通科研设计院有限公司</w:t>
      </w:r>
      <w:r>
        <w:t>于201</w:t>
      </w:r>
      <w:r>
        <w:rPr>
          <w:rFonts w:hint="eastAsia"/>
        </w:rPr>
        <w:t>5</w:t>
      </w:r>
      <w:r>
        <w:t>年</w:t>
      </w:r>
      <w:r>
        <w:rPr>
          <w:rFonts w:hint="eastAsia"/>
        </w:rPr>
        <w:t>6</w:t>
      </w:r>
      <w:r>
        <w:t>月编制完成了《</w:t>
      </w:r>
      <w:r>
        <w:rPr>
          <w:rFonts w:hint="eastAsia"/>
        </w:rPr>
        <w:t>湄洲湾至重庆高速公路游洋互通工程</w:t>
      </w:r>
      <w:r>
        <w:t>环境影响报告书》。201</w:t>
      </w:r>
      <w:r>
        <w:rPr>
          <w:rFonts w:hint="eastAsia"/>
        </w:rPr>
        <w:t>5</w:t>
      </w:r>
      <w:r>
        <w:t>年</w:t>
      </w:r>
      <w:r>
        <w:rPr>
          <w:rFonts w:hint="eastAsia"/>
        </w:rPr>
        <w:t>6</w:t>
      </w:r>
      <w:r>
        <w:t>月</w:t>
      </w:r>
      <w:r>
        <w:rPr>
          <w:rFonts w:hint="eastAsia"/>
        </w:rPr>
        <w:t>25</w:t>
      </w:r>
      <w:r>
        <w:t>日</w:t>
      </w:r>
      <w:r>
        <w:rPr>
          <w:rFonts w:hint="eastAsia"/>
        </w:rPr>
        <w:t>莆田市</w:t>
      </w:r>
      <w:r>
        <w:t>环境保护</w:t>
      </w:r>
      <w:r>
        <w:rPr>
          <w:rFonts w:hint="eastAsia"/>
        </w:rPr>
        <w:t>局</w:t>
      </w:r>
      <w:r>
        <w:t>对项目环境影响报告书进行了批复。根据《</w:t>
      </w:r>
      <w:r>
        <w:rPr>
          <w:rFonts w:hint="eastAsia"/>
        </w:rPr>
        <w:t>湄洲湾至重庆高速公路游洋互通工程</w:t>
      </w:r>
      <w:r>
        <w:t>环境影响报告书》，本</w:t>
      </w:r>
      <w:r>
        <w:rPr>
          <w:rFonts w:hint="eastAsia"/>
        </w:rPr>
        <w:t>项目</w:t>
      </w:r>
      <w:r>
        <w:t>主要环境影响要素为社会环境、生态环境、水环境、声环境以及环境空气。</w:t>
      </w:r>
    </w:p>
    <w:p>
      <w:pPr>
        <w:ind w:firstLine="480"/>
      </w:pPr>
      <w:r>
        <w:rPr>
          <w:rFonts w:hint="eastAsia"/>
        </w:rPr>
        <w:t>以下内容摘自《湄洲湾至重庆高速公路游洋互通工程</w:t>
      </w:r>
      <w:r>
        <w:t>环境影响报告书</w:t>
      </w:r>
      <w:r>
        <w:rPr>
          <w:rFonts w:hint="eastAsia"/>
        </w:rPr>
        <w:t>》。</w:t>
      </w:r>
    </w:p>
    <w:p>
      <w:pPr>
        <w:pStyle w:val="3"/>
      </w:pPr>
      <w:bookmarkStart w:id="317" w:name="_Toc488395529"/>
      <w:bookmarkStart w:id="318" w:name="_Toc491680733"/>
      <w:bookmarkStart w:id="319" w:name="_Toc488395784"/>
      <w:bookmarkStart w:id="320" w:name="_Toc19978"/>
      <w:bookmarkStart w:id="321" w:name="_Toc543"/>
      <w:bookmarkStart w:id="322" w:name="_Toc8355"/>
      <w:bookmarkStart w:id="323" w:name="_Toc84589306"/>
      <w:r>
        <w:t>3.1 环境影响报告书的主要结论</w:t>
      </w:r>
      <w:bookmarkEnd w:id="317"/>
      <w:bookmarkEnd w:id="318"/>
      <w:bookmarkEnd w:id="319"/>
      <w:bookmarkEnd w:id="320"/>
      <w:bookmarkEnd w:id="321"/>
      <w:bookmarkEnd w:id="322"/>
      <w:bookmarkEnd w:id="323"/>
    </w:p>
    <w:p>
      <w:pPr>
        <w:pStyle w:val="4"/>
      </w:pPr>
      <w:bookmarkStart w:id="324" w:name="_Toc488395530"/>
      <w:bookmarkStart w:id="325" w:name="_Toc488395785"/>
      <w:r>
        <w:t>3.1.1</w:t>
      </w:r>
      <w:r>
        <w:rPr>
          <w:rFonts w:hint="eastAsia"/>
        </w:rPr>
        <w:t xml:space="preserve"> </w:t>
      </w:r>
      <w:r>
        <w:t>生态环境</w:t>
      </w:r>
      <w:bookmarkEnd w:id="324"/>
      <w:bookmarkEnd w:id="325"/>
    </w:p>
    <w:p>
      <w:pPr>
        <w:ind w:firstLine="0" w:firstLineChars="0"/>
      </w:pPr>
      <w:r>
        <w:rPr>
          <w:rFonts w:hint="eastAsia"/>
        </w:rPr>
        <w:t>1.生态环境保护目标</w:t>
      </w:r>
    </w:p>
    <w:p>
      <w:pPr>
        <w:ind w:firstLine="480"/>
      </w:pPr>
      <w:r>
        <w:rPr>
          <w:rFonts w:hint="eastAsia"/>
        </w:rPr>
        <w:t>项目生态保护目标主要为公路中心线两侧各300m范围内的耕地、林地、动植物等陆域生态。</w:t>
      </w:r>
    </w:p>
    <w:p>
      <w:pPr>
        <w:ind w:firstLine="0" w:firstLineChars="0"/>
      </w:pPr>
      <w:r>
        <w:rPr>
          <w:rFonts w:hint="eastAsia"/>
        </w:rPr>
        <w:t>2.生态环境预测结果</w:t>
      </w:r>
    </w:p>
    <w:p>
      <w:pPr>
        <w:ind w:firstLine="480"/>
      </w:pPr>
      <w:r>
        <w:rPr>
          <w:rFonts w:hint="eastAsia"/>
        </w:rPr>
        <w:t>（1）工程永久占地包括连接线工程、立交工程和附属设施三部分，共占地22.02hm</w:t>
      </w:r>
      <w:r>
        <w:rPr>
          <w:rFonts w:hint="eastAsia"/>
          <w:vertAlign w:val="superscript"/>
        </w:rPr>
        <w:t>2</w:t>
      </w:r>
      <w:r>
        <w:rPr>
          <w:rFonts w:hint="eastAsia"/>
        </w:rPr>
        <w:t>，其中以连接线占用为主，为15.48hm</w:t>
      </w:r>
      <w:r>
        <w:rPr>
          <w:rFonts w:hint="eastAsia"/>
          <w:vertAlign w:val="superscript"/>
        </w:rPr>
        <w:t>2</w:t>
      </w:r>
      <w:r>
        <w:rPr>
          <w:rFonts w:hint="eastAsia"/>
        </w:rPr>
        <w:t>。</w:t>
      </w:r>
    </w:p>
    <w:p>
      <w:pPr>
        <w:ind w:firstLine="480"/>
        <w:jc w:val="both"/>
      </w:pPr>
      <w:r>
        <w:rPr>
          <w:rFonts w:hint="eastAsia"/>
        </w:rPr>
        <w:t>（2）本项目临时用地面积为6.18hm</w:t>
      </w:r>
      <w:r>
        <w:rPr>
          <w:rFonts w:hint="eastAsia"/>
          <w:vertAlign w:val="superscript"/>
        </w:rPr>
        <w:t>2</w:t>
      </w:r>
      <w:r>
        <w:rPr>
          <w:rFonts w:hint="eastAsia"/>
        </w:rPr>
        <w:t>，为取土场和施工生产生活区用地。其中占用园地1.03hm</w:t>
      </w:r>
      <w:r>
        <w:rPr>
          <w:rFonts w:hint="eastAsia"/>
          <w:vertAlign w:val="superscript"/>
        </w:rPr>
        <w:t>2</w:t>
      </w:r>
      <w:r>
        <w:rPr>
          <w:rFonts w:hint="eastAsia"/>
        </w:rPr>
        <w:t>，占用有林地0.95hm</w:t>
      </w:r>
      <w:r>
        <w:rPr>
          <w:rFonts w:hint="eastAsia"/>
          <w:vertAlign w:val="superscript"/>
        </w:rPr>
        <w:t>2</w:t>
      </w:r>
      <w:r>
        <w:rPr>
          <w:rFonts w:hint="eastAsia"/>
        </w:rPr>
        <w:t>，占用工业用地4.2hm</w:t>
      </w:r>
      <w:r>
        <w:rPr>
          <w:rFonts w:hint="eastAsia"/>
          <w:vertAlign w:val="superscript"/>
        </w:rPr>
        <w:t>2</w:t>
      </w:r>
      <w:r>
        <w:rPr>
          <w:rFonts w:hint="eastAsia"/>
        </w:rPr>
        <w:t>。项目利用相隔600m的湄渝高速公路（萩芦至五星段）工程的施工生产生活区，占地约4.20hm</w:t>
      </w:r>
      <w:r>
        <w:rPr>
          <w:rFonts w:hint="eastAsia"/>
          <w:vertAlign w:val="superscript"/>
        </w:rPr>
        <w:t>2</w:t>
      </w:r>
      <w:r>
        <w:rPr>
          <w:rFonts w:hint="eastAsia"/>
        </w:rPr>
        <w:t>，本工程不再新征地设施工生产生活区；设置1处取土场，占地面积约1.98hm</w:t>
      </w:r>
      <w:r>
        <w:rPr>
          <w:rFonts w:hint="eastAsia"/>
          <w:vertAlign w:val="superscript"/>
        </w:rPr>
        <w:t>2</w:t>
      </w:r>
      <w:r>
        <w:rPr>
          <w:rFonts w:hint="eastAsia"/>
        </w:rPr>
        <w:t>，取土后设置弃渣（占用0.42hm</w:t>
      </w:r>
      <w:r>
        <w:rPr>
          <w:rFonts w:hint="eastAsia"/>
          <w:vertAlign w:val="superscript"/>
        </w:rPr>
        <w:t>2</w:t>
      </w:r>
      <w:r>
        <w:rPr>
          <w:rFonts w:hint="eastAsia"/>
        </w:rPr>
        <w:t>）。</w:t>
      </w:r>
    </w:p>
    <w:p>
      <w:pPr>
        <w:ind w:firstLine="480"/>
      </w:pPr>
      <w:r>
        <w:rPr>
          <w:rFonts w:hint="eastAsia"/>
        </w:rPr>
        <w:t>（3）工程建设后，将造成评价范围内植被生物量损失约645.75t，植被生物量损失以林地为主，占工程总体总损失量的72.13%。</w:t>
      </w:r>
    </w:p>
    <w:p>
      <w:pPr>
        <w:ind w:firstLine="480"/>
      </w:pPr>
      <w:r>
        <w:rPr>
          <w:rFonts w:hint="eastAsia"/>
        </w:rPr>
        <w:t>（4）项目周边区域受人类生产和生活活动的强烈影响，用地范围内未发现受国家级重点保护和省重点保护的其他陆生珍稀或濒危野生动物分布。</w:t>
      </w:r>
    </w:p>
    <w:p>
      <w:pPr>
        <w:ind w:firstLine="480"/>
      </w:pPr>
      <w:r>
        <w:rPr>
          <w:rFonts w:hint="eastAsia"/>
        </w:rPr>
        <w:t>（5）项目永久性占用耕地7.98hm</w:t>
      </w:r>
      <w:r>
        <w:rPr>
          <w:rFonts w:hint="eastAsia"/>
          <w:vertAlign w:val="superscript"/>
        </w:rPr>
        <w:t>2</w:t>
      </w:r>
      <w:r>
        <w:rPr>
          <w:rFonts w:hint="eastAsia"/>
        </w:rPr>
        <w:t>，其中旱地2.04hm</w:t>
      </w:r>
      <w:r>
        <w:rPr>
          <w:rFonts w:hint="eastAsia"/>
          <w:vertAlign w:val="superscript"/>
        </w:rPr>
        <w:t>2</w:t>
      </w:r>
      <w:r>
        <w:rPr>
          <w:rFonts w:hint="eastAsia"/>
        </w:rPr>
        <w:t>，水田5.94hm</w:t>
      </w:r>
      <w:r>
        <w:rPr>
          <w:rFonts w:hint="eastAsia"/>
          <w:vertAlign w:val="superscript"/>
        </w:rPr>
        <w:t>2</w:t>
      </w:r>
      <w:r>
        <w:rPr>
          <w:rFonts w:hint="eastAsia"/>
        </w:rPr>
        <w:t>，工程将永久占用基本农田约6.38hm</w:t>
      </w:r>
      <w:r>
        <w:rPr>
          <w:rFonts w:hint="eastAsia"/>
          <w:vertAlign w:val="superscript"/>
        </w:rPr>
        <w:t>2</w:t>
      </w:r>
      <w:r>
        <w:rPr>
          <w:rFonts w:hint="eastAsia"/>
        </w:rPr>
        <w:t>，对沿线地区的农业生产产生一定的不利影响，但项目建成后促进当地农业发展，优化农业种植结构。</w:t>
      </w:r>
    </w:p>
    <w:p>
      <w:pPr>
        <w:ind w:firstLine="480"/>
      </w:pPr>
      <w:r>
        <w:rPr>
          <w:rFonts w:hint="eastAsia"/>
        </w:rPr>
        <w:t>（6）本工程清运表土6.84万m</w:t>
      </w:r>
      <w:r>
        <w:rPr>
          <w:rFonts w:hint="eastAsia"/>
          <w:vertAlign w:val="superscript"/>
        </w:rPr>
        <w:t>3</w:t>
      </w:r>
      <w:r>
        <w:rPr>
          <w:rFonts w:hint="eastAsia"/>
        </w:rPr>
        <w:t>，全部用于匝道边坡及互通绿化区绿化。</w:t>
      </w:r>
    </w:p>
    <w:p>
      <w:pPr>
        <w:ind w:firstLine="0" w:firstLineChars="0"/>
      </w:pPr>
      <w:r>
        <w:rPr>
          <w:rFonts w:hint="eastAsia"/>
        </w:rPr>
        <w:t>3.生态环境保护措施</w:t>
      </w:r>
    </w:p>
    <w:p>
      <w:pPr>
        <w:ind w:firstLine="480"/>
      </w:pPr>
      <w:r>
        <w:rPr>
          <w:rFonts w:hint="eastAsia"/>
        </w:rPr>
        <w:t>（1）设计期环境保护措施</w:t>
      </w:r>
    </w:p>
    <w:p>
      <w:pPr>
        <w:ind w:firstLine="480"/>
      </w:pPr>
      <w:r>
        <w:t>①</w:t>
      </w:r>
      <w:r>
        <w:rPr>
          <w:rFonts w:hint="eastAsia"/>
        </w:rPr>
        <w:t>工程在进行路基开挖、弃渣等前，应对场地的表层有肥力的耕作层土壤进行保护，以便于施工后期的场地绿化和植被恢复。</w:t>
      </w:r>
    </w:p>
    <w:p>
      <w:pPr>
        <w:ind w:firstLine="480"/>
      </w:pPr>
      <w:r>
        <w:rPr>
          <w:rFonts w:hint="eastAsia"/>
        </w:rPr>
        <w:t>②下阶段设计中注重沿线植被的保护工作，尽量采取措施来减少因路基填筑占压和开挖砍伐对植被的破坏。</w:t>
      </w:r>
    </w:p>
    <w:p>
      <w:pPr>
        <w:ind w:firstLine="480"/>
      </w:pPr>
      <w:r>
        <w:t>③</w:t>
      </w:r>
      <w:r>
        <w:rPr>
          <w:rFonts w:hint="eastAsia"/>
        </w:rPr>
        <w:t>对拟建项目沿线路基边坡、互通绿化区进行绿化设计。</w:t>
      </w:r>
    </w:p>
    <w:p>
      <w:pPr>
        <w:ind w:firstLine="480"/>
      </w:pPr>
      <w:r>
        <w:rPr>
          <w:rFonts w:hint="eastAsia"/>
        </w:rPr>
        <w:t>（2）施工期环境保护措施</w:t>
      </w:r>
    </w:p>
    <w:p>
      <w:pPr>
        <w:ind w:firstLine="480"/>
      </w:pPr>
      <w:r>
        <w:fldChar w:fldCharType="begin"/>
      </w:r>
      <w:r>
        <w:instrText xml:space="preserve"> = 1 \* GB3 \* MERGEFORMAT </w:instrText>
      </w:r>
      <w:r>
        <w:fldChar w:fldCharType="separate"/>
      </w:r>
      <w:r>
        <w:rPr>
          <w:rFonts w:hint="eastAsia"/>
        </w:rPr>
        <w:t>①</w:t>
      </w:r>
      <w:r>
        <w:fldChar w:fldCharType="end"/>
      </w:r>
      <w:r>
        <w:t>合理规划，做好</w:t>
      </w:r>
      <w:r>
        <w:rPr>
          <w:rFonts w:hint="eastAsia"/>
        </w:rPr>
        <w:t>土石方</w:t>
      </w:r>
      <w:r>
        <w:t>的纵向调运，减少临时占地。</w:t>
      </w:r>
      <w:r>
        <w:rPr>
          <w:rFonts w:hint="eastAsia"/>
        </w:rPr>
        <w:t>加强施工人员环保意识教育，不乱砍伐树木，采石、弃渣应按设计要求进行。项目施工招标时，应将耕地保护的有关条款列入招标文件，并严格执行。</w:t>
      </w:r>
    </w:p>
    <w:p>
      <w:pPr>
        <w:ind w:firstLine="480"/>
      </w:pPr>
      <w:r>
        <w:fldChar w:fldCharType="begin"/>
      </w:r>
      <w:r>
        <w:instrText xml:space="preserve"> = 2 \* GB3 \* MERGEFORMAT </w:instrText>
      </w:r>
      <w:r>
        <w:fldChar w:fldCharType="separate"/>
      </w:r>
      <w:r>
        <w:rPr>
          <w:rFonts w:hint="eastAsia"/>
        </w:rPr>
        <w:t>②</w:t>
      </w:r>
      <w:r>
        <w:fldChar w:fldCharType="end"/>
      </w:r>
      <w:r>
        <w:rPr>
          <w:rFonts w:hint="eastAsia"/>
        </w:rPr>
        <w:t>在项目建设过程中除考虑选择适合当地适生速成树种外，在布局上还应考虑多种树种的交错分布，提高走廊带内植物种类的多样性，增加抗病害能力，并增强廊道自身的稳定性。</w:t>
      </w:r>
    </w:p>
    <w:p>
      <w:pPr>
        <w:ind w:firstLine="480"/>
      </w:pPr>
      <w:r>
        <w:rPr>
          <w:rFonts w:hint="eastAsia"/>
        </w:rPr>
        <w:fldChar w:fldCharType="begin"/>
      </w:r>
      <w:r>
        <w:rPr>
          <w:rFonts w:hint="eastAsia"/>
        </w:rPr>
        <w:instrText xml:space="preserve"> = 3 \* GB3 \* MERGEFORMAT </w:instrText>
      </w:r>
      <w:r>
        <w:rPr>
          <w:rFonts w:hint="eastAsia"/>
        </w:rPr>
        <w:fldChar w:fldCharType="separate"/>
      </w:r>
      <w:r>
        <w:rPr>
          <w:rFonts w:hint="eastAsia"/>
        </w:rPr>
        <w:t>③</w:t>
      </w:r>
      <w:r>
        <w:rPr>
          <w:rFonts w:hint="eastAsia"/>
        </w:rPr>
        <w:fldChar w:fldCharType="end"/>
      </w:r>
      <w:r>
        <w:rPr>
          <w:rFonts w:hint="eastAsia"/>
        </w:rPr>
        <w:t>提高施工人员的保护意识，爱护野生动物。应做好施工方式和时间的计划，并力求避免在晨昏和正午爆破施工。</w:t>
      </w:r>
    </w:p>
    <w:p>
      <w:pPr>
        <w:ind w:firstLine="480"/>
      </w:pPr>
      <w:r>
        <w:rPr>
          <w:rFonts w:hint="eastAsia"/>
        </w:rPr>
        <w:fldChar w:fldCharType="begin"/>
      </w:r>
      <w:r>
        <w:rPr>
          <w:rFonts w:hint="eastAsia"/>
        </w:rPr>
        <w:instrText xml:space="preserve"> = 4 \* GB3 \* MERGEFORMAT </w:instrText>
      </w:r>
      <w:r>
        <w:rPr>
          <w:rFonts w:hint="eastAsia"/>
        </w:rPr>
        <w:fldChar w:fldCharType="separate"/>
      </w:r>
      <w:r>
        <w:rPr>
          <w:rFonts w:hint="eastAsia"/>
        </w:rPr>
        <w:t>④</w:t>
      </w:r>
      <w:r>
        <w:rPr>
          <w:rFonts w:hint="eastAsia"/>
        </w:rPr>
        <w:fldChar w:fldCharType="end"/>
      </w:r>
      <w:r>
        <w:rPr>
          <w:rFonts w:hint="eastAsia"/>
        </w:rPr>
        <w:t>为保持农田的数量平衡，当地政府应负责开垦与所占耕地质量相当的耕地，做好基本农田调整、补划工作。</w:t>
      </w:r>
    </w:p>
    <w:p>
      <w:pPr>
        <w:ind w:firstLine="480"/>
      </w:pPr>
      <w:r>
        <w:rPr>
          <w:rFonts w:hint="eastAsia"/>
        </w:rPr>
        <w:t>（3）运营期环境保护措施</w:t>
      </w:r>
    </w:p>
    <w:p>
      <w:pPr>
        <w:ind w:firstLine="480"/>
      </w:pPr>
      <w:r>
        <w:fldChar w:fldCharType="begin"/>
      </w:r>
      <w:r>
        <w:instrText xml:space="preserve"> = 1 \* GB3 \* MERGEFORMAT </w:instrText>
      </w:r>
      <w:r>
        <w:fldChar w:fldCharType="separate"/>
      </w:r>
      <w:r>
        <w:rPr>
          <w:rFonts w:hint="eastAsia"/>
        </w:rPr>
        <w:t>①</w:t>
      </w:r>
      <w:r>
        <w:fldChar w:fldCharType="end"/>
      </w:r>
      <w:r>
        <w:rPr>
          <w:rFonts w:hint="eastAsia"/>
        </w:rPr>
        <w:t>加强营运期管理，保证各项工程设施完好和确保安全生产是生态保护最基本的措施，建议开展相关环保培训和认证，以提高环境管理水平，杜绝环境事故。</w:t>
      </w:r>
    </w:p>
    <w:p>
      <w:pPr>
        <w:ind w:firstLine="480"/>
      </w:pPr>
      <w:r>
        <w:fldChar w:fldCharType="begin"/>
      </w:r>
      <w:r>
        <w:instrText xml:space="preserve"> = 2 \* GB3 \* MERGEFORMAT </w:instrText>
      </w:r>
      <w:r>
        <w:fldChar w:fldCharType="separate"/>
      </w:r>
      <w:r>
        <w:rPr>
          <w:rFonts w:hint="eastAsia"/>
        </w:rPr>
        <w:t>②</w:t>
      </w:r>
      <w:r>
        <w:fldChar w:fldCharType="end"/>
      </w:r>
      <w:r>
        <w:rPr>
          <w:rFonts w:hint="eastAsia"/>
        </w:rPr>
        <w:t>强化项目沿线绿化边坡、绿化带和互通绿化区域的管理，定期施肥和修整，在干旱季节定期浇水。对沿线绿化工程委任专人负责管理，聘请技术人员给予技术指导，或定期进行培训。</w:t>
      </w:r>
    </w:p>
    <w:p>
      <w:pPr>
        <w:ind w:firstLine="480"/>
      </w:pPr>
      <w:r>
        <w:fldChar w:fldCharType="begin"/>
      </w:r>
      <w:r>
        <w:instrText xml:space="preserve"> = 3 \* GB3 \* MERGEFORMAT </w:instrText>
      </w:r>
      <w:r>
        <w:fldChar w:fldCharType="separate"/>
      </w:r>
      <w:r>
        <w:rPr>
          <w:rFonts w:hint="eastAsia"/>
        </w:rPr>
        <w:t>③</w:t>
      </w:r>
      <w:r>
        <w:fldChar w:fldCharType="end"/>
      </w:r>
      <w:r>
        <w:rPr>
          <w:rFonts w:hint="eastAsia"/>
        </w:rPr>
        <w:t>项目管理及养护部门应加强管理和宣传教育，确保项目绿化林带不受破坏。</w:t>
      </w:r>
    </w:p>
    <w:p>
      <w:pPr>
        <w:pStyle w:val="4"/>
      </w:pPr>
      <w:bookmarkStart w:id="326" w:name="_Toc488395531"/>
      <w:bookmarkStart w:id="327" w:name="_Toc488395786"/>
      <w:r>
        <w:t xml:space="preserve">3.1.2 </w:t>
      </w:r>
      <w:r>
        <w:rPr>
          <w:rFonts w:hint="eastAsia"/>
        </w:rPr>
        <w:t>地表</w:t>
      </w:r>
      <w:r>
        <w:rPr>
          <w:rFonts w:hint="eastAsia" w:ascii="宋体" w:hAnsi="宋体"/>
        </w:rPr>
        <w:t>水环境</w:t>
      </w:r>
      <w:bookmarkEnd w:id="326"/>
      <w:bookmarkEnd w:id="327"/>
    </w:p>
    <w:p>
      <w:pPr>
        <w:ind w:firstLine="0" w:firstLineChars="0"/>
      </w:pPr>
      <w:r>
        <w:rPr>
          <w:rFonts w:hint="eastAsia"/>
        </w:rPr>
        <w:t>1.水环境保护目标</w:t>
      </w:r>
    </w:p>
    <w:p>
      <w:pPr>
        <w:ind w:firstLine="480"/>
      </w:pPr>
      <w:r>
        <w:rPr>
          <w:rFonts w:hint="eastAsia"/>
        </w:rPr>
        <w:t>报告书确定的水环境敏感目标为外度水库饮用水源保护区。</w:t>
      </w:r>
    </w:p>
    <w:p>
      <w:pPr>
        <w:ind w:firstLine="0" w:firstLineChars="0"/>
      </w:pPr>
      <w:r>
        <w:rPr>
          <w:rFonts w:hint="eastAsia"/>
        </w:rPr>
        <w:t>2.水环境预测结果</w:t>
      </w:r>
    </w:p>
    <w:p>
      <w:pPr>
        <w:ind w:firstLine="480"/>
      </w:pPr>
      <w:r>
        <w:rPr>
          <w:rFonts w:hint="eastAsia"/>
        </w:rPr>
        <w:t>（1）本项目沿线无跨河桥梁工程，线路全线仅以钢筋砼盖板涵的形式跨越季节性溪沟，施工区域段无涉水作业。在非雨天施工期间基本不会对附近水体造成明显污染；在降雨天施工废渣、淤泥等经过雨水冲刷，会由地面径流汇入溪沟，从而对溪沟水质造成一定污染。</w:t>
      </w:r>
    </w:p>
    <w:p>
      <w:pPr>
        <w:ind w:firstLine="480"/>
      </w:pPr>
      <w:r>
        <w:rPr>
          <w:rFonts w:hint="eastAsia"/>
        </w:rPr>
        <w:t>（2）施工期施工人员生活污水含有较高浓度的COD、BOD</w:t>
      </w:r>
      <w:r>
        <w:rPr>
          <w:rFonts w:hint="eastAsia"/>
          <w:vertAlign w:val="subscript"/>
        </w:rPr>
        <w:t>5</w:t>
      </w:r>
      <w:r>
        <w:rPr>
          <w:rFonts w:hint="eastAsia"/>
        </w:rPr>
        <w:t>、SS和TOC，未经处理直接排入附近水体会导致水体质量下降。</w:t>
      </w:r>
    </w:p>
    <w:p>
      <w:pPr>
        <w:ind w:firstLine="480"/>
      </w:pPr>
      <w:r>
        <w:rPr>
          <w:rFonts w:hint="eastAsia"/>
        </w:rPr>
        <w:t>（3）含油污水主要来自施工机械的修理、维护过程及作业过程中的跑、冒、滴、漏。一旦进入水体导致水体质量降低。</w:t>
      </w:r>
    </w:p>
    <w:p>
      <w:pPr>
        <w:ind w:firstLine="480"/>
      </w:pPr>
      <w:r>
        <w:rPr>
          <w:rFonts w:hint="eastAsia"/>
        </w:rPr>
        <w:t>（4）本项目拟建收费站1处，收费站产生的污水为生活污水，主要污染因子为COD、石油类和SS。</w:t>
      </w:r>
    </w:p>
    <w:p>
      <w:pPr>
        <w:ind w:firstLine="480"/>
      </w:pPr>
      <w:r>
        <w:rPr>
          <w:rFonts w:hint="eastAsia"/>
        </w:rPr>
        <w:t>（5）机动车尾气排放物、车辆溢洒的油类以及散落在路面上的有害物质沉降在路面上，在降雨期间随雨水径流对公路周边水质造成影响。</w:t>
      </w:r>
    </w:p>
    <w:p>
      <w:pPr>
        <w:ind w:firstLine="480"/>
      </w:pPr>
      <w:r>
        <w:rPr>
          <w:rFonts w:hint="eastAsia"/>
        </w:rPr>
        <w:t>（6）本项目跨越岐山村境内的溪沟（萩芦溪支流）为外度水库的二级保护区范围；跨越天马村境内的溪沟（萩芦溪支流）为外度水库的准保护区范围，工程全线距离饮用水源保护区以及保护区最近距离为15km，本工程线路沿线均不涉及饮用水源保护区取水口。</w:t>
      </w:r>
    </w:p>
    <w:p>
      <w:pPr>
        <w:ind w:firstLine="0" w:firstLineChars="0"/>
      </w:pPr>
      <w:r>
        <w:rPr>
          <w:rFonts w:hint="eastAsia"/>
        </w:rPr>
        <w:t>3.水环境保护措施</w:t>
      </w:r>
    </w:p>
    <w:p>
      <w:pPr>
        <w:ind w:firstLine="480"/>
      </w:pPr>
      <w:r>
        <w:rPr>
          <w:rFonts w:hint="eastAsia"/>
        </w:rPr>
        <w:t>（1）设计期环境保护措施</w:t>
      </w:r>
    </w:p>
    <w:p>
      <w:pPr>
        <w:ind w:firstLine="480"/>
      </w:pPr>
      <w:r>
        <w:t>①</w:t>
      </w:r>
      <w:r>
        <w:rPr>
          <w:rFonts w:hint="eastAsia"/>
        </w:rPr>
        <w:t>对本工程沿线护栏进行加固设计，合理设置护栏高度。</w:t>
      </w:r>
    </w:p>
    <w:p>
      <w:pPr>
        <w:ind w:firstLine="480"/>
      </w:pPr>
      <w:r>
        <w:t>②</w:t>
      </w:r>
      <w:r>
        <w:rPr>
          <w:rFonts w:hint="eastAsia"/>
        </w:rPr>
        <w:t>优化完善涵洞设计，凡是被路基侵占、隔断的灌溉渠道，必须采取永久措施。</w:t>
      </w:r>
    </w:p>
    <w:p>
      <w:pPr>
        <w:ind w:firstLine="480"/>
      </w:pPr>
      <w:r>
        <w:t>③收费站的生活污水禁止向周边溪沟内直接排污，建议采用隔油池+地埋式一体化污水处理设施进行污水</w:t>
      </w:r>
      <w:r>
        <w:rPr>
          <w:rFonts w:hint="eastAsia"/>
        </w:rPr>
        <w:t>。</w:t>
      </w:r>
    </w:p>
    <w:p>
      <w:pPr>
        <w:ind w:firstLine="480"/>
      </w:pPr>
      <w:r>
        <w:rPr>
          <w:rFonts w:hint="eastAsia"/>
        </w:rPr>
        <w:t>（2）施工期环境保护措施</w:t>
      </w:r>
    </w:p>
    <w:p>
      <w:pPr>
        <w:ind w:firstLine="480"/>
      </w:pPr>
      <w:r>
        <w:t>①</w:t>
      </w:r>
      <w:r>
        <w:rPr>
          <w:rFonts w:hint="eastAsia"/>
        </w:rPr>
        <w:t>施工材料如沥青、油料、化学品物质等不宜堆放在地表水体附近，并应备有临时遮挡的帆布；对施工废渣、岩浆、淤泥和废油及时收集处理，避免雨季对项目附近地表水体的影响。</w:t>
      </w:r>
    </w:p>
    <w:p>
      <w:pPr>
        <w:ind w:firstLine="480"/>
      </w:pPr>
      <w:r>
        <w:t>②</w:t>
      </w:r>
      <w:r>
        <w:rPr>
          <w:rFonts w:hint="eastAsia"/>
        </w:rPr>
        <w:t>本工程施工利用既有施工生产生活区，利用现有污水处理设施处理；施工人员的就餐和洗涤采用集中管理.</w:t>
      </w:r>
    </w:p>
    <w:p>
      <w:pPr>
        <w:ind w:firstLine="480"/>
      </w:pPr>
      <w:r>
        <w:t>③</w:t>
      </w:r>
      <w:r>
        <w:rPr>
          <w:rFonts w:hint="eastAsia"/>
        </w:rPr>
        <w:t>混凝土拌和将产生少量含SS的废水，采取临时沉淀池处理。采用施工过程控制、清洁生产的方案进行含油污水的控制。</w:t>
      </w:r>
    </w:p>
    <w:p>
      <w:pPr>
        <w:ind w:firstLine="480"/>
      </w:pPr>
      <w:r>
        <w:rPr>
          <w:rFonts w:hint="eastAsia"/>
        </w:rPr>
        <w:fldChar w:fldCharType="begin"/>
      </w:r>
      <w:r>
        <w:rPr>
          <w:rFonts w:hint="eastAsia"/>
        </w:rPr>
        <w:instrText xml:space="preserve"> = 4 \* GB3 \* MERGEFORMAT </w:instrText>
      </w:r>
      <w:r>
        <w:rPr>
          <w:rFonts w:hint="eastAsia"/>
        </w:rPr>
        <w:fldChar w:fldCharType="separate"/>
      </w:r>
      <w:r>
        <w:rPr>
          <w:rFonts w:hint="eastAsia"/>
        </w:rPr>
        <w:t>④</w:t>
      </w:r>
      <w:r>
        <w:rPr>
          <w:rFonts w:hint="eastAsia"/>
        </w:rPr>
        <w:fldChar w:fldCharType="end"/>
      </w:r>
      <w:r>
        <w:rPr>
          <w:rFonts w:hint="eastAsia"/>
        </w:rPr>
        <w:t>水源保护区污防治措施：在工程沿线设立标识牌，提醒施工人员注意水源保护；施工期禁止堆放或倾倒任何含有有害物质的材料或废弃物，施工营地生活污水排入旱厕定期由周边农民清淘用于农田施肥，施工废水沉淀后回用；施工期应设置应急处理池，防止施工不慎造成的水质污染；做好施工开发及废渣防护措施，土石方开挖尽量避开暴雨季节施工，开挖及回填边坡在达到设计稳定边坡后及时防护，同时做好坡面坡脚排水系统工作。</w:t>
      </w:r>
    </w:p>
    <w:p>
      <w:pPr>
        <w:ind w:firstLine="480"/>
      </w:pPr>
      <w:r>
        <w:rPr>
          <w:rFonts w:hint="eastAsia"/>
        </w:rPr>
        <w:t>（3）运营期环境保护措施</w:t>
      </w:r>
    </w:p>
    <w:p>
      <w:pPr>
        <w:ind w:firstLine="480"/>
      </w:pPr>
      <w:r>
        <w:rPr>
          <w:rFonts w:hint="eastAsia"/>
        </w:rPr>
        <w:fldChar w:fldCharType="begin"/>
      </w:r>
      <w:r>
        <w:rPr>
          <w:rFonts w:hint="eastAsia"/>
        </w:rPr>
        <w:instrText xml:space="preserve"> = 1 \* GB3 \* MERGEFORMAT </w:instrText>
      </w:r>
      <w:r>
        <w:rPr>
          <w:rFonts w:hint="eastAsia"/>
        </w:rPr>
        <w:fldChar w:fldCharType="separate"/>
      </w:r>
      <w:r>
        <w:rPr>
          <w:rFonts w:hint="eastAsia"/>
        </w:rPr>
        <w:t>①</w:t>
      </w:r>
      <w:r>
        <w:rPr>
          <w:rFonts w:hint="eastAsia"/>
        </w:rPr>
        <w:fldChar w:fldCharType="end"/>
      </w:r>
      <w:r>
        <w:rPr>
          <w:rFonts w:hint="eastAsia"/>
        </w:rPr>
        <w:t>建议与污水处理设施供应商签订协议，委托设备生产厂家负责营运期的后续服务工作。</w:t>
      </w:r>
    </w:p>
    <w:p>
      <w:pPr>
        <w:ind w:firstLine="480"/>
      </w:pPr>
      <w:r>
        <w:rPr>
          <w:rFonts w:hint="eastAsia"/>
        </w:rPr>
        <w:fldChar w:fldCharType="begin"/>
      </w:r>
      <w:r>
        <w:rPr>
          <w:rFonts w:hint="eastAsia"/>
        </w:rPr>
        <w:instrText xml:space="preserve"> = 2 \* GB3 \* MERGEFORMAT </w:instrText>
      </w:r>
      <w:r>
        <w:rPr>
          <w:rFonts w:hint="eastAsia"/>
        </w:rPr>
        <w:fldChar w:fldCharType="separate"/>
      </w:r>
      <w:r>
        <w:rPr>
          <w:rFonts w:hint="eastAsia"/>
        </w:rPr>
        <w:t>②</w:t>
      </w:r>
      <w:r>
        <w:rPr>
          <w:rFonts w:hint="eastAsia"/>
        </w:rPr>
        <w:fldChar w:fldCharType="end"/>
      </w:r>
      <w:r>
        <w:rPr>
          <w:rFonts w:hint="eastAsia"/>
        </w:rPr>
        <w:t>设专人负责定期检查设备的运行状况及维修养护，并对维修养护和检查管理人员进行相关知识的培训。</w:t>
      </w:r>
    </w:p>
    <w:p>
      <w:pPr>
        <w:ind w:firstLine="480"/>
      </w:pPr>
      <w:r>
        <w:rPr>
          <w:rFonts w:hint="eastAsia"/>
        </w:rPr>
        <w:fldChar w:fldCharType="begin"/>
      </w:r>
      <w:r>
        <w:rPr>
          <w:rFonts w:hint="eastAsia"/>
        </w:rPr>
        <w:instrText xml:space="preserve"> = 3 \* GB3 \* MERGEFORMAT </w:instrText>
      </w:r>
      <w:r>
        <w:rPr>
          <w:rFonts w:hint="eastAsia"/>
        </w:rPr>
        <w:fldChar w:fldCharType="separate"/>
      </w:r>
      <w:r>
        <w:rPr>
          <w:rFonts w:hint="eastAsia"/>
        </w:rPr>
        <w:t>③</w:t>
      </w:r>
      <w:r>
        <w:rPr>
          <w:rFonts w:hint="eastAsia"/>
        </w:rPr>
        <w:fldChar w:fldCharType="end"/>
      </w:r>
      <w:r>
        <w:rPr>
          <w:rFonts w:hint="eastAsia"/>
        </w:rPr>
        <w:t>为准确控制污水处理设施的处理效果，建议营运管理单位配备一个能够掌握化验技术的管理人员，定期将处理后污水送至有监测资质的机构进行检测，以便及时掌握污水处理设备出水的水质情况，并应建立污水处理台帐。</w:t>
      </w:r>
    </w:p>
    <w:p>
      <w:pPr>
        <w:ind w:firstLine="480"/>
      </w:pPr>
      <w:r>
        <w:rPr>
          <w:rFonts w:hint="eastAsia"/>
        </w:rPr>
        <w:fldChar w:fldCharType="begin"/>
      </w:r>
      <w:r>
        <w:rPr>
          <w:rFonts w:hint="eastAsia"/>
        </w:rPr>
        <w:instrText xml:space="preserve"> = 4 \* GB3 \* MERGEFORMAT </w:instrText>
      </w:r>
      <w:r>
        <w:rPr>
          <w:rFonts w:hint="eastAsia"/>
        </w:rPr>
        <w:fldChar w:fldCharType="separate"/>
      </w:r>
      <w:r>
        <w:rPr>
          <w:rFonts w:hint="eastAsia"/>
        </w:rPr>
        <w:t>④</w:t>
      </w:r>
      <w:r>
        <w:rPr>
          <w:rFonts w:hint="eastAsia"/>
        </w:rPr>
        <w:fldChar w:fldCharType="end"/>
      </w:r>
      <w:r>
        <w:rPr>
          <w:rFonts w:hint="eastAsia"/>
        </w:rPr>
        <w:t>项目沿线醒目位置设置“进入外度水库水源保护区，减速慢行”等警示标志，以提醒司机注意安全和控制车速。</w:t>
      </w:r>
    </w:p>
    <w:p>
      <w:pPr>
        <w:ind w:firstLine="480"/>
      </w:pPr>
      <w:r>
        <w:rPr>
          <w:rFonts w:hint="eastAsia"/>
        </w:rPr>
        <w:fldChar w:fldCharType="begin"/>
      </w:r>
      <w:r>
        <w:rPr>
          <w:rFonts w:hint="eastAsia"/>
        </w:rPr>
        <w:instrText xml:space="preserve"> = 5 \* GB3 \* MERGEFORMAT </w:instrText>
      </w:r>
      <w:r>
        <w:rPr>
          <w:rFonts w:hint="eastAsia"/>
        </w:rPr>
        <w:fldChar w:fldCharType="separate"/>
      </w:r>
      <w:r>
        <w:rPr>
          <w:rFonts w:hint="eastAsia"/>
        </w:rPr>
        <w:t>⑤</w:t>
      </w:r>
      <w:r>
        <w:rPr>
          <w:rFonts w:hint="eastAsia"/>
        </w:rPr>
        <w:fldChar w:fldCharType="end"/>
      </w:r>
      <w:r>
        <w:rPr>
          <w:rFonts w:hint="eastAsia"/>
        </w:rPr>
        <w:t>加强公路排水设施的管理，维持经常性的巡查和养护。</w:t>
      </w:r>
    </w:p>
    <w:p>
      <w:pPr>
        <w:ind w:firstLine="480"/>
        <w:rPr>
          <w:snapToGrid w:val="0"/>
        </w:rPr>
      </w:pPr>
      <w:r>
        <w:rPr>
          <w:rFonts w:hint="eastAsia"/>
        </w:rPr>
        <w:fldChar w:fldCharType="begin"/>
      </w:r>
      <w:r>
        <w:rPr>
          <w:rFonts w:hint="eastAsia"/>
        </w:rPr>
        <w:instrText xml:space="preserve"> = 6 \* GB3 \* MERGEFORMAT </w:instrText>
      </w:r>
      <w:r>
        <w:rPr>
          <w:rFonts w:hint="eastAsia"/>
        </w:rPr>
        <w:fldChar w:fldCharType="separate"/>
      </w:r>
      <w:r>
        <w:rPr>
          <w:rFonts w:hint="eastAsia"/>
        </w:rPr>
        <w:t>⑥</w:t>
      </w:r>
      <w:r>
        <w:rPr>
          <w:rFonts w:hint="eastAsia"/>
        </w:rPr>
        <w:fldChar w:fldCharType="end"/>
      </w:r>
      <w:r>
        <w:rPr>
          <w:rFonts w:hint="eastAsia"/>
        </w:rPr>
        <w:t>禁止漏油、不安装保护帆布等的货车和超载车上路，以防止公路上车辆漏油和货物洒落在道路上，造成沿</w:t>
      </w:r>
      <w:r>
        <w:rPr>
          <w:rFonts w:hint="eastAsia" w:hAnsi="宋体"/>
        </w:rPr>
        <w:t>线地面水体污染和安全事故隐患。</w:t>
      </w:r>
    </w:p>
    <w:p>
      <w:pPr>
        <w:pStyle w:val="4"/>
      </w:pPr>
      <w:bookmarkStart w:id="328" w:name="_Toc488395532"/>
      <w:bookmarkStart w:id="329" w:name="_Toc488395787"/>
      <w:r>
        <w:t xml:space="preserve">3.1.3 </w:t>
      </w:r>
      <w:r>
        <w:rPr>
          <w:rFonts w:hint="eastAsia" w:ascii="宋体" w:hAnsi="宋体"/>
        </w:rPr>
        <w:t>环境空气影响</w:t>
      </w:r>
      <w:bookmarkEnd w:id="328"/>
      <w:bookmarkEnd w:id="329"/>
    </w:p>
    <w:p>
      <w:pPr>
        <w:ind w:firstLine="0" w:firstLineChars="0"/>
      </w:pPr>
      <w:bookmarkStart w:id="330" w:name="_Toc488395533"/>
      <w:bookmarkStart w:id="331" w:name="_Toc488395788"/>
      <w:r>
        <w:rPr>
          <w:rFonts w:hint="eastAsia"/>
        </w:rPr>
        <w:t>1.</w:t>
      </w:r>
      <w:r>
        <w:t>环境</w:t>
      </w:r>
      <w:r>
        <w:rPr>
          <w:rFonts w:hint="eastAsia"/>
        </w:rPr>
        <w:t>空气</w:t>
      </w:r>
      <w:r>
        <w:t>保</w:t>
      </w:r>
      <w:r>
        <w:rPr>
          <w:rFonts w:hint="eastAsia"/>
        </w:rPr>
        <w:t>护目标</w:t>
      </w:r>
    </w:p>
    <w:p>
      <w:pPr>
        <w:ind w:firstLine="480"/>
      </w:pPr>
      <w:r>
        <w:rPr>
          <w:rFonts w:hint="eastAsia"/>
        </w:rPr>
        <w:t>环评报告书中共有环境空气敏感点6处，全部为村庄居民点。</w:t>
      </w:r>
    </w:p>
    <w:p>
      <w:pPr>
        <w:ind w:firstLine="0" w:firstLineChars="0"/>
      </w:pPr>
      <w:r>
        <w:rPr>
          <w:rFonts w:hint="eastAsia"/>
        </w:rPr>
        <w:t>2.环境空气预测结果</w:t>
      </w:r>
    </w:p>
    <w:p>
      <w:pPr>
        <w:ind w:firstLine="480"/>
      </w:pPr>
      <w:r>
        <w:rPr>
          <w:rFonts w:hint="eastAsia"/>
        </w:rPr>
        <w:t>（1）本项目施工期，平整土地、铺浇路面、材料运输、装卸和搅拌物料等环节都有扬尘发生，其中最主要的是运输车辆道路扬尘和施工作业扬尘（混凝土搅拌、水泥装卸和加料等）。</w:t>
      </w:r>
    </w:p>
    <w:p>
      <w:pPr>
        <w:ind w:firstLine="480"/>
        <w:jc w:val="both"/>
      </w:pPr>
      <w:r>
        <w:rPr>
          <w:rFonts w:hint="eastAsia"/>
        </w:rPr>
        <w:t>（2）运营初期、中期、远期沿线6个敏感点中除岐山村居民点外其余敏感点营运期各时段NO</w:t>
      </w:r>
      <w:r>
        <w:rPr>
          <w:rFonts w:hint="eastAsia"/>
          <w:vertAlign w:val="subscript"/>
        </w:rPr>
        <w:t>2</w:t>
      </w:r>
      <w:r>
        <w:rPr>
          <w:rFonts w:hint="eastAsia"/>
        </w:rPr>
        <w:t>日均浓度和高峰小时浓度均满足《环境空气质量标准》（GB3095－2012）的中的二级标准限值要求。</w:t>
      </w:r>
    </w:p>
    <w:p>
      <w:pPr>
        <w:ind w:firstLine="480"/>
        <w:jc w:val="both"/>
      </w:pPr>
      <w:r>
        <w:rPr>
          <w:rFonts w:hint="eastAsia"/>
        </w:rPr>
        <w:t>（3）本项目收费站管理用房内设食堂，采用电或液化气作为能源，主要产生餐饮服务设施排放的油烟废气。</w:t>
      </w:r>
    </w:p>
    <w:p>
      <w:pPr>
        <w:ind w:firstLine="0" w:firstLineChars="0"/>
      </w:pPr>
      <w:r>
        <w:rPr>
          <w:rFonts w:hint="eastAsia"/>
        </w:rPr>
        <w:t>3.环境空气保护措施</w:t>
      </w:r>
    </w:p>
    <w:p>
      <w:pPr>
        <w:ind w:firstLine="480"/>
      </w:pPr>
      <w:r>
        <w:rPr>
          <w:rFonts w:hint="eastAsia"/>
        </w:rPr>
        <w:t>（1）设计期环境保护措施</w:t>
      </w:r>
    </w:p>
    <w:p>
      <w:pPr>
        <w:ind w:firstLine="480"/>
        <w:jc w:val="both"/>
      </w:pPr>
      <w:r>
        <w:t>①</w:t>
      </w:r>
      <w:r>
        <w:rPr>
          <w:rFonts w:hint="eastAsia"/>
        </w:rPr>
        <w:t>在选线时限于当地条件所致实在无法避让或从技术经济论证避让不可行时，对受影响的声环境敏感目标从项目设计时就应考虑减噪措施。</w:t>
      </w:r>
    </w:p>
    <w:p>
      <w:pPr>
        <w:ind w:firstLine="480"/>
        <w:jc w:val="both"/>
      </w:pPr>
      <w:r>
        <w:t>②</w:t>
      </w:r>
      <w:r>
        <w:rPr>
          <w:rFonts w:hint="eastAsia"/>
        </w:rPr>
        <w:t>合理设计材料运输路线，尽量远离居民区，避免扬尘、噪声等影响居民。</w:t>
      </w:r>
    </w:p>
    <w:p>
      <w:pPr>
        <w:ind w:firstLine="480"/>
        <w:jc w:val="both"/>
      </w:pPr>
      <w:r>
        <w:rPr>
          <w:rFonts w:hint="eastAsia"/>
        </w:rPr>
        <w:t>（2）施工期环境保护措施</w:t>
      </w:r>
    </w:p>
    <w:p>
      <w:pPr>
        <w:ind w:firstLine="480"/>
        <w:jc w:val="both"/>
      </w:pPr>
      <w:r>
        <w:fldChar w:fldCharType="begin"/>
      </w:r>
      <w:r>
        <w:instrText xml:space="preserve"> = 1 \* GB3 \* MERGEFORMAT </w:instrText>
      </w:r>
      <w:r>
        <w:fldChar w:fldCharType="separate"/>
      </w:r>
      <w:r>
        <w:rPr>
          <w:rFonts w:hint="eastAsia"/>
        </w:rPr>
        <w:t>①</w:t>
      </w:r>
      <w:r>
        <w:fldChar w:fldCharType="end"/>
      </w:r>
      <w:r>
        <w:rPr>
          <w:rFonts w:hint="eastAsia"/>
        </w:rPr>
        <w:t>路基施工时，应及时分层压实，并注意洒水降尘，对施工便道及未铺装的道路必须经常洒水，以减少粉尘污染。建筑施工工地内道路及材料堆放场地应进行硬化处理。</w:t>
      </w:r>
    </w:p>
    <w:p>
      <w:pPr>
        <w:ind w:firstLine="480"/>
        <w:jc w:val="both"/>
      </w:pPr>
      <w:r>
        <w:fldChar w:fldCharType="begin"/>
      </w:r>
      <w:r>
        <w:instrText xml:space="preserve"> = 2 \* GB3 \* MERGEFORMAT </w:instrText>
      </w:r>
      <w:r>
        <w:fldChar w:fldCharType="separate"/>
      </w:r>
      <w:r>
        <w:rPr>
          <w:rFonts w:hint="eastAsia"/>
        </w:rPr>
        <w:t>②</w:t>
      </w:r>
      <w:r>
        <w:fldChar w:fldCharType="end"/>
      </w:r>
      <w:r>
        <w:rPr>
          <w:rFonts w:hint="eastAsia"/>
        </w:rPr>
        <w:t>粉状材料（如水泥、石灰等）的运输应采用罐状或袋状运输；堆放场尽可能不露天堆放，如不得不敞开堆放，应对其进行洒水抑尘。</w:t>
      </w:r>
    </w:p>
    <w:p>
      <w:pPr>
        <w:ind w:firstLine="480"/>
        <w:jc w:val="both"/>
      </w:pPr>
      <w:r>
        <w:fldChar w:fldCharType="begin"/>
      </w:r>
      <w:r>
        <w:instrText xml:space="preserve"> = 3 \* GB3 \* MERGEFORMAT </w:instrText>
      </w:r>
      <w:r>
        <w:fldChar w:fldCharType="separate"/>
      </w:r>
      <w:r>
        <w:rPr>
          <w:rFonts w:hint="eastAsia"/>
        </w:rPr>
        <w:t>③</w:t>
      </w:r>
      <w:r>
        <w:fldChar w:fldCharType="end"/>
      </w:r>
      <w:r>
        <w:rPr>
          <w:rFonts w:hint="eastAsia"/>
        </w:rPr>
        <w:t>运输拆迁建筑垃圾和工程弃渣的车辆在施工现场应限定车速。</w:t>
      </w:r>
    </w:p>
    <w:p>
      <w:pPr>
        <w:ind w:firstLine="480"/>
        <w:jc w:val="both"/>
      </w:pPr>
      <w:r>
        <w:rPr>
          <w:rFonts w:hint="eastAsia"/>
        </w:rPr>
        <w:fldChar w:fldCharType="begin"/>
      </w:r>
      <w:r>
        <w:rPr>
          <w:rFonts w:hint="eastAsia"/>
        </w:rPr>
        <w:instrText xml:space="preserve"> = 4 \* GB3 \* MERGEFORMAT </w:instrText>
      </w:r>
      <w:r>
        <w:rPr>
          <w:rFonts w:hint="eastAsia"/>
        </w:rPr>
        <w:fldChar w:fldCharType="separate"/>
      </w:r>
      <w:r>
        <w:rPr>
          <w:rFonts w:hint="eastAsia"/>
        </w:rPr>
        <w:t>④</w:t>
      </w:r>
      <w:r>
        <w:rPr>
          <w:rFonts w:hint="eastAsia"/>
        </w:rPr>
        <w:fldChar w:fldCharType="end"/>
      </w:r>
      <w:r>
        <w:rPr>
          <w:rFonts w:hint="eastAsia"/>
        </w:rPr>
        <w:t>施工工作人员炊事设施应设立在远离人群的地方，并且要求使用清洁燃料。</w:t>
      </w:r>
    </w:p>
    <w:p>
      <w:pPr>
        <w:ind w:firstLine="480"/>
        <w:jc w:val="both"/>
      </w:pPr>
      <w:r>
        <w:rPr>
          <w:rFonts w:hint="eastAsia"/>
        </w:rPr>
        <w:fldChar w:fldCharType="begin"/>
      </w:r>
      <w:r>
        <w:rPr>
          <w:rFonts w:hint="eastAsia"/>
        </w:rPr>
        <w:instrText xml:space="preserve"> = 5 \* GB3 \* MERGEFORMAT </w:instrText>
      </w:r>
      <w:r>
        <w:rPr>
          <w:rFonts w:hint="eastAsia"/>
        </w:rPr>
        <w:fldChar w:fldCharType="separate"/>
      </w:r>
      <w:r>
        <w:rPr>
          <w:rFonts w:hint="eastAsia"/>
        </w:rPr>
        <w:t>⑤</w:t>
      </w:r>
      <w:r>
        <w:rPr>
          <w:rFonts w:hint="eastAsia"/>
        </w:rPr>
        <w:fldChar w:fldCharType="end"/>
      </w:r>
      <w:r>
        <w:rPr>
          <w:rFonts w:hint="eastAsia"/>
        </w:rPr>
        <w:t>沥青混凝土和水泥混凝土的拌合利用主线设置的拌和</w:t>
      </w:r>
      <w:r>
        <w:rPr>
          <w:rFonts w:ascii="宋体" w:hAnsi="宋体"/>
        </w:rPr>
        <w:t>厂，集中拌和后运输</w:t>
      </w:r>
      <w:r>
        <w:rPr>
          <w:rFonts w:hint="eastAsia"/>
        </w:rPr>
        <w:t>至工地。</w:t>
      </w:r>
    </w:p>
    <w:p>
      <w:pPr>
        <w:ind w:firstLine="480"/>
        <w:jc w:val="both"/>
      </w:pPr>
      <w:r>
        <w:rPr>
          <w:rFonts w:hint="eastAsia"/>
        </w:rPr>
        <w:t>（3）运营期环境保护措施</w:t>
      </w:r>
    </w:p>
    <w:p>
      <w:pPr>
        <w:ind w:firstLine="480"/>
        <w:jc w:val="both"/>
      </w:pPr>
      <w:r>
        <w:fldChar w:fldCharType="begin"/>
      </w:r>
      <w:r>
        <w:instrText xml:space="preserve"> = 1 \* GB3 \* MERGEFORMAT </w:instrText>
      </w:r>
      <w:r>
        <w:fldChar w:fldCharType="separate"/>
      </w:r>
      <w:r>
        <w:rPr>
          <w:rFonts w:hint="eastAsia"/>
        </w:rPr>
        <w:t>①</w:t>
      </w:r>
      <w:r>
        <w:fldChar w:fldCharType="end"/>
      </w:r>
      <w:r>
        <w:rPr>
          <w:rFonts w:hint="eastAsia"/>
        </w:rPr>
        <w:t>在项目两侧，特别岐山村居民点(乌石)附近多植树、种草。这样，既可净化吸收车辆尾气中的污染物，又可美化环境和改善项目沿线景观。</w:t>
      </w:r>
    </w:p>
    <w:p>
      <w:pPr>
        <w:ind w:firstLine="480"/>
      </w:pPr>
      <w:r>
        <w:fldChar w:fldCharType="begin"/>
      </w:r>
      <w:r>
        <w:instrText xml:space="preserve"> = 2 \* GB3 \* MERGEFORMAT </w:instrText>
      </w:r>
      <w:r>
        <w:fldChar w:fldCharType="separate"/>
      </w:r>
      <w:r>
        <w:rPr>
          <w:rFonts w:hint="eastAsia"/>
        </w:rPr>
        <w:t>②</w:t>
      </w:r>
      <w:r>
        <w:fldChar w:fldCharType="end"/>
      </w:r>
      <w:r>
        <w:rPr>
          <w:rFonts w:hint="eastAsia"/>
        </w:rPr>
        <w:t>加强道路管理及路面养护，保持道路良好运营状态。定期对路面进行清扫。</w:t>
      </w:r>
    </w:p>
    <w:p>
      <w:pPr>
        <w:ind w:firstLine="480"/>
      </w:pPr>
      <w:r>
        <w:fldChar w:fldCharType="begin"/>
      </w:r>
      <w:r>
        <w:instrText xml:space="preserve"> = 3 \* GB3 \* MERGEFORMAT </w:instrText>
      </w:r>
      <w:r>
        <w:fldChar w:fldCharType="separate"/>
      </w:r>
      <w:r>
        <w:rPr>
          <w:rFonts w:hint="eastAsia"/>
        </w:rPr>
        <w:t>③</w:t>
      </w:r>
      <w:r>
        <w:fldChar w:fldCharType="end"/>
      </w:r>
      <w:r>
        <w:rPr>
          <w:rFonts w:hint="eastAsia"/>
        </w:rPr>
        <w:t>收费站食堂厨房废气治理措施，油烟废气应经专用烟道排放，禁止无规则排放；定期对油烟净化设施进行维护保养，保证油烟净化设施的正常运行。</w:t>
      </w:r>
    </w:p>
    <w:p>
      <w:pPr>
        <w:pStyle w:val="4"/>
        <w:rPr>
          <w:rFonts w:cs="Times New Roman"/>
        </w:rPr>
      </w:pPr>
      <w:r>
        <w:rPr>
          <w:rFonts w:cs="Times New Roman"/>
        </w:rPr>
        <w:t xml:space="preserve">3.1.4 </w:t>
      </w:r>
      <w:r>
        <w:rPr>
          <w:rFonts w:hint="eastAsia" w:ascii="宋体" w:hAnsi="宋体"/>
        </w:rPr>
        <w:t>声环境影响</w:t>
      </w:r>
      <w:bookmarkEnd w:id="330"/>
      <w:bookmarkEnd w:id="331"/>
    </w:p>
    <w:p>
      <w:pPr>
        <w:ind w:firstLine="0" w:firstLineChars="0"/>
      </w:pPr>
      <w:r>
        <w:rPr>
          <w:rFonts w:hint="eastAsia"/>
        </w:rPr>
        <w:t>1.声环境保护目标</w:t>
      </w:r>
    </w:p>
    <w:p>
      <w:pPr>
        <w:ind w:firstLine="480"/>
      </w:pPr>
      <w:r>
        <w:rPr>
          <w:rFonts w:hint="eastAsia"/>
        </w:rPr>
        <w:t>环评报告书中共有声环境敏感点6处，全部为村庄居民点。</w:t>
      </w:r>
    </w:p>
    <w:p>
      <w:pPr>
        <w:ind w:firstLine="0" w:firstLineChars="0"/>
      </w:pPr>
      <w:r>
        <w:rPr>
          <w:rFonts w:hint="eastAsia"/>
        </w:rPr>
        <w:t>2.声环境预测结果</w:t>
      </w:r>
    </w:p>
    <w:p>
      <w:pPr>
        <w:ind w:firstLine="480"/>
      </w:pPr>
      <w:r>
        <w:rPr>
          <w:rFonts w:hint="eastAsia"/>
        </w:rPr>
        <w:t>（1）施工期噪声污染源主要由施工作业机械产生，根据现场踏勘，沿线声环境敏感点距路中心线65m以内的包括岐山村居民点、岐山村仁坑、天马村旧厝岭、天马村梅坑和天马村新农村，昼间施工将会产生一定的干扰；夜间施工在一定范围内将会对居民的休息产生较大的干扰。</w:t>
      </w:r>
    </w:p>
    <w:p>
      <w:pPr>
        <w:ind w:firstLine="480"/>
      </w:pPr>
      <w:r>
        <w:rPr>
          <w:rFonts w:hint="eastAsia"/>
        </w:rPr>
        <w:t>（2）经预测营运初期声环境质量超标的敏感点有岐山村居民点、天马村旧厝岭和天马村新农村。营运中期和远期超标的敏感均为4处，其中运营中期岐山村新厝夜间超标1.2dB，岐山村居民点昼间超标6.3dB、夜间超标5.7dB~7.4dB，天马村旧厝岭夜间超标3.6dB，天马村新农村夜间超标2.9dB~5.2dB。</w:t>
      </w:r>
    </w:p>
    <w:p>
      <w:pPr>
        <w:ind w:firstLine="0" w:firstLineChars="0"/>
      </w:pPr>
      <w:r>
        <w:rPr>
          <w:rFonts w:hint="eastAsia"/>
        </w:rPr>
        <w:t>3.声环境保护措施</w:t>
      </w:r>
    </w:p>
    <w:p>
      <w:pPr>
        <w:ind w:firstLine="480"/>
      </w:pPr>
      <w:r>
        <w:rPr>
          <w:rFonts w:hint="eastAsia"/>
        </w:rPr>
        <w:t>（1）设计期环境保护措施</w:t>
      </w:r>
    </w:p>
    <w:p>
      <w:pPr>
        <w:ind w:firstLine="480"/>
      </w:pPr>
      <w:r>
        <w:rPr>
          <w:rFonts w:hint="eastAsia"/>
        </w:rPr>
        <w:t>同环境空气保护措施。</w:t>
      </w:r>
    </w:p>
    <w:p>
      <w:pPr>
        <w:ind w:firstLine="480"/>
      </w:pPr>
      <w:r>
        <w:rPr>
          <w:rFonts w:hint="eastAsia"/>
        </w:rPr>
        <w:t>（2）施工期环境保护措施</w:t>
      </w:r>
    </w:p>
    <w:p>
      <w:pPr>
        <w:ind w:firstLine="480"/>
      </w:pPr>
      <w:r>
        <w:fldChar w:fldCharType="begin"/>
      </w:r>
      <w:r>
        <w:instrText xml:space="preserve"> = 1 \* GB3 \* MERGEFORMAT </w:instrText>
      </w:r>
      <w:r>
        <w:fldChar w:fldCharType="separate"/>
      </w:r>
      <w:r>
        <w:rPr>
          <w:rFonts w:hint="eastAsia"/>
        </w:rPr>
        <w:t>①</w:t>
      </w:r>
      <w:r>
        <w:fldChar w:fldCharType="end"/>
      </w:r>
      <w:r>
        <w:rPr>
          <w:rFonts w:hint="eastAsia"/>
        </w:rPr>
        <w:t>施工单位必须选用符合国家有关标准的施工机械和车辆，尽量采用低噪声的施工机械和工艺；避免多台高噪音的机械设备在同一工场和同一时间使用；对排放高强度噪音的施工机械设备工场，应在靠近敏感点一侧设置隔声挡板或吸声屏障。</w:t>
      </w:r>
    </w:p>
    <w:p>
      <w:pPr>
        <w:ind w:firstLine="480"/>
      </w:pPr>
      <w:r>
        <w:fldChar w:fldCharType="begin"/>
      </w:r>
      <w:r>
        <w:instrText xml:space="preserve"> = 2 \* GB3 \* MERGEFORMAT </w:instrText>
      </w:r>
      <w:r>
        <w:fldChar w:fldCharType="separate"/>
      </w:r>
      <w:r>
        <w:rPr>
          <w:rFonts w:hint="eastAsia"/>
        </w:rPr>
        <w:t>②</w:t>
      </w:r>
      <w:r>
        <w:fldChar w:fldCharType="end"/>
      </w:r>
      <w:r>
        <w:rPr>
          <w:rFonts w:hint="eastAsia"/>
        </w:rPr>
        <w:t>施工单位要合理安排人员轮流操作辐射高强噪声的施工机械，减少接触高噪声的时间，对距辐射高强噪声源较近的施工人员，除采取戴保护耳塞或头盔等劳保措施外，还应适当缩短其劳动时间。</w:t>
      </w:r>
    </w:p>
    <w:p>
      <w:pPr>
        <w:ind w:firstLine="480"/>
      </w:pPr>
      <w:r>
        <w:fldChar w:fldCharType="begin"/>
      </w:r>
      <w:r>
        <w:instrText xml:space="preserve"> = 3 \* GB3 \* MERGEFORMAT </w:instrText>
      </w:r>
      <w:r>
        <w:fldChar w:fldCharType="separate"/>
      </w:r>
      <w:r>
        <w:rPr>
          <w:rFonts w:hint="eastAsia"/>
        </w:rPr>
        <w:t>③</w:t>
      </w:r>
      <w:r>
        <w:fldChar w:fldCharType="end"/>
      </w:r>
      <w:r>
        <w:rPr>
          <w:rFonts w:hint="eastAsia"/>
        </w:rPr>
        <w:t>应禁止高噪声机械夜间(22：00～6：00)施工作业。距离公路较近敏感点路段的施工作业应酌情调整施工时间。</w:t>
      </w:r>
    </w:p>
    <w:p>
      <w:pPr>
        <w:ind w:firstLine="480"/>
        <w:jc w:val="both"/>
      </w:pPr>
      <w:r>
        <w:rPr>
          <w:rFonts w:hint="eastAsia"/>
        </w:rPr>
        <w:fldChar w:fldCharType="begin"/>
      </w:r>
      <w:r>
        <w:rPr>
          <w:rFonts w:hint="eastAsia"/>
        </w:rPr>
        <w:instrText xml:space="preserve"> = 4 \* GB3 \* MERGEFORMAT </w:instrText>
      </w:r>
      <w:r>
        <w:rPr>
          <w:rFonts w:hint="eastAsia"/>
        </w:rPr>
        <w:fldChar w:fldCharType="separate"/>
      </w:r>
      <w:r>
        <w:rPr>
          <w:rFonts w:hint="eastAsia"/>
        </w:rPr>
        <w:t>④</w:t>
      </w:r>
      <w:r>
        <w:rPr>
          <w:rFonts w:hint="eastAsia"/>
        </w:rPr>
        <w:fldChar w:fldCharType="end"/>
      </w:r>
      <w:r>
        <w:rPr>
          <w:rFonts w:hint="eastAsia"/>
        </w:rPr>
        <w:t>根据《建筑施工场界环境噪声排放标准》（GB12523－2011）要求，应合理确定工程施工场界，由于项目沿线两侧部分村庄距路较近，应尽量避免将施工生产生活区设置在声环境敏感点附近。</w:t>
      </w:r>
    </w:p>
    <w:p>
      <w:pPr>
        <w:ind w:firstLine="480"/>
        <w:jc w:val="both"/>
      </w:pPr>
      <w:r>
        <w:rPr>
          <w:rFonts w:hint="eastAsia"/>
        </w:rPr>
        <w:fldChar w:fldCharType="begin"/>
      </w:r>
      <w:r>
        <w:rPr>
          <w:rFonts w:hint="eastAsia"/>
        </w:rPr>
        <w:instrText xml:space="preserve"> = 5 \* GB3 \* MERGEFORMAT </w:instrText>
      </w:r>
      <w:r>
        <w:rPr>
          <w:rFonts w:hint="eastAsia"/>
        </w:rPr>
        <w:fldChar w:fldCharType="separate"/>
      </w:r>
      <w:r>
        <w:rPr>
          <w:rFonts w:hint="eastAsia"/>
        </w:rPr>
        <w:t>⑤</w:t>
      </w:r>
      <w:r>
        <w:rPr>
          <w:rFonts w:hint="eastAsia"/>
        </w:rPr>
        <w:fldChar w:fldCharType="end"/>
      </w:r>
      <w:r>
        <w:rPr>
          <w:rFonts w:hint="eastAsia"/>
        </w:rPr>
        <w:t>建设单位应要求施工单位在施工现场标明张布通告和投诉电话，建设单位在接到报案后应及时与当地环保部门取得联系，以便及时处理各种环境纠纷。</w:t>
      </w:r>
    </w:p>
    <w:p>
      <w:pPr>
        <w:ind w:firstLine="480"/>
        <w:jc w:val="both"/>
      </w:pPr>
      <w:r>
        <w:rPr>
          <w:rFonts w:hint="eastAsia"/>
        </w:rPr>
        <w:t>（3）运营期环境保护措施</w:t>
      </w:r>
    </w:p>
    <w:p>
      <w:pPr>
        <w:ind w:firstLine="480"/>
        <w:jc w:val="both"/>
      </w:pPr>
      <w:r>
        <w:fldChar w:fldCharType="begin"/>
      </w:r>
      <w:r>
        <w:instrText xml:space="preserve"> = 1 \* GB3 \* MERGEFORMAT </w:instrText>
      </w:r>
      <w:r>
        <w:fldChar w:fldCharType="separate"/>
      </w:r>
      <w:r>
        <w:rPr>
          <w:rFonts w:hint="eastAsia"/>
        </w:rPr>
        <w:t>①</w:t>
      </w:r>
      <w:r>
        <w:fldChar w:fldCharType="end"/>
      </w:r>
      <w:r>
        <w:rPr>
          <w:rFonts w:hint="eastAsia"/>
        </w:rPr>
        <w:t>根据报告书噪声预测结果，严格审批道路两侧的新建房屋，建议互通立交匝道路段不要在距离公路路中心线20m的范围内规划直接面对公路的居民区、学校、医院等声敏感建筑。</w:t>
      </w:r>
    </w:p>
    <w:p>
      <w:pPr>
        <w:ind w:firstLine="480"/>
        <w:jc w:val="both"/>
      </w:pPr>
      <w:r>
        <w:fldChar w:fldCharType="begin"/>
      </w:r>
      <w:r>
        <w:instrText xml:space="preserve"> = 2 \* GB3 \* MERGEFORMAT </w:instrText>
      </w:r>
      <w:r>
        <w:fldChar w:fldCharType="separate"/>
      </w:r>
      <w:r>
        <w:rPr>
          <w:rFonts w:hint="eastAsia"/>
        </w:rPr>
        <w:t>②</w:t>
      </w:r>
      <w:r>
        <w:fldChar w:fldCharType="end"/>
      </w:r>
      <w:r>
        <w:rPr>
          <w:rFonts w:hint="eastAsia"/>
        </w:rPr>
        <w:t>营运中期有4个敏感点超标（岐山村新厝、岐山村居民点、天马村旧厝岭、天马村新农村），采取修建砖围墙、通风隔声窗等措施。</w:t>
      </w:r>
    </w:p>
    <w:p>
      <w:pPr>
        <w:pStyle w:val="4"/>
      </w:pPr>
      <w:r>
        <w:t>3.1.5</w:t>
      </w:r>
      <w:r>
        <w:rPr>
          <w:rFonts w:hint="eastAsia"/>
        </w:rPr>
        <w:t xml:space="preserve"> </w:t>
      </w:r>
      <w:r>
        <w:rPr>
          <w:rFonts w:hint="eastAsia" w:ascii="宋体" w:hAnsi="宋体"/>
        </w:rPr>
        <w:t>固体废弃物影响</w:t>
      </w:r>
    </w:p>
    <w:p>
      <w:pPr>
        <w:ind w:firstLine="0" w:firstLineChars="0"/>
      </w:pPr>
      <w:r>
        <w:rPr>
          <w:rFonts w:hint="eastAsia"/>
        </w:rPr>
        <w:t>1.固体废弃物预测结果</w:t>
      </w:r>
    </w:p>
    <w:p>
      <w:pPr>
        <w:ind w:firstLine="480"/>
      </w:pPr>
      <w:r>
        <w:rPr>
          <w:rFonts w:hint="eastAsia"/>
        </w:rPr>
        <w:t>（1）施工期固体废物主要包括施工废弃土石方和施工人员生活垃圾。施工废弃土石方约1.41万m</w:t>
      </w:r>
      <w:r>
        <w:rPr>
          <w:rFonts w:hint="eastAsia"/>
          <w:vertAlign w:val="superscript"/>
        </w:rPr>
        <w:t>3</w:t>
      </w:r>
      <w:r>
        <w:rPr>
          <w:rFonts w:hint="eastAsia"/>
        </w:rPr>
        <w:t>；施工期间产生的生活垃圾为50kg/d。</w:t>
      </w:r>
    </w:p>
    <w:p>
      <w:pPr>
        <w:ind w:firstLine="480"/>
      </w:pPr>
      <w:r>
        <w:rPr>
          <w:rFonts w:hint="eastAsia"/>
        </w:rPr>
        <w:t>（2）营运期固体废物主要为收费站的生活垃圾及污水处理设施产生的污泥。营运期固体废物发生量为3.7t/a。</w:t>
      </w:r>
    </w:p>
    <w:p>
      <w:pPr>
        <w:ind w:firstLine="0" w:firstLineChars="0"/>
      </w:pPr>
      <w:r>
        <w:rPr>
          <w:rFonts w:hint="eastAsia"/>
        </w:rPr>
        <w:t>2.固体废弃物保护措施</w:t>
      </w:r>
    </w:p>
    <w:p>
      <w:pPr>
        <w:ind w:firstLine="480"/>
      </w:pPr>
      <w:r>
        <w:rPr>
          <w:rFonts w:hint="eastAsia"/>
        </w:rPr>
        <w:t>由于收费站常驻人口少，流动性不强，设置3个垃圾箱，并由其内部工作人员定期清理，统一运送至邻近的垃圾处理场处置。</w:t>
      </w:r>
    </w:p>
    <w:p>
      <w:pPr>
        <w:pStyle w:val="4"/>
      </w:pPr>
      <w:r>
        <w:t>3.1.</w:t>
      </w:r>
      <w:r>
        <w:rPr>
          <w:rFonts w:hint="eastAsia"/>
        </w:rPr>
        <w:t xml:space="preserve">6 </w:t>
      </w:r>
      <w:r>
        <w:rPr>
          <w:rFonts w:hint="eastAsia" w:ascii="宋体" w:hAnsi="宋体"/>
        </w:rPr>
        <w:t>社会环境</w:t>
      </w:r>
    </w:p>
    <w:p>
      <w:pPr>
        <w:ind w:firstLine="480"/>
      </w:pPr>
      <w:bookmarkStart w:id="332" w:name="_Toc488395790"/>
      <w:bookmarkStart w:id="333" w:name="_Toc491680734"/>
      <w:bookmarkStart w:id="334" w:name="_Toc488395535"/>
      <w:bookmarkStart w:id="335" w:name="_Toc9014"/>
      <w:r>
        <w:rPr>
          <w:rFonts w:hint="eastAsia"/>
        </w:rPr>
        <w:t>1.社会环境保护目标</w:t>
      </w:r>
    </w:p>
    <w:p>
      <w:pPr>
        <w:ind w:firstLine="480"/>
      </w:pPr>
      <w:r>
        <w:rPr>
          <w:rFonts w:hint="eastAsia"/>
        </w:rPr>
        <w:t>环评报告书确定的社会环境保护目标包括：公路沿线土地被征地户和拆迁对象等。</w:t>
      </w:r>
    </w:p>
    <w:p>
      <w:pPr>
        <w:ind w:firstLine="480"/>
      </w:pPr>
      <w:r>
        <w:rPr>
          <w:rFonts w:hint="eastAsia"/>
        </w:rPr>
        <w:t>2.社会环境预测结果</w:t>
      </w:r>
    </w:p>
    <w:p>
      <w:pPr>
        <w:ind w:firstLine="480"/>
      </w:pPr>
      <w:r>
        <w:rPr>
          <w:rFonts w:hint="eastAsia"/>
        </w:rPr>
        <w:t>（1）工程共拆迁建筑物9897.10m</w:t>
      </w:r>
      <w:r>
        <w:rPr>
          <w:rFonts w:hint="eastAsia"/>
          <w:vertAlign w:val="superscript"/>
        </w:rPr>
        <w:t>2</w:t>
      </w:r>
      <w:r>
        <w:rPr>
          <w:rFonts w:hint="eastAsia"/>
        </w:rPr>
        <w:t>，拆迁户数约50户。拆迁过渡阶段给拆迁户对象带来的生活干扰等影响，另外新的安置地点也会对拆迁安置户带来不同程度的影响。</w:t>
      </w:r>
    </w:p>
    <w:p>
      <w:pPr>
        <w:ind w:firstLine="480"/>
      </w:pPr>
      <w:r>
        <w:rPr>
          <w:rFonts w:hint="eastAsia"/>
        </w:rPr>
        <w:t>（2）本项目建设符合国家产业政策，有利于影响区经济发展、提高人民生活质量。</w:t>
      </w:r>
    </w:p>
    <w:p>
      <w:pPr>
        <w:ind w:firstLine="480"/>
      </w:pPr>
      <w:r>
        <w:rPr>
          <w:rFonts w:hint="eastAsia"/>
        </w:rPr>
        <w:t>3.社会环境保护措施</w:t>
      </w:r>
    </w:p>
    <w:p>
      <w:pPr>
        <w:ind w:firstLine="480"/>
        <w:jc w:val="both"/>
      </w:pPr>
      <w:r>
        <w:fldChar w:fldCharType="begin"/>
      </w:r>
      <w:r>
        <w:instrText xml:space="preserve"> = 1 \* GB3 \* MERGEFORMAT </w:instrText>
      </w:r>
      <w:r>
        <w:fldChar w:fldCharType="separate"/>
      </w:r>
      <w:r>
        <w:rPr>
          <w:rFonts w:hint="eastAsia"/>
        </w:rPr>
        <w:t>①</w:t>
      </w:r>
      <w:r>
        <w:fldChar w:fldCharType="end"/>
      </w:r>
      <w:r>
        <w:rPr>
          <w:rFonts w:hint="eastAsia"/>
        </w:rPr>
        <w:t>在项目所在的区域布设宣传专栏进行宣传，设立告示牌，使项目沿线居民进一步了解项目建设的重要意义，向受影响群众宣传有关建设征地、拆迁安置政策等，使广大人民群众更加支持项目建设，增加对项目建设带来的暂时干扰的理解和体谅。</w:t>
      </w:r>
    </w:p>
    <w:p>
      <w:pPr>
        <w:ind w:firstLine="480"/>
        <w:jc w:val="both"/>
      </w:pPr>
      <w:r>
        <w:fldChar w:fldCharType="begin"/>
      </w:r>
      <w:r>
        <w:instrText xml:space="preserve"> = 2 \* GB3 \* MERGEFORMAT </w:instrText>
      </w:r>
      <w:r>
        <w:fldChar w:fldCharType="separate"/>
      </w:r>
      <w:r>
        <w:rPr>
          <w:rFonts w:hint="eastAsia"/>
        </w:rPr>
        <w:t>②</w:t>
      </w:r>
      <w:r>
        <w:fldChar w:fldCharType="end"/>
      </w:r>
      <w:r>
        <w:rPr>
          <w:rFonts w:hint="eastAsia"/>
        </w:rPr>
        <w:t>加强与当地交通管理部门的合作，同当地政府进行协调以避免现有道路的交通堵塞。</w:t>
      </w:r>
    </w:p>
    <w:p>
      <w:pPr>
        <w:ind w:firstLine="480"/>
        <w:jc w:val="both"/>
      </w:pPr>
      <w:r>
        <w:fldChar w:fldCharType="begin"/>
      </w:r>
      <w:r>
        <w:instrText xml:space="preserve"> = 3 \* GB3 \* MERGEFORMAT </w:instrText>
      </w:r>
      <w:r>
        <w:fldChar w:fldCharType="separate"/>
      </w:r>
      <w:r>
        <w:rPr>
          <w:rFonts w:hint="eastAsia"/>
        </w:rPr>
        <w:t>③</w:t>
      </w:r>
      <w:r>
        <w:fldChar w:fldCharType="end"/>
      </w:r>
      <w:r>
        <w:rPr>
          <w:rFonts w:hint="eastAsia"/>
        </w:rPr>
        <w:t>项目所在区域天然气管道较多，在施工时应做好宣传，树立警示牌，按照相关规范来施工，防止深挖破坏管线工程或者影响到周围的管线工程，</w:t>
      </w:r>
    </w:p>
    <w:p>
      <w:pPr>
        <w:ind w:firstLine="480"/>
        <w:jc w:val="both"/>
      </w:pPr>
      <w:r>
        <w:rPr>
          <w:rFonts w:hint="eastAsia"/>
        </w:rPr>
        <w:fldChar w:fldCharType="begin"/>
      </w:r>
      <w:r>
        <w:rPr>
          <w:rFonts w:hint="eastAsia"/>
        </w:rPr>
        <w:instrText xml:space="preserve"> = 4 \* GB3 \* MERGEFORMAT </w:instrText>
      </w:r>
      <w:r>
        <w:rPr>
          <w:rFonts w:hint="eastAsia"/>
        </w:rPr>
        <w:fldChar w:fldCharType="separate"/>
      </w:r>
      <w:r>
        <w:rPr>
          <w:rFonts w:hint="eastAsia"/>
        </w:rPr>
        <w:t>④</w:t>
      </w:r>
      <w:r>
        <w:rPr>
          <w:rFonts w:hint="eastAsia"/>
        </w:rPr>
        <w:fldChar w:fldCharType="end"/>
      </w:r>
      <w:r>
        <w:rPr>
          <w:rFonts w:hint="eastAsia"/>
        </w:rPr>
        <w:t>本工程拆迁安置由建设单位与地方政府统一安排，按国家有关土地和房屋拆迁补偿政策，向被拆迁的居民赔偿一定的征用土地费和拆迁补偿费。</w:t>
      </w:r>
    </w:p>
    <w:p>
      <w:pPr>
        <w:pStyle w:val="3"/>
      </w:pPr>
      <w:bookmarkStart w:id="336" w:name="_Toc84589307"/>
      <w:bookmarkStart w:id="337" w:name="_Toc27096"/>
      <w:bookmarkStart w:id="338" w:name="_Toc10352"/>
      <w:r>
        <w:t>3.2 环境影响报告书批复意见</w:t>
      </w:r>
      <w:bookmarkEnd w:id="332"/>
      <w:bookmarkEnd w:id="333"/>
      <w:bookmarkEnd w:id="334"/>
      <w:bookmarkEnd w:id="335"/>
      <w:bookmarkEnd w:id="336"/>
      <w:bookmarkEnd w:id="337"/>
      <w:bookmarkEnd w:id="338"/>
    </w:p>
    <w:p>
      <w:pPr>
        <w:ind w:firstLine="480"/>
        <w:jc w:val="both"/>
      </w:pPr>
      <w:r>
        <w:rPr>
          <w:rFonts w:hint="eastAsia"/>
        </w:rPr>
        <w:t>2015年6月25日，莆田市环境保护局以《关于莆田湄渝高速公路有限责任公司湄洲湾至重庆高速公路游洋互通工程环境影响报告书的批复》（莆环保[2015]40号）批复项目环境影响报告书，其要点如下：</w:t>
      </w:r>
    </w:p>
    <w:p>
      <w:pPr>
        <w:ind w:firstLine="480"/>
        <w:jc w:val="both"/>
      </w:pPr>
      <w:bookmarkStart w:id="339" w:name="_Toc92601758"/>
      <w:r>
        <w:rPr>
          <w:rFonts w:hint="eastAsia"/>
        </w:rPr>
        <w:t>一、该项目符合国家产业政策，选址符合相关规划，在全面落实报告书提出的各项污染防治和生态保护措施后，本项目从环保角度分析可行。我局同意该项目按报告书所列的性质规模、地点、生产工艺和采取的环保措施和生态保护措施进行项目建设。</w:t>
      </w:r>
    </w:p>
    <w:p>
      <w:pPr>
        <w:ind w:firstLine="480"/>
        <w:jc w:val="both"/>
      </w:pPr>
      <w:r>
        <w:rPr>
          <w:rFonts w:hint="eastAsia"/>
        </w:rPr>
        <w:t>二、运营期收费站生活污水处理达《污水综合排放标准》(GB8978-1996)表4一级标准后用于周边农田灌溉，不得外排。</w:t>
      </w:r>
    </w:p>
    <w:p>
      <w:pPr>
        <w:ind w:firstLine="480"/>
        <w:jc w:val="both"/>
      </w:pPr>
      <w:r>
        <w:rPr>
          <w:rFonts w:hint="eastAsia"/>
        </w:rPr>
        <w:t>你公司应严格执行环保设施与主体工程同时设计、同时施工、同时投入使用的环保“三同时”制度。项目在试运行前应向我局提出申请，并在经同意试运行期限内向我局申请办理项目竣工环保验收手续。验收合格后，方可正式投入运行。</w:t>
      </w:r>
    </w:p>
    <w:p>
      <w:pPr>
        <w:ind w:firstLine="480"/>
        <w:jc w:val="both"/>
      </w:pPr>
      <w:r>
        <w:rPr>
          <w:rFonts w:hint="eastAsia"/>
        </w:rPr>
        <w:t>项目环境影响评价文件审批后，如项目的性质、规模地点、采用的生产工艺或防治污染、防止生态破坏的措施发生重大变动，应重新报批环境影响评价文件。</w:t>
      </w:r>
    </w:p>
    <w:p>
      <w:pPr>
        <w:ind w:firstLine="480"/>
        <w:jc w:val="both"/>
        <w:sectPr>
          <w:headerReference r:id="rId17" w:type="even"/>
          <w:footerReference r:id="rId18" w:type="even"/>
          <w:pgSz w:w="11906" w:h="16838"/>
          <w:pgMar w:top="1440" w:right="1800" w:bottom="1440" w:left="1800" w:header="851" w:footer="992" w:gutter="0"/>
          <w:cols w:space="720" w:num="1"/>
          <w:docGrid w:type="lines" w:linePitch="312" w:charSpace="0"/>
        </w:sectPr>
      </w:pPr>
      <w:r>
        <w:rPr>
          <w:rFonts w:hint="eastAsia"/>
        </w:rPr>
        <w:t>我局委托市环境监察支队负责日常监管。建设单位应及时向支队报告各个阶段环保工作进展情况。</w:t>
      </w:r>
    </w:p>
    <w:bookmarkEnd w:id="339"/>
    <w:p>
      <w:pPr>
        <w:pStyle w:val="2"/>
        <w:jc w:val="center"/>
      </w:pPr>
      <w:bookmarkStart w:id="340" w:name="_Toc20189"/>
      <w:bookmarkStart w:id="341" w:name="_Toc84589308"/>
      <w:bookmarkStart w:id="342" w:name="_Toc29039"/>
      <w:r>
        <w:t>4 环境保护措施落实情况调查</w:t>
      </w:r>
      <w:bookmarkEnd w:id="340"/>
      <w:bookmarkEnd w:id="341"/>
      <w:bookmarkEnd w:id="342"/>
    </w:p>
    <w:p>
      <w:pPr>
        <w:ind w:firstLine="480"/>
        <w:jc w:val="both"/>
        <w:rPr>
          <w:rFonts w:cs="Times New Roman"/>
          <w:kern w:val="2"/>
          <w:szCs w:val="22"/>
        </w:rPr>
      </w:pPr>
      <w:r>
        <w:rPr>
          <w:rFonts w:cs="Times New Roman"/>
          <w:kern w:val="2"/>
          <w:szCs w:val="22"/>
        </w:rPr>
        <w:t>通过对湄洲湾至重庆高速公路</w:t>
      </w:r>
      <w:r>
        <w:rPr>
          <w:rFonts w:hint="eastAsia" w:cs="Times New Roman"/>
          <w:kern w:val="2"/>
          <w:szCs w:val="22"/>
        </w:rPr>
        <w:t>游洋互通工程</w:t>
      </w:r>
      <w:r>
        <w:rPr>
          <w:rFonts w:cs="Times New Roman"/>
          <w:kern w:val="2"/>
          <w:szCs w:val="22"/>
        </w:rPr>
        <w:t>设计文件的分析以及对公路沿线环境现状的踏勘与调查，在本项目设计和施工过程中，建设单位根据项目环境影响报告书提出的主要环境保护措施与建议以及</w:t>
      </w:r>
      <w:r>
        <w:rPr>
          <w:rFonts w:hint="eastAsia" w:cs="Times New Roman"/>
          <w:kern w:val="2"/>
          <w:szCs w:val="22"/>
        </w:rPr>
        <w:t>莆田</w:t>
      </w:r>
      <w:r>
        <w:rPr>
          <w:rFonts w:cs="Times New Roman"/>
          <w:kern w:val="2"/>
          <w:szCs w:val="22"/>
        </w:rPr>
        <w:t>市环境保护局对本项目环境影响报告书的批复要求，在设计期、施工期以及试营运期采取了一系列的生态保护与环境污染防治措施，并建立了较为完善的环境保护管理机构与制度，有效地控制了公路建设对环境的影响，实现了环保设施与工程主体设施同时设计、同时施工、同时投入使用。</w:t>
      </w:r>
    </w:p>
    <w:p>
      <w:pPr>
        <w:pStyle w:val="3"/>
      </w:pPr>
      <w:bookmarkStart w:id="343" w:name="_Toc488395792"/>
      <w:bookmarkStart w:id="344" w:name="_Toc11146"/>
      <w:bookmarkStart w:id="345" w:name="_Toc12377"/>
      <w:bookmarkStart w:id="346" w:name="_Toc491680736"/>
      <w:bookmarkStart w:id="347" w:name="_Toc17557"/>
      <w:bookmarkStart w:id="348" w:name="_Toc488395537"/>
      <w:bookmarkStart w:id="349" w:name="_Toc84589309"/>
      <w:r>
        <w:t xml:space="preserve">4.1 </w:t>
      </w:r>
      <w:bookmarkEnd w:id="343"/>
      <w:bookmarkEnd w:id="344"/>
      <w:bookmarkEnd w:id="345"/>
      <w:bookmarkEnd w:id="346"/>
      <w:bookmarkEnd w:id="347"/>
      <w:bookmarkEnd w:id="348"/>
      <w:r>
        <w:rPr>
          <w:rFonts w:hint="eastAsia"/>
        </w:rPr>
        <w:t>原莆田市环境保护局批复意见落实情况</w:t>
      </w:r>
      <w:bookmarkEnd w:id="349"/>
    </w:p>
    <w:p>
      <w:pPr>
        <w:ind w:firstLine="480"/>
        <w:jc w:val="both"/>
        <w:rPr>
          <w:rFonts w:cs="Times New Roman"/>
          <w:b/>
          <w:bCs/>
          <w:kern w:val="2"/>
          <w:szCs w:val="22"/>
        </w:rPr>
      </w:pPr>
      <w:r>
        <w:rPr>
          <w:rFonts w:cs="Times New Roman"/>
          <w:kern w:val="2"/>
          <w:szCs w:val="22"/>
        </w:rPr>
        <w:t>2015年</w:t>
      </w:r>
      <w:r>
        <w:rPr>
          <w:rFonts w:hint="eastAsia" w:cs="Times New Roman"/>
          <w:kern w:val="2"/>
          <w:szCs w:val="22"/>
        </w:rPr>
        <w:t>6</w:t>
      </w:r>
      <w:r>
        <w:rPr>
          <w:rFonts w:cs="Times New Roman"/>
          <w:kern w:val="2"/>
          <w:szCs w:val="22"/>
        </w:rPr>
        <w:t>月2</w:t>
      </w:r>
      <w:r>
        <w:rPr>
          <w:rFonts w:hint="eastAsia" w:cs="Times New Roman"/>
          <w:kern w:val="2"/>
          <w:szCs w:val="22"/>
        </w:rPr>
        <w:t>5</w:t>
      </w:r>
      <w:r>
        <w:rPr>
          <w:rFonts w:cs="Times New Roman"/>
          <w:kern w:val="2"/>
          <w:szCs w:val="22"/>
        </w:rPr>
        <w:t>日，</w:t>
      </w:r>
      <w:r>
        <w:rPr>
          <w:rFonts w:hint="eastAsia" w:cs="Times New Roman"/>
          <w:kern w:val="2"/>
          <w:szCs w:val="22"/>
        </w:rPr>
        <w:t>莆田</w:t>
      </w:r>
      <w:r>
        <w:rPr>
          <w:rFonts w:cs="Times New Roman"/>
          <w:kern w:val="2"/>
          <w:szCs w:val="22"/>
        </w:rPr>
        <w:t>市环境保护局以</w:t>
      </w:r>
      <w:r>
        <w:rPr>
          <w:rFonts w:hint="eastAsia" w:cs="Times New Roman"/>
          <w:kern w:val="2"/>
          <w:szCs w:val="22"/>
        </w:rPr>
        <w:t>《</w:t>
      </w:r>
      <w:r>
        <w:rPr>
          <w:rFonts w:hint="eastAsia"/>
        </w:rPr>
        <w:t>关于莆田湄渝高速公路有限责任公司湄洲湾至重庆高速公路游洋互通工程环境影响报告书的批复》（莆环保[2015]40号）</w:t>
      </w:r>
      <w:r>
        <w:rPr>
          <w:rFonts w:cs="Times New Roman"/>
          <w:kern w:val="2"/>
          <w:szCs w:val="22"/>
        </w:rPr>
        <w:t>对项目的环境影响报告书</w:t>
      </w:r>
      <w:r>
        <w:rPr>
          <w:rFonts w:hint="eastAsia" w:cs="Times New Roman"/>
          <w:kern w:val="2"/>
          <w:szCs w:val="22"/>
        </w:rPr>
        <w:t>进行了批复</w:t>
      </w:r>
      <w:r>
        <w:rPr>
          <w:rFonts w:cs="Times New Roman"/>
          <w:kern w:val="2"/>
          <w:szCs w:val="22"/>
        </w:rPr>
        <w:t>，其</w:t>
      </w:r>
      <w:r>
        <w:rPr>
          <w:rFonts w:hint="eastAsia" w:cs="Times New Roman"/>
          <w:kern w:val="2"/>
          <w:szCs w:val="22"/>
        </w:rPr>
        <w:t>批复</w:t>
      </w:r>
      <w:r>
        <w:rPr>
          <w:rFonts w:cs="Times New Roman"/>
          <w:kern w:val="2"/>
          <w:szCs w:val="22"/>
        </w:rPr>
        <w:t>意见的落实情况见表4.1-1。从表4.1-1中可以</w:t>
      </w:r>
      <w:r>
        <w:rPr>
          <w:rFonts w:hint="eastAsia"/>
        </w:rPr>
        <w:t>看出</w:t>
      </w:r>
      <w:r>
        <w:rPr>
          <w:rFonts w:cs="Times New Roman"/>
          <w:kern w:val="2"/>
          <w:szCs w:val="22"/>
        </w:rPr>
        <w:t>，</w:t>
      </w:r>
      <w:r>
        <w:rPr>
          <w:rFonts w:hint="eastAsia" w:cs="Times New Roman"/>
          <w:kern w:val="2"/>
          <w:szCs w:val="22"/>
        </w:rPr>
        <w:t>原莆田</w:t>
      </w:r>
      <w:r>
        <w:rPr>
          <w:rFonts w:hint="eastAsia"/>
        </w:rPr>
        <w:t>市</w:t>
      </w:r>
      <w:r>
        <w:t>环境保护</w:t>
      </w:r>
      <w:r>
        <w:rPr>
          <w:rFonts w:hint="eastAsia"/>
        </w:rPr>
        <w:t>局</w:t>
      </w:r>
      <w:r>
        <w:t>的批复要求得到了较好的贯彻执行。</w:t>
      </w:r>
    </w:p>
    <w:p>
      <w:pPr>
        <w:pStyle w:val="3"/>
      </w:pPr>
      <w:bookmarkStart w:id="350" w:name="_Toc18771"/>
      <w:bookmarkStart w:id="351" w:name="_Toc84589310"/>
      <w:bookmarkStart w:id="352" w:name="_Toc491680737"/>
      <w:bookmarkStart w:id="353" w:name="_Toc23699"/>
      <w:bookmarkStart w:id="354" w:name="_Toc488395793"/>
      <w:bookmarkStart w:id="355" w:name="_Toc488395538"/>
      <w:bookmarkStart w:id="356" w:name="_Toc27272"/>
      <w:r>
        <w:t>4.2 项目环境影响报告书提出的主要环保措施与建议落实情况</w:t>
      </w:r>
      <w:bookmarkEnd w:id="350"/>
      <w:bookmarkEnd w:id="351"/>
      <w:bookmarkEnd w:id="352"/>
      <w:bookmarkEnd w:id="353"/>
      <w:bookmarkEnd w:id="354"/>
      <w:bookmarkEnd w:id="355"/>
      <w:bookmarkEnd w:id="356"/>
    </w:p>
    <w:p>
      <w:pPr>
        <w:ind w:firstLine="480"/>
        <w:jc w:val="both"/>
        <w:rPr>
          <w:rFonts w:cs="Times New Roman"/>
          <w:kern w:val="2"/>
          <w:szCs w:val="22"/>
        </w:rPr>
      </w:pPr>
      <w:r>
        <w:rPr>
          <w:rFonts w:hint="eastAsia"/>
        </w:rPr>
        <w:t>湄洲湾至重庆高速公路游洋互通工程</w:t>
      </w:r>
      <w:r>
        <w:rPr>
          <w:rFonts w:cs="Times New Roman"/>
          <w:kern w:val="2"/>
          <w:szCs w:val="22"/>
        </w:rPr>
        <w:t>已采取的环保措施与项目环境影响报告书提出的环保措施及建议的对照情况见表4.2-1。</w:t>
      </w:r>
    </w:p>
    <w:p>
      <w:pPr>
        <w:ind w:firstLine="480"/>
        <w:jc w:val="both"/>
      </w:pPr>
      <w:r>
        <w:t>从表4.2-1中可以看出，项目环境影响报告书所提主要环保措施及建议基本得到了较好落实。同时，建设单位还</w:t>
      </w:r>
      <w:r>
        <w:rPr>
          <w:rFonts w:hint="eastAsia"/>
        </w:rPr>
        <w:t>针对</w:t>
      </w:r>
      <w:r>
        <w:t>公路建成后的实际影响情况对生态保护措施与环境污染治理措施进行了补充与完善，取得了较好的环境效益和社会效益。</w:t>
      </w:r>
    </w:p>
    <w:p>
      <w:pPr>
        <w:autoSpaceDE w:val="0"/>
        <w:autoSpaceDN w:val="0"/>
        <w:ind w:firstLine="480"/>
        <w:rPr>
          <w:rFonts w:cs="Times New Roman"/>
          <w:highlight w:val="yellow"/>
        </w:rPr>
      </w:pPr>
    </w:p>
    <w:p>
      <w:pPr>
        <w:autoSpaceDE w:val="0"/>
        <w:autoSpaceDN w:val="0"/>
        <w:ind w:firstLine="480"/>
        <w:rPr>
          <w:rFonts w:cs="Times New Roman"/>
          <w:highlight w:val="yellow"/>
        </w:rPr>
        <w:sectPr>
          <w:headerReference r:id="rId19" w:type="even"/>
          <w:footerReference r:id="rId20" w:type="even"/>
          <w:pgSz w:w="11906" w:h="16838"/>
          <w:pgMar w:top="1440" w:right="1797" w:bottom="1440" w:left="1797" w:header="851" w:footer="851" w:gutter="0"/>
          <w:cols w:space="720" w:num="1"/>
          <w:docGrid w:linePitch="312" w:charSpace="0"/>
        </w:sectPr>
      </w:pPr>
    </w:p>
    <w:p>
      <w:pPr>
        <w:pStyle w:val="35"/>
      </w:pPr>
      <w:r>
        <w:rPr>
          <w:rFonts w:hint="eastAsia"/>
        </w:rPr>
        <w:t>表4.1-1  湄洲湾至重庆高速公路游洋互通工程环境影响报告书批复落实情况</w:t>
      </w:r>
    </w:p>
    <w:tbl>
      <w:tblPr>
        <w:tblStyle w:val="26"/>
        <w:tblW w:w="13465"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40"/>
        <w:gridCol w:w="6314"/>
        <w:gridCol w:w="651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40" w:type="dxa"/>
            <w:tcBorders>
              <w:tl2br w:val="nil"/>
              <w:tr2bl w:val="nil"/>
            </w:tcBorders>
            <w:vAlign w:val="center"/>
          </w:tcPr>
          <w:p>
            <w:pPr>
              <w:adjustRightInd/>
              <w:snapToGrid/>
              <w:spacing w:line="180" w:lineRule="atLeast"/>
              <w:ind w:firstLine="0" w:firstLineChars="0"/>
              <w:jc w:val="center"/>
              <w:rPr>
                <w:rFonts w:cs="Times New Roman"/>
                <w:b/>
                <w:bCs/>
                <w:kern w:val="2"/>
                <w:sz w:val="21"/>
                <w:szCs w:val="21"/>
              </w:rPr>
            </w:pPr>
            <w:r>
              <w:rPr>
                <w:rFonts w:hint="eastAsia" w:cs="Times New Roman"/>
                <w:b/>
                <w:bCs/>
                <w:kern w:val="2"/>
                <w:sz w:val="21"/>
                <w:szCs w:val="21"/>
              </w:rPr>
              <w:t>序号</w:t>
            </w:r>
          </w:p>
        </w:tc>
        <w:tc>
          <w:tcPr>
            <w:tcW w:w="6314" w:type="dxa"/>
            <w:tcBorders>
              <w:tl2br w:val="nil"/>
              <w:tr2bl w:val="nil"/>
            </w:tcBorders>
            <w:vAlign w:val="center"/>
          </w:tcPr>
          <w:p>
            <w:pPr>
              <w:adjustRightInd/>
              <w:snapToGrid/>
              <w:spacing w:line="180" w:lineRule="atLeast"/>
              <w:ind w:firstLine="0" w:firstLineChars="0"/>
              <w:jc w:val="center"/>
              <w:rPr>
                <w:rFonts w:cs="Times New Roman"/>
                <w:b/>
                <w:bCs/>
                <w:kern w:val="2"/>
                <w:sz w:val="21"/>
                <w:szCs w:val="21"/>
              </w:rPr>
            </w:pPr>
            <w:r>
              <w:rPr>
                <w:rFonts w:hint="eastAsia" w:cs="Times New Roman"/>
                <w:b/>
                <w:bCs/>
                <w:kern w:val="2"/>
                <w:sz w:val="21"/>
                <w:szCs w:val="21"/>
              </w:rPr>
              <w:t>批复意见</w:t>
            </w:r>
          </w:p>
        </w:tc>
        <w:tc>
          <w:tcPr>
            <w:tcW w:w="6511" w:type="dxa"/>
            <w:tcBorders>
              <w:tl2br w:val="nil"/>
              <w:tr2bl w:val="nil"/>
            </w:tcBorders>
            <w:vAlign w:val="center"/>
          </w:tcPr>
          <w:p>
            <w:pPr>
              <w:adjustRightInd/>
              <w:snapToGrid/>
              <w:spacing w:line="180" w:lineRule="atLeast"/>
              <w:ind w:firstLine="0" w:firstLineChars="0"/>
              <w:jc w:val="center"/>
              <w:rPr>
                <w:rFonts w:cs="Times New Roman"/>
                <w:b/>
                <w:bCs/>
                <w:kern w:val="2"/>
                <w:sz w:val="21"/>
                <w:szCs w:val="21"/>
              </w:rPr>
            </w:pPr>
            <w:r>
              <w:rPr>
                <w:rFonts w:cs="Times New Roman"/>
                <w:b/>
                <w:bCs/>
                <w:kern w:val="2"/>
                <w:sz w:val="21"/>
                <w:szCs w:val="21"/>
              </w:rPr>
              <w:t>落实情况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40" w:type="dxa"/>
            <w:tcBorders>
              <w:tl2br w:val="nil"/>
              <w:tr2bl w:val="nil"/>
            </w:tcBorders>
            <w:vAlign w:val="center"/>
          </w:tcPr>
          <w:p>
            <w:pPr>
              <w:adjustRightInd/>
              <w:snapToGrid/>
              <w:spacing w:line="180" w:lineRule="atLeast"/>
              <w:ind w:firstLine="0" w:firstLineChars="0"/>
              <w:jc w:val="center"/>
              <w:rPr>
                <w:rFonts w:cs="Times New Roman"/>
                <w:kern w:val="2"/>
                <w:sz w:val="21"/>
                <w:szCs w:val="21"/>
              </w:rPr>
            </w:pPr>
            <w:r>
              <w:rPr>
                <w:rFonts w:hint="eastAsia" w:cs="Times New Roman"/>
                <w:kern w:val="2"/>
                <w:sz w:val="21"/>
                <w:szCs w:val="21"/>
              </w:rPr>
              <w:t>1</w:t>
            </w:r>
          </w:p>
        </w:tc>
        <w:tc>
          <w:tcPr>
            <w:tcW w:w="6314" w:type="dxa"/>
            <w:tcBorders>
              <w:tl2br w:val="nil"/>
              <w:tr2bl w:val="nil"/>
            </w:tcBorders>
            <w:vAlign w:val="center"/>
          </w:tcPr>
          <w:p>
            <w:pPr>
              <w:adjustRightInd/>
              <w:snapToGrid/>
              <w:spacing w:line="180" w:lineRule="atLeast"/>
              <w:ind w:firstLine="420"/>
              <w:jc w:val="both"/>
              <w:rPr>
                <w:rFonts w:cs="Times New Roman"/>
                <w:kern w:val="2"/>
                <w:sz w:val="21"/>
                <w:szCs w:val="21"/>
              </w:rPr>
            </w:pPr>
            <w:r>
              <w:rPr>
                <w:rFonts w:hint="eastAsia" w:cs="Times New Roman"/>
                <w:kern w:val="2"/>
                <w:sz w:val="21"/>
                <w:szCs w:val="21"/>
              </w:rPr>
              <w:t>运营期收费站生活污水处理达《污水综合排放标准》（GB8978-1996）表4一级标准后用于周边农田灌溉，不得外排。</w:t>
            </w:r>
          </w:p>
        </w:tc>
        <w:tc>
          <w:tcPr>
            <w:tcW w:w="6511" w:type="dxa"/>
            <w:tcBorders>
              <w:tl2br w:val="nil"/>
              <w:tr2bl w:val="nil"/>
            </w:tcBorders>
            <w:vAlign w:val="center"/>
          </w:tcPr>
          <w:p>
            <w:pPr>
              <w:adjustRightInd/>
              <w:snapToGrid/>
              <w:spacing w:line="180" w:lineRule="atLeast"/>
              <w:ind w:firstLine="0" w:firstLineChars="0"/>
              <w:rPr>
                <w:rFonts w:cs="Times New Roman"/>
                <w:kern w:val="2"/>
                <w:sz w:val="21"/>
                <w:szCs w:val="21"/>
              </w:rPr>
            </w:pPr>
            <w:r>
              <w:rPr>
                <w:rFonts w:hint="eastAsia" w:cs="Times New Roman"/>
                <w:kern w:val="2"/>
                <w:sz w:val="21"/>
                <w:szCs w:val="21"/>
              </w:rPr>
              <w:t>已落实：</w:t>
            </w:r>
          </w:p>
          <w:p>
            <w:pPr>
              <w:adjustRightInd/>
              <w:snapToGrid/>
              <w:spacing w:line="180" w:lineRule="atLeast"/>
              <w:ind w:firstLine="420"/>
              <w:jc w:val="both"/>
              <w:rPr>
                <w:rFonts w:cs="Times New Roman"/>
                <w:kern w:val="2"/>
                <w:sz w:val="21"/>
                <w:szCs w:val="21"/>
              </w:rPr>
            </w:pPr>
            <w:r>
              <w:rPr>
                <w:rFonts w:hint="eastAsia" w:cs="Times New Roman"/>
                <w:kern w:val="2"/>
                <w:sz w:val="21"/>
                <w:szCs w:val="21"/>
              </w:rPr>
              <w:t>运营期收费站工作人员产生的生活污水经地埋式污水处理设施后，出水达到《污水综合排放标准》（GB8978-1996）表4一级标准后用于周边农田灌溉，未外排。</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40" w:type="dxa"/>
            <w:tcBorders>
              <w:tl2br w:val="nil"/>
              <w:tr2bl w:val="nil"/>
            </w:tcBorders>
            <w:vAlign w:val="center"/>
          </w:tcPr>
          <w:p>
            <w:pPr>
              <w:adjustRightInd/>
              <w:snapToGrid/>
              <w:spacing w:line="180" w:lineRule="atLeast"/>
              <w:ind w:firstLine="0" w:firstLineChars="0"/>
              <w:jc w:val="center"/>
              <w:rPr>
                <w:rFonts w:cs="Times New Roman"/>
                <w:kern w:val="2"/>
                <w:sz w:val="21"/>
                <w:szCs w:val="21"/>
              </w:rPr>
            </w:pPr>
            <w:r>
              <w:rPr>
                <w:rFonts w:hint="eastAsia" w:cs="Times New Roman"/>
                <w:kern w:val="2"/>
                <w:sz w:val="21"/>
                <w:szCs w:val="21"/>
              </w:rPr>
              <w:t>2</w:t>
            </w:r>
          </w:p>
        </w:tc>
        <w:tc>
          <w:tcPr>
            <w:tcW w:w="6314" w:type="dxa"/>
            <w:tcBorders>
              <w:tl2br w:val="nil"/>
              <w:tr2bl w:val="nil"/>
            </w:tcBorders>
            <w:vAlign w:val="center"/>
          </w:tcPr>
          <w:p>
            <w:pPr>
              <w:adjustRightInd/>
              <w:snapToGrid/>
              <w:spacing w:line="180" w:lineRule="atLeast"/>
              <w:ind w:firstLine="420"/>
              <w:jc w:val="both"/>
              <w:rPr>
                <w:rFonts w:cs="Times New Roman"/>
                <w:kern w:val="2"/>
                <w:sz w:val="21"/>
                <w:szCs w:val="21"/>
              </w:rPr>
            </w:pPr>
            <w:r>
              <w:rPr>
                <w:rFonts w:hint="eastAsia" w:cs="Times New Roman"/>
                <w:kern w:val="2"/>
                <w:sz w:val="21"/>
                <w:szCs w:val="21"/>
              </w:rPr>
              <w:t>应严格执行环保设施和主体工程同时设计，同时施工，同时投入使用的环保“三同时”制度。项目在试运行前应提出申请，并经同意试运行期限内申请办理项目竣工环保验收手续。验收合格后，方可正式投入运行。</w:t>
            </w:r>
          </w:p>
        </w:tc>
        <w:tc>
          <w:tcPr>
            <w:tcW w:w="6511" w:type="dxa"/>
            <w:tcBorders>
              <w:tl2br w:val="nil"/>
              <w:tr2bl w:val="nil"/>
            </w:tcBorders>
            <w:vAlign w:val="center"/>
          </w:tcPr>
          <w:p>
            <w:pPr>
              <w:adjustRightInd/>
              <w:snapToGrid/>
              <w:spacing w:line="180" w:lineRule="atLeast"/>
              <w:ind w:firstLine="0" w:firstLineChars="0"/>
              <w:jc w:val="both"/>
              <w:rPr>
                <w:rFonts w:cs="Times New Roman"/>
                <w:kern w:val="2"/>
                <w:sz w:val="21"/>
                <w:szCs w:val="21"/>
              </w:rPr>
            </w:pPr>
            <w:r>
              <w:rPr>
                <w:rFonts w:hint="eastAsia" w:cs="Times New Roman"/>
                <w:kern w:val="2"/>
                <w:sz w:val="21"/>
                <w:szCs w:val="21"/>
              </w:rPr>
              <w:t>已落实：</w:t>
            </w:r>
          </w:p>
          <w:p>
            <w:pPr>
              <w:adjustRightInd/>
              <w:snapToGrid/>
              <w:spacing w:line="180" w:lineRule="atLeast"/>
              <w:ind w:firstLine="436"/>
              <w:jc w:val="both"/>
              <w:rPr>
                <w:rFonts w:cs="Times New Roman"/>
                <w:kern w:val="2"/>
                <w:sz w:val="21"/>
                <w:szCs w:val="21"/>
              </w:rPr>
            </w:pPr>
            <w:r>
              <w:rPr>
                <w:spacing w:val="4"/>
                <w:sz w:val="21"/>
                <w:szCs w:val="21"/>
              </w:rPr>
              <w:t>建设单位认真做好施工期的生态环境保护工作，有关生态保护与污染防治措施与主体工程同时设计、同时施工、同时投入使用，</w:t>
            </w:r>
            <w:r>
              <w:rPr>
                <w:rFonts w:hint="eastAsia"/>
                <w:spacing w:val="4"/>
                <w:sz w:val="21"/>
                <w:szCs w:val="21"/>
              </w:rPr>
              <w:t>较好的执行了“三同时”制度。</w:t>
            </w:r>
            <w:r>
              <w:rPr>
                <w:rFonts w:hint="eastAsia" w:cs="Times New Roman"/>
                <w:kern w:val="2"/>
                <w:sz w:val="21"/>
                <w:szCs w:val="21"/>
              </w:rPr>
              <w:t>项目在试运行前应提出申请，并经同意试运行期限内申请办理项目竣工环保验收手续。本项目应在验收合格后，正式投入运行。</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40" w:type="dxa"/>
            <w:tcBorders>
              <w:tl2br w:val="nil"/>
              <w:tr2bl w:val="nil"/>
            </w:tcBorders>
            <w:vAlign w:val="center"/>
          </w:tcPr>
          <w:p>
            <w:pPr>
              <w:adjustRightInd/>
              <w:snapToGrid/>
              <w:spacing w:line="180" w:lineRule="atLeast"/>
              <w:ind w:firstLine="0" w:firstLineChars="0"/>
              <w:jc w:val="center"/>
              <w:rPr>
                <w:rFonts w:cs="Times New Roman"/>
                <w:kern w:val="2"/>
                <w:sz w:val="21"/>
                <w:szCs w:val="21"/>
              </w:rPr>
            </w:pPr>
            <w:r>
              <w:rPr>
                <w:rFonts w:hint="eastAsia" w:cs="Times New Roman"/>
                <w:kern w:val="2"/>
                <w:sz w:val="21"/>
                <w:szCs w:val="21"/>
              </w:rPr>
              <w:t>3</w:t>
            </w:r>
          </w:p>
        </w:tc>
        <w:tc>
          <w:tcPr>
            <w:tcW w:w="6314" w:type="dxa"/>
            <w:tcBorders>
              <w:tl2br w:val="nil"/>
              <w:tr2bl w:val="nil"/>
            </w:tcBorders>
            <w:vAlign w:val="center"/>
          </w:tcPr>
          <w:p>
            <w:pPr>
              <w:adjustRightInd/>
              <w:snapToGrid/>
              <w:spacing w:line="180" w:lineRule="atLeast"/>
              <w:ind w:firstLine="420"/>
              <w:jc w:val="both"/>
              <w:rPr>
                <w:rFonts w:cs="Times New Roman"/>
                <w:kern w:val="2"/>
                <w:sz w:val="21"/>
                <w:szCs w:val="21"/>
              </w:rPr>
            </w:pPr>
            <w:r>
              <w:rPr>
                <w:rFonts w:hint="eastAsia" w:cs="Times New Roman"/>
                <w:kern w:val="2"/>
                <w:sz w:val="21"/>
                <w:szCs w:val="21"/>
              </w:rPr>
              <w:t>项目环境影响评价文件审批后，如项目的性质、规模、地点、采用的生产工艺或防治污染、防止生态破坏的措施发生重大变动，应重新报批环境影响评价文件。</w:t>
            </w:r>
          </w:p>
        </w:tc>
        <w:tc>
          <w:tcPr>
            <w:tcW w:w="6511" w:type="dxa"/>
            <w:tcBorders>
              <w:tl2br w:val="nil"/>
              <w:tr2bl w:val="nil"/>
            </w:tcBorders>
            <w:vAlign w:val="center"/>
          </w:tcPr>
          <w:p>
            <w:pPr>
              <w:adjustRightInd/>
              <w:snapToGrid/>
              <w:spacing w:line="180" w:lineRule="atLeast"/>
              <w:ind w:firstLine="0" w:firstLineChars="0"/>
              <w:rPr>
                <w:rFonts w:cs="Times New Roman"/>
                <w:kern w:val="2"/>
                <w:sz w:val="21"/>
                <w:szCs w:val="21"/>
              </w:rPr>
            </w:pPr>
            <w:r>
              <w:rPr>
                <w:rFonts w:hint="eastAsia" w:cs="Times New Roman"/>
                <w:kern w:val="2"/>
                <w:sz w:val="21"/>
                <w:szCs w:val="21"/>
              </w:rPr>
              <w:t>已落实：</w:t>
            </w:r>
          </w:p>
          <w:p>
            <w:pPr>
              <w:adjustRightInd/>
              <w:snapToGrid/>
              <w:spacing w:line="180" w:lineRule="atLeast"/>
              <w:ind w:firstLine="420"/>
              <w:jc w:val="both"/>
              <w:rPr>
                <w:rFonts w:cs="Times New Roman"/>
                <w:kern w:val="2"/>
                <w:sz w:val="21"/>
                <w:szCs w:val="21"/>
              </w:rPr>
            </w:pPr>
            <w:r>
              <w:rPr>
                <w:rFonts w:hint="eastAsia" w:cs="Times New Roman"/>
                <w:kern w:val="2"/>
                <w:sz w:val="21"/>
                <w:szCs w:val="21"/>
              </w:rPr>
              <w:t>根据《关于印发环评管理中部分行业建设项目重大变动清单的通知》（环办〔2015〕52号）中关于“高速公路建设项目重大变动清单”的相关界定依据，本调查报告认为游洋互通工程不存在重大变动内容，不需要重新报批环境影响评价文件。</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40" w:type="dxa"/>
            <w:tcBorders>
              <w:tl2br w:val="nil"/>
              <w:tr2bl w:val="nil"/>
            </w:tcBorders>
            <w:vAlign w:val="center"/>
          </w:tcPr>
          <w:p>
            <w:pPr>
              <w:adjustRightInd/>
              <w:snapToGrid/>
              <w:spacing w:line="180" w:lineRule="atLeast"/>
              <w:ind w:firstLine="0" w:firstLineChars="0"/>
              <w:jc w:val="center"/>
              <w:rPr>
                <w:rFonts w:cs="Times New Roman"/>
                <w:kern w:val="2"/>
                <w:sz w:val="21"/>
                <w:szCs w:val="21"/>
              </w:rPr>
            </w:pPr>
            <w:r>
              <w:rPr>
                <w:rFonts w:hint="eastAsia" w:cs="Times New Roman"/>
                <w:kern w:val="2"/>
                <w:sz w:val="21"/>
                <w:szCs w:val="21"/>
              </w:rPr>
              <w:t>4</w:t>
            </w:r>
          </w:p>
        </w:tc>
        <w:tc>
          <w:tcPr>
            <w:tcW w:w="6314" w:type="dxa"/>
            <w:tcBorders>
              <w:tl2br w:val="nil"/>
              <w:tr2bl w:val="nil"/>
            </w:tcBorders>
            <w:vAlign w:val="center"/>
          </w:tcPr>
          <w:p>
            <w:pPr>
              <w:adjustRightInd/>
              <w:snapToGrid/>
              <w:spacing w:line="180" w:lineRule="atLeast"/>
              <w:ind w:firstLine="420"/>
              <w:jc w:val="both"/>
              <w:rPr>
                <w:rFonts w:cs="Times New Roman"/>
                <w:kern w:val="2"/>
                <w:sz w:val="21"/>
                <w:szCs w:val="21"/>
              </w:rPr>
            </w:pPr>
            <w:r>
              <w:rPr>
                <w:rFonts w:hint="eastAsia" w:cs="Times New Roman"/>
                <w:kern w:val="2"/>
                <w:sz w:val="21"/>
                <w:szCs w:val="21"/>
              </w:rPr>
              <w:t>市环境监察支队负责日常监管。建设单位应及时向支队报告各个阶段环保工作进展情况。</w:t>
            </w:r>
          </w:p>
        </w:tc>
        <w:tc>
          <w:tcPr>
            <w:tcW w:w="6511" w:type="dxa"/>
            <w:tcBorders>
              <w:tl2br w:val="nil"/>
              <w:tr2bl w:val="nil"/>
            </w:tcBorders>
            <w:vAlign w:val="center"/>
          </w:tcPr>
          <w:p>
            <w:pPr>
              <w:adjustRightInd/>
              <w:snapToGrid/>
              <w:spacing w:line="180" w:lineRule="atLeast"/>
              <w:ind w:firstLine="0" w:firstLineChars="0"/>
              <w:rPr>
                <w:rFonts w:cs="Times New Roman"/>
                <w:kern w:val="2"/>
                <w:sz w:val="21"/>
                <w:szCs w:val="21"/>
              </w:rPr>
            </w:pPr>
            <w:r>
              <w:rPr>
                <w:rFonts w:hint="eastAsia" w:cs="Times New Roman"/>
                <w:kern w:val="2"/>
                <w:sz w:val="21"/>
                <w:szCs w:val="21"/>
              </w:rPr>
              <w:t>已落实：</w:t>
            </w:r>
          </w:p>
          <w:p>
            <w:pPr>
              <w:adjustRightInd/>
              <w:snapToGrid/>
              <w:spacing w:line="180" w:lineRule="atLeast"/>
              <w:ind w:firstLine="420"/>
              <w:jc w:val="both"/>
              <w:rPr>
                <w:rFonts w:cs="Times New Roman"/>
                <w:kern w:val="2"/>
                <w:sz w:val="21"/>
                <w:szCs w:val="21"/>
              </w:rPr>
            </w:pPr>
            <w:r>
              <w:rPr>
                <w:rFonts w:hint="eastAsia" w:cs="Times New Roman"/>
                <w:kern w:val="2"/>
                <w:sz w:val="21"/>
                <w:szCs w:val="21"/>
              </w:rPr>
              <w:t>莆田市环境监察支队负责本项目的日常监管。建设单位根据工程建设内容及时向支队报备各个阶段环保工作的内容。</w:t>
            </w:r>
          </w:p>
        </w:tc>
      </w:tr>
    </w:tbl>
    <w:p>
      <w:pPr>
        <w:pStyle w:val="35"/>
        <w:rPr>
          <w:color w:val="auto"/>
        </w:rPr>
      </w:pPr>
      <w:r>
        <w:rPr>
          <w:highlight w:val="yellow"/>
        </w:rPr>
        <w:br w:type="page"/>
      </w:r>
      <w:r>
        <w:rPr>
          <w:rFonts w:cs="Times New Roman"/>
          <w:color w:val="auto"/>
        </w:rPr>
        <w:t>表4.2-1</w:t>
      </w:r>
      <w:r>
        <w:rPr>
          <w:rFonts w:hint="eastAsia" w:cs="Times New Roman"/>
          <w:color w:val="auto"/>
        </w:rPr>
        <w:t xml:space="preserve"> </w:t>
      </w:r>
      <w:r>
        <w:rPr>
          <w:rFonts w:cs="Times New Roman"/>
          <w:color w:val="auto"/>
        </w:rPr>
        <w:t xml:space="preserve"> 湄洲湾至重庆高速公路游洋互通工程环境影响报告书提出的环保措施落实情况</w:t>
      </w:r>
    </w:p>
    <w:tbl>
      <w:tblPr>
        <w:tblStyle w:val="26"/>
        <w:tblW w:w="13716"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533"/>
        <w:gridCol w:w="499"/>
        <w:gridCol w:w="6301"/>
        <w:gridCol w:w="638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032" w:type="dxa"/>
            <w:gridSpan w:val="2"/>
            <w:tcBorders>
              <w:tl2br w:val="nil"/>
              <w:tr2bl w:val="nil"/>
            </w:tcBorders>
            <w:vAlign w:val="center"/>
          </w:tcPr>
          <w:p>
            <w:pPr>
              <w:adjustRightInd/>
              <w:snapToGrid/>
              <w:spacing w:line="180" w:lineRule="atLeast"/>
              <w:ind w:firstLine="0" w:firstLineChars="0"/>
              <w:jc w:val="center"/>
              <w:rPr>
                <w:rFonts w:cs="Times New Roman"/>
                <w:b/>
                <w:bCs/>
                <w:kern w:val="2"/>
                <w:sz w:val="21"/>
                <w:szCs w:val="21"/>
              </w:rPr>
            </w:pPr>
            <w:r>
              <w:rPr>
                <w:rFonts w:cs="Times New Roman"/>
                <w:b/>
                <w:bCs/>
                <w:kern w:val="2"/>
                <w:sz w:val="21"/>
                <w:szCs w:val="21"/>
              </w:rPr>
              <w:t>环境</w:t>
            </w:r>
          </w:p>
          <w:p>
            <w:pPr>
              <w:adjustRightInd/>
              <w:snapToGrid/>
              <w:spacing w:line="180" w:lineRule="atLeast"/>
              <w:ind w:firstLine="0" w:firstLineChars="0"/>
              <w:jc w:val="center"/>
              <w:rPr>
                <w:rFonts w:cs="Times New Roman"/>
                <w:b/>
                <w:bCs/>
                <w:kern w:val="2"/>
                <w:sz w:val="21"/>
                <w:szCs w:val="21"/>
              </w:rPr>
            </w:pPr>
            <w:r>
              <w:rPr>
                <w:rFonts w:cs="Times New Roman"/>
                <w:b/>
                <w:bCs/>
                <w:kern w:val="2"/>
                <w:sz w:val="21"/>
                <w:szCs w:val="21"/>
              </w:rPr>
              <w:t>要素</w:t>
            </w:r>
          </w:p>
        </w:tc>
        <w:tc>
          <w:tcPr>
            <w:tcW w:w="6301" w:type="dxa"/>
            <w:tcBorders>
              <w:tl2br w:val="nil"/>
              <w:tr2bl w:val="nil"/>
            </w:tcBorders>
            <w:vAlign w:val="center"/>
          </w:tcPr>
          <w:p>
            <w:pPr>
              <w:adjustRightInd/>
              <w:snapToGrid/>
              <w:spacing w:line="180" w:lineRule="atLeast"/>
              <w:ind w:firstLine="0" w:firstLineChars="0"/>
              <w:jc w:val="center"/>
              <w:rPr>
                <w:rFonts w:cs="Times New Roman"/>
                <w:b/>
                <w:bCs/>
                <w:kern w:val="2"/>
                <w:sz w:val="21"/>
                <w:szCs w:val="21"/>
              </w:rPr>
            </w:pPr>
            <w:r>
              <w:rPr>
                <w:rFonts w:cs="Times New Roman"/>
                <w:b/>
                <w:bCs/>
                <w:kern w:val="2"/>
                <w:sz w:val="21"/>
                <w:szCs w:val="21"/>
              </w:rPr>
              <w:t>环评提出的主要环保措施及建议</w:t>
            </w:r>
          </w:p>
        </w:tc>
        <w:tc>
          <w:tcPr>
            <w:tcW w:w="6383" w:type="dxa"/>
            <w:tcBorders>
              <w:tl2br w:val="nil"/>
              <w:tr2bl w:val="nil"/>
            </w:tcBorders>
            <w:vAlign w:val="center"/>
          </w:tcPr>
          <w:p>
            <w:pPr>
              <w:adjustRightInd/>
              <w:snapToGrid/>
              <w:spacing w:line="180" w:lineRule="atLeast"/>
              <w:ind w:firstLine="0" w:firstLineChars="0"/>
              <w:jc w:val="center"/>
              <w:rPr>
                <w:rFonts w:cs="Times New Roman"/>
                <w:b/>
                <w:bCs/>
                <w:kern w:val="2"/>
                <w:sz w:val="21"/>
                <w:szCs w:val="21"/>
              </w:rPr>
            </w:pPr>
            <w:r>
              <w:rPr>
                <w:rFonts w:cs="Times New Roman"/>
                <w:b/>
                <w:bCs/>
                <w:kern w:val="2"/>
                <w:sz w:val="21"/>
                <w:szCs w:val="21"/>
              </w:rPr>
              <w:t>落实情况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5" w:hRule="atLeast"/>
          <w:jc w:val="center"/>
        </w:trPr>
        <w:tc>
          <w:tcPr>
            <w:tcW w:w="533" w:type="dxa"/>
            <w:vMerge w:val="restart"/>
            <w:tcBorders>
              <w:tl2br w:val="nil"/>
              <w:tr2bl w:val="nil"/>
            </w:tcBorders>
            <w:vAlign w:val="center"/>
          </w:tcPr>
          <w:p>
            <w:pPr>
              <w:adjustRightInd/>
              <w:snapToGrid/>
              <w:spacing w:line="180" w:lineRule="atLeast"/>
              <w:ind w:firstLine="0" w:firstLineChars="0"/>
              <w:jc w:val="center"/>
              <w:rPr>
                <w:rFonts w:cs="Times New Roman"/>
                <w:kern w:val="2"/>
                <w:sz w:val="21"/>
                <w:szCs w:val="21"/>
              </w:rPr>
            </w:pPr>
            <w:r>
              <w:rPr>
                <w:rFonts w:cs="Times New Roman"/>
                <w:kern w:val="2"/>
                <w:sz w:val="21"/>
                <w:szCs w:val="21"/>
              </w:rPr>
              <w:t>生态环境</w:t>
            </w:r>
          </w:p>
        </w:tc>
        <w:tc>
          <w:tcPr>
            <w:tcW w:w="499" w:type="dxa"/>
            <w:vMerge w:val="restart"/>
            <w:tcBorders>
              <w:tl2br w:val="nil"/>
              <w:tr2bl w:val="nil"/>
            </w:tcBorders>
            <w:vAlign w:val="center"/>
          </w:tcPr>
          <w:p>
            <w:pPr>
              <w:adjustRightInd/>
              <w:snapToGrid/>
              <w:spacing w:line="180" w:lineRule="atLeast"/>
              <w:ind w:firstLine="0" w:firstLineChars="0"/>
              <w:jc w:val="center"/>
              <w:rPr>
                <w:rFonts w:cs="Times New Roman"/>
                <w:kern w:val="2"/>
                <w:sz w:val="21"/>
                <w:szCs w:val="21"/>
              </w:rPr>
            </w:pPr>
            <w:r>
              <w:rPr>
                <w:rFonts w:cs="Times New Roman"/>
                <w:kern w:val="2"/>
                <w:sz w:val="21"/>
                <w:szCs w:val="21"/>
              </w:rPr>
              <w:t>施工期</w:t>
            </w:r>
          </w:p>
        </w:tc>
        <w:tc>
          <w:tcPr>
            <w:tcW w:w="6301" w:type="dxa"/>
            <w:tcBorders>
              <w:tl2br w:val="nil"/>
              <w:tr2bl w:val="nil"/>
            </w:tcBorders>
            <w:vAlign w:val="center"/>
          </w:tcPr>
          <w:p>
            <w:pPr>
              <w:adjustRightInd/>
              <w:snapToGrid/>
              <w:spacing w:line="180" w:lineRule="atLeast"/>
              <w:ind w:firstLine="420"/>
              <w:jc w:val="both"/>
              <w:rPr>
                <w:rFonts w:cs="Times New Roman"/>
                <w:kern w:val="2"/>
                <w:sz w:val="21"/>
                <w:szCs w:val="21"/>
              </w:rPr>
            </w:pPr>
            <w:r>
              <w:rPr>
                <w:rFonts w:cs="Times New Roman"/>
                <w:kern w:val="2"/>
                <w:sz w:val="21"/>
                <w:szCs w:val="21"/>
              </w:rPr>
              <w:t>合理规划，做好土石方的纵向调运，减少临时占地。加强施工人员环保意识教育，不乱砍伐树木，采石、弃渣应按设计要求进行。项目施工招标时，应将耕地保护的有关条款列入招标文件，并严格执行。</w:t>
            </w:r>
          </w:p>
        </w:tc>
        <w:tc>
          <w:tcPr>
            <w:tcW w:w="6383" w:type="dxa"/>
            <w:tcBorders>
              <w:tl2br w:val="nil"/>
              <w:tr2bl w:val="nil"/>
            </w:tcBorders>
            <w:vAlign w:val="center"/>
          </w:tcPr>
          <w:p>
            <w:pPr>
              <w:adjustRightInd/>
              <w:snapToGrid/>
              <w:spacing w:line="180" w:lineRule="atLeast"/>
              <w:ind w:firstLine="0" w:firstLineChars="0"/>
              <w:jc w:val="both"/>
              <w:rPr>
                <w:rFonts w:cs="Times New Roman"/>
                <w:kern w:val="2"/>
                <w:sz w:val="21"/>
                <w:szCs w:val="21"/>
              </w:rPr>
            </w:pPr>
            <w:r>
              <w:rPr>
                <w:rFonts w:hint="eastAsia" w:cs="Times New Roman"/>
                <w:kern w:val="2"/>
                <w:sz w:val="21"/>
                <w:szCs w:val="21"/>
              </w:rPr>
              <w:t>已落实：</w:t>
            </w:r>
          </w:p>
          <w:p>
            <w:pPr>
              <w:adjustRightInd/>
              <w:snapToGrid/>
              <w:spacing w:line="180" w:lineRule="atLeast"/>
              <w:ind w:firstLine="420"/>
              <w:jc w:val="both"/>
              <w:rPr>
                <w:rFonts w:cs="Times New Roman"/>
                <w:kern w:val="2"/>
                <w:sz w:val="21"/>
                <w:szCs w:val="21"/>
              </w:rPr>
            </w:pPr>
            <w:r>
              <w:rPr>
                <w:rFonts w:hint="eastAsia" w:cs="Times New Roman"/>
                <w:kern w:val="2"/>
                <w:sz w:val="21"/>
                <w:szCs w:val="21"/>
              </w:rPr>
              <w:t>本工程挖方57.7万m</w:t>
            </w:r>
            <w:r>
              <w:rPr>
                <w:rFonts w:hint="eastAsia" w:cs="Times New Roman"/>
                <w:kern w:val="2"/>
                <w:sz w:val="21"/>
                <w:szCs w:val="21"/>
                <w:vertAlign w:val="superscript"/>
              </w:rPr>
              <w:t>3</w:t>
            </w:r>
            <w:r>
              <w:rPr>
                <w:rFonts w:hint="eastAsia" w:cs="Times New Roman"/>
                <w:kern w:val="2"/>
                <w:sz w:val="21"/>
                <w:szCs w:val="21"/>
              </w:rPr>
              <w:t>，填方64.5万m</w:t>
            </w:r>
            <w:r>
              <w:rPr>
                <w:rFonts w:hint="eastAsia" w:cs="Times New Roman"/>
                <w:kern w:val="2"/>
                <w:sz w:val="21"/>
                <w:szCs w:val="21"/>
                <w:vertAlign w:val="superscript"/>
              </w:rPr>
              <w:t>3</w:t>
            </w:r>
            <w:r>
              <w:rPr>
                <w:rFonts w:hint="eastAsia" w:cs="Times New Roman"/>
                <w:kern w:val="2"/>
                <w:sz w:val="21"/>
                <w:szCs w:val="21"/>
              </w:rPr>
              <w:t>（其中互通区32.4万m</w:t>
            </w:r>
            <w:r>
              <w:rPr>
                <w:rFonts w:hint="eastAsia" w:cs="Times New Roman"/>
                <w:kern w:val="2"/>
                <w:sz w:val="21"/>
                <w:szCs w:val="21"/>
                <w:vertAlign w:val="superscript"/>
              </w:rPr>
              <w:t>3</w:t>
            </w:r>
            <w:r>
              <w:rPr>
                <w:rFonts w:hint="eastAsia" w:cs="Times New Roman"/>
                <w:kern w:val="2"/>
                <w:sz w:val="21"/>
                <w:szCs w:val="21"/>
              </w:rPr>
              <w:t>，房建区4.1万m</w:t>
            </w:r>
            <w:r>
              <w:rPr>
                <w:rFonts w:hint="eastAsia" w:cs="Times New Roman"/>
                <w:kern w:val="2"/>
                <w:sz w:val="21"/>
                <w:szCs w:val="21"/>
                <w:vertAlign w:val="superscript"/>
              </w:rPr>
              <w:t>3</w:t>
            </w:r>
            <w:r>
              <w:rPr>
                <w:rFonts w:hint="eastAsia" w:cs="Times New Roman"/>
                <w:kern w:val="2"/>
                <w:sz w:val="21"/>
                <w:szCs w:val="21"/>
              </w:rPr>
              <w:t>，连接线28万m</w:t>
            </w:r>
            <w:r>
              <w:rPr>
                <w:rFonts w:hint="eastAsia" w:cs="Times New Roman"/>
                <w:kern w:val="2"/>
                <w:sz w:val="21"/>
                <w:szCs w:val="21"/>
                <w:vertAlign w:val="superscript"/>
              </w:rPr>
              <w:t>3</w:t>
            </w:r>
            <w:r>
              <w:rPr>
                <w:rFonts w:hint="eastAsia" w:cs="Times New Roman"/>
                <w:kern w:val="2"/>
                <w:sz w:val="21"/>
                <w:szCs w:val="21"/>
              </w:rPr>
              <w:t>），借方6.8万m</w:t>
            </w:r>
            <w:r>
              <w:rPr>
                <w:rFonts w:hint="eastAsia" w:cs="Times New Roman"/>
                <w:kern w:val="2"/>
                <w:sz w:val="21"/>
                <w:szCs w:val="21"/>
                <w:vertAlign w:val="superscript"/>
              </w:rPr>
              <w:t>3</w:t>
            </w:r>
            <w:r>
              <w:rPr>
                <w:rFonts w:hint="eastAsia" w:cs="Times New Roman"/>
                <w:kern w:val="2"/>
                <w:sz w:val="21"/>
                <w:szCs w:val="21"/>
              </w:rPr>
              <w:t>，全线土石方纵向调配，合理利用。本项目临时占地5.07</w:t>
            </w:r>
            <w:r>
              <w:rPr>
                <w:spacing w:val="4"/>
                <w:sz w:val="21"/>
                <w:szCs w:val="21"/>
              </w:rPr>
              <w:t>hm</w:t>
            </w:r>
            <w:r>
              <w:rPr>
                <w:spacing w:val="4"/>
                <w:sz w:val="21"/>
                <w:szCs w:val="21"/>
                <w:vertAlign w:val="superscript"/>
              </w:rPr>
              <w:t>2</w:t>
            </w:r>
            <w:r>
              <w:rPr>
                <w:spacing w:val="4"/>
                <w:sz w:val="21"/>
                <w:szCs w:val="21"/>
              </w:rPr>
              <w:t>，相比环评阶段减少占地</w:t>
            </w:r>
            <w:r>
              <w:rPr>
                <w:rFonts w:hint="eastAsia"/>
                <w:spacing w:val="4"/>
                <w:sz w:val="21"/>
                <w:szCs w:val="21"/>
              </w:rPr>
              <w:t>1.1</w:t>
            </w:r>
            <w:r>
              <w:rPr>
                <w:spacing w:val="4"/>
                <w:sz w:val="21"/>
                <w:szCs w:val="21"/>
              </w:rPr>
              <w:t>1hm</w:t>
            </w:r>
            <w:r>
              <w:rPr>
                <w:spacing w:val="4"/>
                <w:sz w:val="21"/>
                <w:szCs w:val="21"/>
                <w:vertAlign w:val="superscript"/>
              </w:rPr>
              <w:t>2</w:t>
            </w:r>
            <w:r>
              <w:rPr>
                <w:rFonts w:hint="eastAsia"/>
                <w:spacing w:val="4"/>
                <w:sz w:val="21"/>
                <w:szCs w:val="21"/>
              </w:rPr>
              <w:t>。施工前对施工人员加强环保意识宣传教育，未随意砍伐树木，按照设计文件进行取土弃渣。</w:t>
            </w:r>
            <w:r>
              <w:rPr>
                <w:rFonts w:cs="Times New Roman"/>
                <w:kern w:val="2"/>
                <w:sz w:val="21"/>
                <w:szCs w:val="21"/>
              </w:rPr>
              <w:t>耕地保护</w:t>
            </w:r>
            <w:r>
              <w:rPr>
                <w:rFonts w:hint="eastAsia" w:cs="Times New Roman"/>
                <w:kern w:val="2"/>
                <w:sz w:val="21"/>
                <w:szCs w:val="21"/>
              </w:rPr>
              <w:t>等相关</w:t>
            </w:r>
            <w:r>
              <w:rPr>
                <w:rFonts w:cs="Times New Roman"/>
                <w:kern w:val="2"/>
                <w:sz w:val="21"/>
                <w:szCs w:val="21"/>
              </w:rPr>
              <w:t>条款</w:t>
            </w:r>
            <w:r>
              <w:rPr>
                <w:rFonts w:hint="eastAsia" w:cs="Times New Roman"/>
                <w:kern w:val="2"/>
                <w:sz w:val="21"/>
                <w:szCs w:val="21"/>
              </w:rPr>
              <w:t>纳入</w:t>
            </w:r>
            <w:r>
              <w:rPr>
                <w:rFonts w:cs="Times New Roman"/>
                <w:kern w:val="2"/>
                <w:sz w:val="21"/>
                <w:szCs w:val="21"/>
              </w:rPr>
              <w:t>招标</w:t>
            </w:r>
            <w:r>
              <w:rPr>
                <w:rFonts w:hint="eastAsia" w:cs="Times New Roman"/>
                <w:kern w:val="2"/>
                <w:sz w:val="21"/>
                <w:szCs w:val="21"/>
              </w:rPr>
              <w:t>文件</w:t>
            </w:r>
            <w:r>
              <w:rPr>
                <w:rFonts w:cs="Times New Roman"/>
                <w:kern w:val="2"/>
                <w:sz w:val="21"/>
                <w:szCs w:val="21"/>
              </w:rPr>
              <w:t>，</w:t>
            </w:r>
            <w:r>
              <w:rPr>
                <w:rFonts w:hint="eastAsia" w:cs="Times New Roman"/>
                <w:kern w:val="2"/>
                <w:sz w:val="21"/>
                <w:szCs w:val="21"/>
              </w:rPr>
              <w:t>施工时</w:t>
            </w:r>
            <w:r>
              <w:rPr>
                <w:rFonts w:cs="Times New Roman"/>
                <w:kern w:val="2"/>
                <w:sz w:val="21"/>
                <w:szCs w:val="21"/>
              </w:rPr>
              <w:t>严格执行。</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5" w:hRule="atLeast"/>
          <w:jc w:val="center"/>
        </w:trPr>
        <w:tc>
          <w:tcPr>
            <w:tcW w:w="533" w:type="dxa"/>
            <w:vMerge w:val="continue"/>
            <w:tcBorders>
              <w:tl2br w:val="nil"/>
              <w:tr2bl w:val="nil"/>
            </w:tcBorders>
            <w:vAlign w:val="center"/>
          </w:tcPr>
          <w:p>
            <w:pPr>
              <w:adjustRightInd/>
              <w:snapToGrid/>
              <w:spacing w:line="180" w:lineRule="atLeast"/>
              <w:ind w:firstLine="0" w:firstLineChars="0"/>
              <w:jc w:val="center"/>
              <w:rPr>
                <w:rFonts w:cs="Times New Roman"/>
                <w:kern w:val="2"/>
                <w:sz w:val="21"/>
                <w:szCs w:val="21"/>
              </w:rPr>
            </w:pPr>
          </w:p>
        </w:tc>
        <w:tc>
          <w:tcPr>
            <w:tcW w:w="499" w:type="dxa"/>
            <w:vMerge w:val="continue"/>
            <w:tcBorders>
              <w:tl2br w:val="nil"/>
              <w:tr2bl w:val="nil"/>
            </w:tcBorders>
            <w:vAlign w:val="center"/>
          </w:tcPr>
          <w:p>
            <w:pPr>
              <w:adjustRightInd/>
              <w:snapToGrid/>
              <w:spacing w:line="180" w:lineRule="atLeast"/>
              <w:ind w:firstLine="0" w:firstLineChars="0"/>
              <w:jc w:val="center"/>
              <w:rPr>
                <w:rFonts w:cs="Times New Roman"/>
                <w:kern w:val="2"/>
                <w:sz w:val="21"/>
                <w:szCs w:val="21"/>
              </w:rPr>
            </w:pPr>
          </w:p>
        </w:tc>
        <w:tc>
          <w:tcPr>
            <w:tcW w:w="6301" w:type="dxa"/>
            <w:tcBorders>
              <w:tl2br w:val="nil"/>
              <w:tr2bl w:val="nil"/>
            </w:tcBorders>
            <w:vAlign w:val="center"/>
          </w:tcPr>
          <w:p>
            <w:pPr>
              <w:adjustRightInd/>
              <w:snapToGrid/>
              <w:spacing w:line="180" w:lineRule="atLeast"/>
              <w:ind w:firstLine="420"/>
              <w:jc w:val="both"/>
              <w:rPr>
                <w:rFonts w:cs="Times New Roman"/>
                <w:kern w:val="2"/>
                <w:sz w:val="21"/>
                <w:szCs w:val="21"/>
              </w:rPr>
            </w:pPr>
            <w:r>
              <w:rPr>
                <w:rFonts w:cs="Times New Roman"/>
                <w:kern w:val="2"/>
                <w:sz w:val="21"/>
                <w:szCs w:val="21"/>
              </w:rPr>
              <w:t>在项目建设过程中除考虑选择适合当地适生速成树种外，在布局上还应考虑多种树种的交错分布，提高走廊带内植物种类的多样性，增加抗病害能力，并增强廊道自身的稳定性。</w:t>
            </w:r>
          </w:p>
        </w:tc>
        <w:tc>
          <w:tcPr>
            <w:tcW w:w="6383" w:type="dxa"/>
            <w:tcBorders>
              <w:tl2br w:val="nil"/>
              <w:tr2bl w:val="nil"/>
            </w:tcBorders>
            <w:vAlign w:val="center"/>
          </w:tcPr>
          <w:p>
            <w:pPr>
              <w:adjustRightInd/>
              <w:snapToGrid/>
              <w:spacing w:line="180" w:lineRule="atLeast"/>
              <w:ind w:firstLine="0" w:firstLineChars="0"/>
              <w:jc w:val="both"/>
              <w:rPr>
                <w:rFonts w:cs="Times New Roman"/>
                <w:kern w:val="2"/>
                <w:sz w:val="21"/>
                <w:szCs w:val="21"/>
              </w:rPr>
            </w:pPr>
            <w:r>
              <w:rPr>
                <w:rFonts w:hint="eastAsia" w:cs="Times New Roman"/>
                <w:kern w:val="2"/>
                <w:sz w:val="21"/>
                <w:szCs w:val="21"/>
              </w:rPr>
              <w:t>已落实：</w:t>
            </w:r>
          </w:p>
          <w:p>
            <w:pPr>
              <w:adjustRightInd/>
              <w:snapToGrid/>
              <w:spacing w:line="180" w:lineRule="atLeast"/>
              <w:ind w:firstLine="420"/>
              <w:jc w:val="both"/>
              <w:rPr>
                <w:rFonts w:cs="Times New Roman"/>
                <w:kern w:val="2"/>
                <w:sz w:val="21"/>
                <w:szCs w:val="21"/>
              </w:rPr>
            </w:pPr>
            <w:r>
              <w:rPr>
                <w:rFonts w:hint="eastAsia" w:cs="Times New Roman"/>
                <w:kern w:val="2"/>
                <w:sz w:val="21"/>
                <w:szCs w:val="21"/>
              </w:rPr>
              <w:t>本项目多用当地成活率较高的树种进行绿化，景观布局上采用乔灌相结合方式交错分布，提高植物种类多样性分布，增强了抵抗病虫害的能力，增强了互通自身的稳定性。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5" w:hRule="atLeast"/>
          <w:jc w:val="center"/>
        </w:trPr>
        <w:tc>
          <w:tcPr>
            <w:tcW w:w="533" w:type="dxa"/>
            <w:vMerge w:val="continue"/>
            <w:tcBorders>
              <w:tl2br w:val="nil"/>
              <w:tr2bl w:val="nil"/>
            </w:tcBorders>
            <w:vAlign w:val="center"/>
          </w:tcPr>
          <w:p>
            <w:pPr>
              <w:adjustRightInd/>
              <w:snapToGrid/>
              <w:spacing w:line="180" w:lineRule="atLeast"/>
              <w:ind w:firstLine="0" w:firstLineChars="0"/>
              <w:jc w:val="center"/>
              <w:rPr>
                <w:rFonts w:cs="Times New Roman"/>
                <w:kern w:val="2"/>
                <w:sz w:val="21"/>
                <w:szCs w:val="21"/>
              </w:rPr>
            </w:pPr>
          </w:p>
        </w:tc>
        <w:tc>
          <w:tcPr>
            <w:tcW w:w="499" w:type="dxa"/>
            <w:vMerge w:val="continue"/>
            <w:tcBorders>
              <w:tl2br w:val="nil"/>
              <w:tr2bl w:val="nil"/>
            </w:tcBorders>
            <w:vAlign w:val="center"/>
          </w:tcPr>
          <w:p>
            <w:pPr>
              <w:adjustRightInd/>
              <w:snapToGrid/>
              <w:spacing w:line="180" w:lineRule="atLeast"/>
              <w:ind w:firstLine="0" w:firstLineChars="0"/>
              <w:jc w:val="center"/>
              <w:rPr>
                <w:rFonts w:cs="Times New Roman"/>
                <w:kern w:val="2"/>
                <w:sz w:val="21"/>
                <w:szCs w:val="21"/>
              </w:rPr>
            </w:pPr>
          </w:p>
        </w:tc>
        <w:tc>
          <w:tcPr>
            <w:tcW w:w="6301" w:type="dxa"/>
            <w:tcBorders>
              <w:tl2br w:val="nil"/>
              <w:tr2bl w:val="nil"/>
            </w:tcBorders>
            <w:vAlign w:val="center"/>
          </w:tcPr>
          <w:p>
            <w:pPr>
              <w:adjustRightInd/>
              <w:snapToGrid/>
              <w:spacing w:line="180" w:lineRule="atLeast"/>
              <w:ind w:firstLine="420"/>
              <w:jc w:val="both"/>
              <w:rPr>
                <w:rFonts w:cs="Times New Roman"/>
                <w:kern w:val="2"/>
                <w:sz w:val="21"/>
                <w:szCs w:val="21"/>
              </w:rPr>
            </w:pPr>
            <w:r>
              <w:rPr>
                <w:rFonts w:cs="Times New Roman"/>
                <w:kern w:val="2"/>
                <w:sz w:val="21"/>
                <w:szCs w:val="21"/>
              </w:rPr>
              <w:t>提高施工人员的保护意识，爱护野生动物。应做好施工方式和时间的计划，并力求避免在晨昏和正午爆破施工。</w:t>
            </w:r>
          </w:p>
        </w:tc>
        <w:tc>
          <w:tcPr>
            <w:tcW w:w="6383" w:type="dxa"/>
            <w:tcBorders>
              <w:tl2br w:val="nil"/>
              <w:tr2bl w:val="nil"/>
            </w:tcBorders>
            <w:vAlign w:val="center"/>
          </w:tcPr>
          <w:p>
            <w:pPr>
              <w:adjustRightInd/>
              <w:snapToGrid/>
              <w:spacing w:line="180" w:lineRule="atLeast"/>
              <w:ind w:firstLine="0" w:firstLineChars="0"/>
              <w:jc w:val="both"/>
              <w:rPr>
                <w:rFonts w:cs="Times New Roman"/>
                <w:kern w:val="2"/>
                <w:sz w:val="21"/>
                <w:szCs w:val="21"/>
              </w:rPr>
            </w:pPr>
            <w:r>
              <w:rPr>
                <w:rFonts w:hint="eastAsia" w:cs="Times New Roman"/>
                <w:kern w:val="2"/>
                <w:sz w:val="21"/>
                <w:szCs w:val="21"/>
              </w:rPr>
              <w:t>已落实：</w:t>
            </w:r>
          </w:p>
          <w:p>
            <w:pPr>
              <w:adjustRightInd/>
              <w:snapToGrid/>
              <w:spacing w:line="180" w:lineRule="atLeast"/>
              <w:ind w:firstLine="420"/>
              <w:jc w:val="both"/>
              <w:rPr>
                <w:rFonts w:cs="Times New Roman"/>
                <w:kern w:val="2"/>
                <w:sz w:val="21"/>
                <w:szCs w:val="21"/>
              </w:rPr>
            </w:pPr>
            <w:r>
              <w:rPr>
                <w:rFonts w:hint="eastAsia" w:cs="Times New Roman"/>
                <w:kern w:val="2"/>
                <w:sz w:val="21"/>
                <w:szCs w:val="21"/>
              </w:rPr>
              <w:t>开工前加强对施工人员的环保教育，提高环保意识，爱护野生动物，施工期未发生诱捕野生动物的事件。制定施工组织计划，合理安排时间，未在</w:t>
            </w:r>
            <w:r>
              <w:rPr>
                <w:rFonts w:cs="Times New Roman"/>
                <w:kern w:val="2"/>
                <w:sz w:val="21"/>
                <w:szCs w:val="21"/>
              </w:rPr>
              <w:t>晨昏和正午爆破施工</w:t>
            </w:r>
            <w:r>
              <w:rPr>
                <w:rFonts w:hint="eastAsia" w:cs="Times New Roman"/>
                <w:kern w:val="2"/>
                <w:sz w:val="21"/>
                <w:szCs w:val="21"/>
              </w:rPr>
              <w:t>，对周边居民生活影响较小</w:t>
            </w:r>
            <w:r>
              <w:rPr>
                <w:rFonts w:cs="Times New Roman"/>
                <w:kern w:val="2"/>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5" w:hRule="atLeast"/>
          <w:jc w:val="center"/>
        </w:trPr>
        <w:tc>
          <w:tcPr>
            <w:tcW w:w="533" w:type="dxa"/>
            <w:vMerge w:val="continue"/>
            <w:tcBorders>
              <w:tl2br w:val="nil"/>
              <w:tr2bl w:val="nil"/>
            </w:tcBorders>
            <w:vAlign w:val="center"/>
          </w:tcPr>
          <w:p>
            <w:pPr>
              <w:adjustRightInd/>
              <w:snapToGrid/>
              <w:spacing w:line="180" w:lineRule="atLeast"/>
              <w:ind w:firstLine="0" w:firstLineChars="0"/>
              <w:jc w:val="center"/>
              <w:rPr>
                <w:rFonts w:cs="Times New Roman"/>
                <w:kern w:val="2"/>
                <w:sz w:val="21"/>
                <w:szCs w:val="21"/>
              </w:rPr>
            </w:pPr>
          </w:p>
        </w:tc>
        <w:tc>
          <w:tcPr>
            <w:tcW w:w="499" w:type="dxa"/>
            <w:vMerge w:val="continue"/>
            <w:tcBorders>
              <w:tl2br w:val="nil"/>
              <w:tr2bl w:val="nil"/>
            </w:tcBorders>
            <w:vAlign w:val="center"/>
          </w:tcPr>
          <w:p>
            <w:pPr>
              <w:adjustRightInd/>
              <w:snapToGrid/>
              <w:spacing w:line="180" w:lineRule="atLeast"/>
              <w:ind w:firstLine="0" w:firstLineChars="0"/>
              <w:jc w:val="center"/>
              <w:rPr>
                <w:rFonts w:cs="Times New Roman"/>
                <w:kern w:val="2"/>
                <w:sz w:val="21"/>
                <w:szCs w:val="21"/>
              </w:rPr>
            </w:pPr>
          </w:p>
        </w:tc>
        <w:tc>
          <w:tcPr>
            <w:tcW w:w="6301" w:type="dxa"/>
            <w:tcBorders>
              <w:tl2br w:val="nil"/>
              <w:tr2bl w:val="nil"/>
            </w:tcBorders>
            <w:vAlign w:val="center"/>
          </w:tcPr>
          <w:p>
            <w:pPr>
              <w:adjustRightInd/>
              <w:snapToGrid/>
              <w:spacing w:line="180" w:lineRule="atLeast"/>
              <w:ind w:firstLine="420"/>
              <w:jc w:val="both"/>
              <w:rPr>
                <w:rFonts w:cs="Times New Roman"/>
                <w:kern w:val="2"/>
                <w:sz w:val="21"/>
                <w:szCs w:val="21"/>
              </w:rPr>
            </w:pPr>
            <w:r>
              <w:rPr>
                <w:rFonts w:cs="Times New Roman"/>
                <w:kern w:val="2"/>
                <w:sz w:val="21"/>
                <w:szCs w:val="21"/>
              </w:rPr>
              <w:t>为保持农田的数量平衡，当地政府应负责开垦与所占耕地质量相当的耕地，做好基本农田调整、补划工作。</w:t>
            </w:r>
          </w:p>
        </w:tc>
        <w:tc>
          <w:tcPr>
            <w:tcW w:w="6383" w:type="dxa"/>
            <w:tcBorders>
              <w:tl2br w:val="nil"/>
              <w:tr2bl w:val="nil"/>
            </w:tcBorders>
            <w:vAlign w:val="center"/>
          </w:tcPr>
          <w:p>
            <w:pPr>
              <w:adjustRightInd/>
              <w:snapToGrid/>
              <w:spacing w:line="180" w:lineRule="atLeast"/>
              <w:ind w:firstLine="0" w:firstLineChars="0"/>
              <w:jc w:val="both"/>
              <w:rPr>
                <w:rFonts w:cs="Times New Roman"/>
                <w:kern w:val="2"/>
                <w:sz w:val="21"/>
                <w:szCs w:val="21"/>
              </w:rPr>
            </w:pPr>
            <w:r>
              <w:rPr>
                <w:rFonts w:hint="eastAsia" w:cs="Times New Roman"/>
                <w:kern w:val="2"/>
                <w:sz w:val="21"/>
                <w:szCs w:val="21"/>
              </w:rPr>
              <w:t>已落实：</w:t>
            </w:r>
          </w:p>
          <w:p>
            <w:pPr>
              <w:adjustRightInd/>
              <w:snapToGrid/>
              <w:spacing w:line="180" w:lineRule="atLeast"/>
              <w:ind w:firstLine="420"/>
              <w:jc w:val="both"/>
              <w:rPr>
                <w:rFonts w:cs="Times New Roman"/>
                <w:kern w:val="2"/>
                <w:sz w:val="21"/>
                <w:szCs w:val="21"/>
              </w:rPr>
            </w:pPr>
            <w:r>
              <w:rPr>
                <w:rFonts w:hint="eastAsia" w:cs="Times New Roman"/>
                <w:kern w:val="2"/>
                <w:sz w:val="21"/>
                <w:szCs w:val="21"/>
              </w:rPr>
              <w:t>本工程环评阶段占用耕地7.98hm</w:t>
            </w:r>
            <w:r>
              <w:rPr>
                <w:rFonts w:hint="eastAsia" w:cs="Times New Roman"/>
                <w:kern w:val="2"/>
                <w:sz w:val="21"/>
                <w:szCs w:val="21"/>
                <w:vertAlign w:val="superscript"/>
              </w:rPr>
              <w:t>2</w:t>
            </w:r>
            <w:r>
              <w:rPr>
                <w:rFonts w:hint="eastAsia" w:cs="Times New Roman"/>
                <w:kern w:val="2"/>
                <w:sz w:val="21"/>
                <w:szCs w:val="21"/>
              </w:rPr>
              <w:t>，验收阶段为保护当地耕地数量合理征地，实际占用耕地1.7812hm</w:t>
            </w:r>
            <w:r>
              <w:rPr>
                <w:rFonts w:hint="eastAsia" w:cs="Times New Roman"/>
                <w:kern w:val="2"/>
                <w:sz w:val="21"/>
                <w:szCs w:val="21"/>
                <w:vertAlign w:val="superscript"/>
              </w:rPr>
              <w:t>2</w:t>
            </w:r>
            <w:r>
              <w:rPr>
                <w:rFonts w:hint="eastAsia" w:cs="Times New Roman"/>
                <w:kern w:val="2"/>
                <w:sz w:val="21"/>
                <w:szCs w:val="21"/>
              </w:rPr>
              <w:t>，较环评阶段减少6.1988hm</w:t>
            </w:r>
            <w:r>
              <w:rPr>
                <w:rFonts w:hint="eastAsia" w:cs="Times New Roman"/>
                <w:kern w:val="2"/>
                <w:sz w:val="21"/>
                <w:szCs w:val="21"/>
                <w:vertAlign w:val="superscript"/>
              </w:rPr>
              <w:t>2</w:t>
            </w:r>
            <w:r>
              <w:rPr>
                <w:rFonts w:hint="eastAsia" w:cs="Times New Roman"/>
                <w:kern w:val="2"/>
                <w:sz w:val="21"/>
                <w:szCs w:val="21"/>
              </w:rPr>
              <w:t>，未占用基本农田。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38" w:hRule="atLeast"/>
          <w:jc w:val="center"/>
        </w:trPr>
        <w:tc>
          <w:tcPr>
            <w:tcW w:w="533" w:type="dxa"/>
            <w:vMerge w:val="continue"/>
            <w:tcBorders>
              <w:tl2br w:val="nil"/>
              <w:tr2bl w:val="nil"/>
            </w:tcBorders>
            <w:vAlign w:val="center"/>
          </w:tcPr>
          <w:p>
            <w:pPr>
              <w:adjustRightInd/>
              <w:snapToGrid/>
              <w:spacing w:line="180" w:lineRule="atLeast"/>
              <w:ind w:firstLine="0" w:firstLineChars="0"/>
              <w:jc w:val="center"/>
              <w:rPr>
                <w:rFonts w:cs="Times New Roman"/>
                <w:kern w:val="2"/>
                <w:sz w:val="21"/>
                <w:szCs w:val="21"/>
              </w:rPr>
            </w:pPr>
          </w:p>
        </w:tc>
        <w:tc>
          <w:tcPr>
            <w:tcW w:w="499" w:type="dxa"/>
            <w:vMerge w:val="restart"/>
            <w:tcBorders>
              <w:tl2br w:val="nil"/>
              <w:tr2bl w:val="nil"/>
            </w:tcBorders>
            <w:vAlign w:val="center"/>
          </w:tcPr>
          <w:p>
            <w:pPr>
              <w:adjustRightInd/>
              <w:snapToGrid/>
              <w:spacing w:line="180" w:lineRule="atLeast"/>
              <w:ind w:firstLine="0" w:firstLineChars="0"/>
              <w:jc w:val="center"/>
              <w:rPr>
                <w:rFonts w:cs="Times New Roman"/>
                <w:kern w:val="2"/>
                <w:sz w:val="21"/>
                <w:szCs w:val="21"/>
              </w:rPr>
            </w:pPr>
            <w:r>
              <w:rPr>
                <w:rFonts w:cs="Times New Roman"/>
                <w:kern w:val="2"/>
                <w:sz w:val="21"/>
                <w:szCs w:val="21"/>
              </w:rPr>
              <w:t>营运期</w:t>
            </w:r>
          </w:p>
        </w:tc>
        <w:tc>
          <w:tcPr>
            <w:tcW w:w="6301" w:type="dxa"/>
            <w:tcBorders>
              <w:tl2br w:val="nil"/>
              <w:tr2bl w:val="nil"/>
            </w:tcBorders>
            <w:vAlign w:val="center"/>
          </w:tcPr>
          <w:p>
            <w:pPr>
              <w:adjustRightInd/>
              <w:snapToGrid/>
              <w:spacing w:line="180" w:lineRule="atLeast"/>
              <w:ind w:firstLine="420"/>
              <w:jc w:val="both"/>
              <w:rPr>
                <w:rFonts w:cs="Times New Roman"/>
                <w:kern w:val="2"/>
                <w:sz w:val="21"/>
                <w:szCs w:val="21"/>
              </w:rPr>
            </w:pPr>
            <w:r>
              <w:rPr>
                <w:rFonts w:cs="Times New Roman"/>
                <w:kern w:val="2"/>
                <w:sz w:val="21"/>
                <w:szCs w:val="21"/>
              </w:rPr>
              <w:t>加强营运期管理，保证各项工程设施完好和确保安全生产是生态保护最基本的措施，建议开展相关环保培训和认证，以提高环境管理水平，杜绝环境事故。</w:t>
            </w:r>
          </w:p>
        </w:tc>
        <w:tc>
          <w:tcPr>
            <w:tcW w:w="6383" w:type="dxa"/>
            <w:tcBorders>
              <w:tl2br w:val="nil"/>
              <w:tr2bl w:val="nil"/>
            </w:tcBorders>
            <w:vAlign w:val="center"/>
          </w:tcPr>
          <w:p>
            <w:pPr>
              <w:adjustRightInd/>
              <w:snapToGrid/>
              <w:spacing w:line="180" w:lineRule="atLeast"/>
              <w:ind w:firstLine="0" w:firstLineChars="0"/>
              <w:jc w:val="both"/>
              <w:rPr>
                <w:rFonts w:cs="Times New Roman"/>
                <w:kern w:val="2"/>
                <w:sz w:val="21"/>
                <w:szCs w:val="21"/>
              </w:rPr>
            </w:pPr>
            <w:r>
              <w:rPr>
                <w:rFonts w:hint="eastAsia" w:cs="Times New Roman"/>
                <w:kern w:val="2"/>
                <w:sz w:val="21"/>
                <w:szCs w:val="21"/>
              </w:rPr>
              <w:t>已落实：</w:t>
            </w:r>
          </w:p>
          <w:p>
            <w:pPr>
              <w:adjustRightInd/>
              <w:snapToGrid/>
              <w:spacing w:line="180" w:lineRule="atLeast"/>
              <w:ind w:firstLine="420"/>
              <w:jc w:val="both"/>
              <w:rPr>
                <w:rFonts w:cs="Times New Roman"/>
                <w:kern w:val="2"/>
                <w:sz w:val="21"/>
                <w:szCs w:val="21"/>
              </w:rPr>
            </w:pPr>
            <w:r>
              <w:rPr>
                <w:rFonts w:hint="eastAsia" w:cs="Times New Roman"/>
                <w:kern w:val="2"/>
                <w:sz w:val="21"/>
                <w:szCs w:val="21"/>
              </w:rPr>
              <w:t>运营期加强管理，定期安排专人维护污水处理设施保证设备正常运转，培训收费站人员对污水设施的操作，保障出水达标；学习事故状态下的应急操作，保证各项工程设施完好，提高管理水平。试运营至今未发生环境事故。</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5" w:hRule="atLeast"/>
          <w:jc w:val="center"/>
        </w:trPr>
        <w:tc>
          <w:tcPr>
            <w:tcW w:w="533" w:type="dxa"/>
            <w:vMerge w:val="continue"/>
            <w:tcBorders>
              <w:tl2br w:val="nil"/>
              <w:tr2bl w:val="nil"/>
            </w:tcBorders>
            <w:vAlign w:val="center"/>
          </w:tcPr>
          <w:p>
            <w:pPr>
              <w:adjustRightInd/>
              <w:snapToGrid/>
              <w:spacing w:line="180" w:lineRule="atLeast"/>
              <w:ind w:firstLine="0" w:firstLineChars="0"/>
              <w:jc w:val="center"/>
              <w:rPr>
                <w:rFonts w:cs="Times New Roman"/>
                <w:kern w:val="2"/>
                <w:sz w:val="21"/>
                <w:szCs w:val="21"/>
              </w:rPr>
            </w:pPr>
          </w:p>
        </w:tc>
        <w:tc>
          <w:tcPr>
            <w:tcW w:w="499" w:type="dxa"/>
            <w:vMerge w:val="continue"/>
            <w:tcBorders>
              <w:tl2br w:val="nil"/>
              <w:tr2bl w:val="nil"/>
            </w:tcBorders>
            <w:vAlign w:val="center"/>
          </w:tcPr>
          <w:p>
            <w:pPr>
              <w:adjustRightInd/>
              <w:snapToGrid/>
              <w:spacing w:line="180" w:lineRule="atLeast"/>
              <w:ind w:firstLine="0" w:firstLineChars="0"/>
              <w:jc w:val="center"/>
              <w:rPr>
                <w:rFonts w:cs="Times New Roman"/>
                <w:kern w:val="2"/>
                <w:sz w:val="21"/>
                <w:szCs w:val="21"/>
              </w:rPr>
            </w:pPr>
          </w:p>
        </w:tc>
        <w:tc>
          <w:tcPr>
            <w:tcW w:w="6301" w:type="dxa"/>
            <w:tcBorders>
              <w:tl2br w:val="nil"/>
              <w:tr2bl w:val="nil"/>
            </w:tcBorders>
            <w:vAlign w:val="center"/>
          </w:tcPr>
          <w:p>
            <w:pPr>
              <w:adjustRightInd/>
              <w:snapToGrid/>
              <w:spacing w:line="180" w:lineRule="atLeast"/>
              <w:ind w:firstLine="420"/>
              <w:jc w:val="both"/>
              <w:rPr>
                <w:rFonts w:cs="Times New Roman"/>
                <w:kern w:val="2"/>
                <w:sz w:val="21"/>
                <w:szCs w:val="21"/>
              </w:rPr>
            </w:pPr>
            <w:r>
              <w:rPr>
                <w:rFonts w:cs="Times New Roman"/>
                <w:kern w:val="2"/>
                <w:sz w:val="21"/>
                <w:szCs w:val="21"/>
              </w:rPr>
              <w:t>强化项目沿线绿化边坡、绿化带和互通绿化区域的管理，定期施肥和修整，在干旱季节定期浇水。对沿线绿化工程委任专人负责管理，聘请技术人员给予技术指导，或定期进行培训。</w:t>
            </w:r>
          </w:p>
        </w:tc>
        <w:tc>
          <w:tcPr>
            <w:tcW w:w="6383" w:type="dxa"/>
            <w:tcBorders>
              <w:tl2br w:val="nil"/>
              <w:tr2bl w:val="nil"/>
            </w:tcBorders>
            <w:vAlign w:val="center"/>
          </w:tcPr>
          <w:p>
            <w:pPr>
              <w:adjustRightInd/>
              <w:snapToGrid/>
              <w:spacing w:line="180" w:lineRule="atLeast"/>
              <w:ind w:firstLine="0" w:firstLineChars="0"/>
              <w:jc w:val="both"/>
              <w:rPr>
                <w:rFonts w:cs="Times New Roman"/>
                <w:kern w:val="2"/>
                <w:sz w:val="21"/>
                <w:szCs w:val="21"/>
              </w:rPr>
            </w:pPr>
            <w:r>
              <w:rPr>
                <w:rFonts w:hint="eastAsia" w:cs="Times New Roman"/>
                <w:kern w:val="2"/>
                <w:sz w:val="21"/>
                <w:szCs w:val="21"/>
              </w:rPr>
              <w:t>已落实：</w:t>
            </w:r>
          </w:p>
          <w:p>
            <w:pPr>
              <w:adjustRightInd/>
              <w:snapToGrid/>
              <w:spacing w:line="180" w:lineRule="atLeast"/>
              <w:ind w:firstLine="420"/>
              <w:jc w:val="both"/>
              <w:rPr>
                <w:rFonts w:cs="Times New Roman"/>
                <w:kern w:val="2"/>
                <w:sz w:val="21"/>
                <w:szCs w:val="21"/>
              </w:rPr>
            </w:pPr>
            <w:r>
              <w:rPr>
                <w:rFonts w:hint="eastAsia" w:cs="Times New Roman"/>
                <w:kern w:val="2"/>
                <w:sz w:val="21"/>
                <w:szCs w:val="21"/>
              </w:rPr>
              <w:t>本工程植物措施投资353.68万元，运营期加强对沿线边坡、互通、分隔带、收费站等绿化区域的管理，委派专人定期进行施肥、修整，在旱季定期洒水。绿化维护人员经过专业技术指导后方可上岗。</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5" w:hRule="atLeast"/>
          <w:jc w:val="center"/>
        </w:trPr>
        <w:tc>
          <w:tcPr>
            <w:tcW w:w="533" w:type="dxa"/>
            <w:vMerge w:val="continue"/>
            <w:tcBorders>
              <w:tl2br w:val="nil"/>
              <w:tr2bl w:val="nil"/>
            </w:tcBorders>
            <w:vAlign w:val="center"/>
          </w:tcPr>
          <w:p>
            <w:pPr>
              <w:adjustRightInd/>
              <w:snapToGrid/>
              <w:spacing w:line="180" w:lineRule="atLeast"/>
              <w:ind w:firstLine="0" w:firstLineChars="0"/>
              <w:jc w:val="center"/>
              <w:rPr>
                <w:rFonts w:cs="Times New Roman"/>
                <w:kern w:val="2"/>
                <w:sz w:val="21"/>
                <w:szCs w:val="21"/>
              </w:rPr>
            </w:pPr>
          </w:p>
        </w:tc>
        <w:tc>
          <w:tcPr>
            <w:tcW w:w="499" w:type="dxa"/>
            <w:vMerge w:val="continue"/>
            <w:tcBorders>
              <w:tl2br w:val="nil"/>
              <w:tr2bl w:val="nil"/>
            </w:tcBorders>
            <w:vAlign w:val="center"/>
          </w:tcPr>
          <w:p>
            <w:pPr>
              <w:adjustRightInd/>
              <w:snapToGrid/>
              <w:spacing w:line="180" w:lineRule="atLeast"/>
              <w:ind w:firstLine="0" w:firstLineChars="0"/>
              <w:jc w:val="center"/>
              <w:rPr>
                <w:rFonts w:cs="Times New Roman"/>
                <w:kern w:val="2"/>
                <w:sz w:val="21"/>
                <w:szCs w:val="21"/>
              </w:rPr>
            </w:pPr>
          </w:p>
        </w:tc>
        <w:tc>
          <w:tcPr>
            <w:tcW w:w="6301" w:type="dxa"/>
            <w:tcBorders>
              <w:tl2br w:val="nil"/>
              <w:tr2bl w:val="nil"/>
            </w:tcBorders>
            <w:vAlign w:val="center"/>
          </w:tcPr>
          <w:p>
            <w:pPr>
              <w:adjustRightInd/>
              <w:snapToGrid/>
              <w:spacing w:line="180" w:lineRule="atLeast"/>
              <w:ind w:firstLine="420"/>
              <w:jc w:val="both"/>
              <w:rPr>
                <w:rFonts w:cs="Times New Roman"/>
                <w:kern w:val="2"/>
                <w:sz w:val="21"/>
                <w:szCs w:val="21"/>
              </w:rPr>
            </w:pPr>
            <w:r>
              <w:rPr>
                <w:rFonts w:cs="Times New Roman"/>
                <w:kern w:val="2"/>
                <w:sz w:val="21"/>
                <w:szCs w:val="21"/>
              </w:rPr>
              <w:t>项目管理及养护部门应加强管理和宣传教育，确保项目绿化林带不受破坏。</w:t>
            </w:r>
          </w:p>
        </w:tc>
        <w:tc>
          <w:tcPr>
            <w:tcW w:w="6383" w:type="dxa"/>
            <w:tcBorders>
              <w:tl2br w:val="nil"/>
              <w:tr2bl w:val="nil"/>
            </w:tcBorders>
            <w:vAlign w:val="center"/>
          </w:tcPr>
          <w:p>
            <w:pPr>
              <w:adjustRightInd/>
              <w:snapToGrid/>
              <w:spacing w:line="180" w:lineRule="atLeast"/>
              <w:ind w:firstLine="0" w:firstLineChars="0"/>
              <w:jc w:val="both"/>
              <w:rPr>
                <w:rFonts w:cs="Times New Roman"/>
                <w:kern w:val="2"/>
                <w:sz w:val="21"/>
                <w:szCs w:val="21"/>
              </w:rPr>
            </w:pPr>
            <w:r>
              <w:rPr>
                <w:rFonts w:hint="eastAsia" w:cs="Times New Roman"/>
                <w:kern w:val="2"/>
                <w:sz w:val="21"/>
                <w:szCs w:val="21"/>
              </w:rPr>
              <w:t>已落实：</w:t>
            </w:r>
          </w:p>
          <w:p>
            <w:pPr>
              <w:adjustRightInd/>
              <w:snapToGrid/>
              <w:spacing w:line="180" w:lineRule="atLeast"/>
              <w:ind w:firstLine="420"/>
              <w:jc w:val="both"/>
              <w:rPr>
                <w:rFonts w:cs="Times New Roman"/>
                <w:kern w:val="2"/>
                <w:sz w:val="21"/>
                <w:szCs w:val="21"/>
              </w:rPr>
            </w:pPr>
            <w:r>
              <w:rPr>
                <w:rFonts w:hint="eastAsia" w:cs="Times New Roman"/>
                <w:kern w:val="2"/>
                <w:sz w:val="21"/>
                <w:szCs w:val="21"/>
              </w:rPr>
              <w:t>项目管理及养护部门定期对沿线居民和司乘人员加强宣传教育，保证项目绿化带不受破坏，保持较好的景观功能。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5" w:hRule="atLeast"/>
          <w:jc w:val="center"/>
        </w:trPr>
        <w:tc>
          <w:tcPr>
            <w:tcW w:w="533" w:type="dxa"/>
            <w:vMerge w:val="restart"/>
            <w:tcBorders>
              <w:tl2br w:val="nil"/>
              <w:tr2bl w:val="nil"/>
            </w:tcBorders>
            <w:vAlign w:val="center"/>
          </w:tcPr>
          <w:p>
            <w:pPr>
              <w:adjustRightInd/>
              <w:snapToGrid/>
              <w:spacing w:line="180" w:lineRule="atLeast"/>
              <w:ind w:firstLine="0" w:firstLineChars="0"/>
              <w:jc w:val="center"/>
              <w:rPr>
                <w:rFonts w:cs="Times New Roman"/>
                <w:kern w:val="2"/>
                <w:sz w:val="21"/>
                <w:szCs w:val="21"/>
              </w:rPr>
            </w:pPr>
            <w:r>
              <w:rPr>
                <w:rFonts w:hint="eastAsia" w:cs="Times New Roman"/>
                <w:kern w:val="2"/>
                <w:sz w:val="21"/>
                <w:szCs w:val="21"/>
              </w:rPr>
              <w:t>水环境</w:t>
            </w:r>
          </w:p>
        </w:tc>
        <w:tc>
          <w:tcPr>
            <w:tcW w:w="499" w:type="dxa"/>
            <w:vMerge w:val="restart"/>
            <w:tcBorders>
              <w:tl2br w:val="nil"/>
              <w:tr2bl w:val="nil"/>
            </w:tcBorders>
            <w:vAlign w:val="center"/>
          </w:tcPr>
          <w:p>
            <w:pPr>
              <w:adjustRightInd/>
              <w:snapToGrid/>
              <w:spacing w:line="180" w:lineRule="atLeast"/>
              <w:ind w:firstLine="0" w:firstLineChars="0"/>
              <w:jc w:val="center"/>
              <w:rPr>
                <w:rFonts w:cs="Times New Roman"/>
                <w:kern w:val="2"/>
                <w:sz w:val="21"/>
                <w:szCs w:val="21"/>
              </w:rPr>
            </w:pPr>
            <w:r>
              <w:rPr>
                <w:rFonts w:cs="Times New Roman"/>
                <w:kern w:val="2"/>
                <w:sz w:val="21"/>
                <w:szCs w:val="21"/>
              </w:rPr>
              <w:t>施工期</w:t>
            </w:r>
          </w:p>
        </w:tc>
        <w:tc>
          <w:tcPr>
            <w:tcW w:w="6301" w:type="dxa"/>
            <w:tcBorders>
              <w:tl2br w:val="nil"/>
              <w:tr2bl w:val="nil"/>
            </w:tcBorders>
            <w:vAlign w:val="center"/>
          </w:tcPr>
          <w:p>
            <w:pPr>
              <w:adjustRightInd/>
              <w:snapToGrid/>
              <w:spacing w:line="180" w:lineRule="atLeast"/>
              <w:ind w:firstLine="420"/>
              <w:jc w:val="both"/>
              <w:rPr>
                <w:rFonts w:cs="Times New Roman"/>
                <w:kern w:val="2"/>
                <w:sz w:val="21"/>
                <w:szCs w:val="21"/>
              </w:rPr>
            </w:pPr>
            <w:r>
              <w:rPr>
                <w:rFonts w:cs="Times New Roman"/>
                <w:kern w:val="2"/>
                <w:sz w:val="21"/>
                <w:szCs w:val="21"/>
              </w:rPr>
              <w:t>施工材料如沥青、油料、化学品物质等不宜堆放在地表水体附近，并应备有临时遮挡的帆布；对施工废渣、岩浆、淤泥和废油及时收集处理，避免雨季对项目附近地表水体的影响。</w:t>
            </w:r>
          </w:p>
        </w:tc>
        <w:tc>
          <w:tcPr>
            <w:tcW w:w="6383" w:type="dxa"/>
            <w:tcBorders>
              <w:tl2br w:val="nil"/>
              <w:tr2bl w:val="nil"/>
            </w:tcBorders>
            <w:vAlign w:val="center"/>
          </w:tcPr>
          <w:p>
            <w:pPr>
              <w:adjustRightInd/>
              <w:snapToGrid/>
              <w:spacing w:line="180" w:lineRule="atLeast"/>
              <w:ind w:firstLine="0" w:firstLineChars="0"/>
              <w:jc w:val="both"/>
              <w:rPr>
                <w:rFonts w:cs="Times New Roman"/>
                <w:kern w:val="2"/>
                <w:sz w:val="21"/>
                <w:szCs w:val="21"/>
              </w:rPr>
            </w:pPr>
            <w:r>
              <w:rPr>
                <w:rFonts w:hint="eastAsia" w:cs="Times New Roman"/>
                <w:kern w:val="2"/>
                <w:sz w:val="21"/>
                <w:szCs w:val="21"/>
              </w:rPr>
              <w:t>已落实：</w:t>
            </w:r>
          </w:p>
          <w:p>
            <w:pPr>
              <w:adjustRightInd/>
              <w:snapToGrid/>
              <w:spacing w:line="180" w:lineRule="atLeast"/>
              <w:ind w:firstLine="420"/>
              <w:jc w:val="both"/>
              <w:rPr>
                <w:rFonts w:cs="Times New Roman"/>
                <w:kern w:val="2"/>
                <w:sz w:val="21"/>
                <w:szCs w:val="21"/>
              </w:rPr>
            </w:pPr>
            <w:r>
              <w:rPr>
                <w:rFonts w:hint="eastAsia" w:cs="Times New Roman"/>
                <w:kern w:val="2"/>
                <w:sz w:val="21"/>
                <w:szCs w:val="21"/>
              </w:rPr>
              <w:t>通过查阅施工期环境监理及其他相关资料，</w:t>
            </w:r>
            <w:r>
              <w:rPr>
                <w:rFonts w:cs="Times New Roman"/>
                <w:kern w:val="2"/>
                <w:sz w:val="21"/>
                <w:szCs w:val="21"/>
              </w:rPr>
              <w:t>施工材料沥青、油料、化学品物质等</w:t>
            </w:r>
            <w:r>
              <w:rPr>
                <w:rFonts w:hint="eastAsia" w:cs="Times New Roman"/>
                <w:kern w:val="2"/>
                <w:sz w:val="21"/>
                <w:szCs w:val="21"/>
              </w:rPr>
              <w:t>苫盖临时遮挡苫布，未</w:t>
            </w:r>
            <w:r>
              <w:rPr>
                <w:rFonts w:cs="Times New Roman"/>
                <w:kern w:val="2"/>
                <w:sz w:val="21"/>
                <w:szCs w:val="21"/>
              </w:rPr>
              <w:t>堆放在地表水体附近；</w:t>
            </w:r>
            <w:r>
              <w:rPr>
                <w:rFonts w:hint="eastAsia" w:cs="Times New Roman"/>
                <w:kern w:val="2"/>
                <w:sz w:val="21"/>
                <w:szCs w:val="21"/>
              </w:rPr>
              <w:t>施工场地均配备沉砂池、隔油池等临时污水处理设施，</w:t>
            </w:r>
            <w:r>
              <w:rPr>
                <w:rFonts w:cs="Times New Roman"/>
                <w:kern w:val="2"/>
                <w:sz w:val="21"/>
                <w:szCs w:val="21"/>
              </w:rPr>
              <w:t>施工废渣、岩浆、淤泥和废油及时收集处理</w:t>
            </w:r>
            <w:r>
              <w:rPr>
                <w:rFonts w:hint="eastAsia" w:cs="Times New Roman"/>
                <w:kern w:val="2"/>
                <w:sz w:val="21"/>
                <w:szCs w:val="21"/>
              </w:rPr>
              <w:t>，未</w:t>
            </w:r>
            <w:r>
              <w:rPr>
                <w:rFonts w:cs="Times New Roman"/>
                <w:kern w:val="2"/>
                <w:sz w:val="21"/>
                <w:szCs w:val="21"/>
              </w:rPr>
              <w:t>对项目附近地表水体的影响。</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5" w:hRule="atLeast"/>
          <w:jc w:val="center"/>
        </w:trPr>
        <w:tc>
          <w:tcPr>
            <w:tcW w:w="533" w:type="dxa"/>
            <w:vMerge w:val="continue"/>
            <w:tcBorders>
              <w:tl2br w:val="nil"/>
              <w:tr2bl w:val="nil"/>
            </w:tcBorders>
            <w:vAlign w:val="center"/>
          </w:tcPr>
          <w:p>
            <w:pPr>
              <w:adjustRightInd/>
              <w:snapToGrid/>
              <w:spacing w:line="180" w:lineRule="atLeast"/>
              <w:ind w:firstLine="0" w:firstLineChars="0"/>
              <w:jc w:val="center"/>
              <w:rPr>
                <w:rFonts w:cs="Times New Roman"/>
                <w:kern w:val="2"/>
                <w:sz w:val="21"/>
                <w:szCs w:val="21"/>
              </w:rPr>
            </w:pPr>
          </w:p>
        </w:tc>
        <w:tc>
          <w:tcPr>
            <w:tcW w:w="499" w:type="dxa"/>
            <w:vMerge w:val="continue"/>
            <w:tcBorders>
              <w:tl2br w:val="nil"/>
              <w:tr2bl w:val="nil"/>
            </w:tcBorders>
            <w:vAlign w:val="center"/>
          </w:tcPr>
          <w:p>
            <w:pPr>
              <w:adjustRightInd/>
              <w:snapToGrid/>
              <w:spacing w:line="180" w:lineRule="atLeast"/>
              <w:ind w:firstLine="0" w:firstLineChars="0"/>
              <w:jc w:val="center"/>
              <w:rPr>
                <w:rFonts w:cs="Times New Roman"/>
                <w:kern w:val="2"/>
                <w:sz w:val="21"/>
                <w:szCs w:val="21"/>
              </w:rPr>
            </w:pPr>
          </w:p>
        </w:tc>
        <w:tc>
          <w:tcPr>
            <w:tcW w:w="6301" w:type="dxa"/>
            <w:tcBorders>
              <w:tl2br w:val="nil"/>
              <w:tr2bl w:val="nil"/>
            </w:tcBorders>
            <w:vAlign w:val="center"/>
          </w:tcPr>
          <w:p>
            <w:pPr>
              <w:adjustRightInd/>
              <w:snapToGrid/>
              <w:spacing w:line="180" w:lineRule="atLeast"/>
              <w:ind w:firstLine="420"/>
              <w:jc w:val="both"/>
              <w:rPr>
                <w:rFonts w:cs="Times New Roman"/>
                <w:kern w:val="2"/>
                <w:sz w:val="21"/>
                <w:szCs w:val="21"/>
              </w:rPr>
            </w:pPr>
            <w:r>
              <w:rPr>
                <w:rFonts w:cs="Times New Roman"/>
                <w:kern w:val="2"/>
                <w:sz w:val="21"/>
                <w:szCs w:val="21"/>
              </w:rPr>
              <w:t>本工程施工利用既有施工生产生活区，利用现有污水处理设施处理；施工人员的就餐和洗涤采用集中管理.</w:t>
            </w:r>
          </w:p>
        </w:tc>
        <w:tc>
          <w:tcPr>
            <w:tcW w:w="6383" w:type="dxa"/>
            <w:tcBorders>
              <w:tl2br w:val="nil"/>
              <w:tr2bl w:val="nil"/>
            </w:tcBorders>
            <w:vAlign w:val="center"/>
          </w:tcPr>
          <w:p>
            <w:pPr>
              <w:adjustRightInd/>
              <w:snapToGrid/>
              <w:spacing w:line="180" w:lineRule="atLeast"/>
              <w:ind w:firstLine="0" w:firstLineChars="0"/>
              <w:jc w:val="both"/>
              <w:rPr>
                <w:rFonts w:cs="Times New Roman"/>
                <w:kern w:val="2"/>
                <w:sz w:val="21"/>
                <w:szCs w:val="21"/>
              </w:rPr>
            </w:pPr>
            <w:r>
              <w:rPr>
                <w:rFonts w:hint="eastAsia" w:cs="Times New Roman"/>
                <w:kern w:val="2"/>
                <w:sz w:val="21"/>
                <w:szCs w:val="21"/>
              </w:rPr>
              <w:t>已落实：</w:t>
            </w:r>
          </w:p>
          <w:p>
            <w:pPr>
              <w:adjustRightInd/>
              <w:snapToGrid/>
              <w:spacing w:line="180" w:lineRule="atLeast"/>
              <w:ind w:firstLine="420"/>
              <w:jc w:val="both"/>
              <w:rPr>
                <w:rFonts w:cs="Times New Roman"/>
                <w:kern w:val="2"/>
                <w:sz w:val="21"/>
                <w:szCs w:val="21"/>
              </w:rPr>
            </w:pPr>
            <w:r>
              <w:rPr>
                <w:rFonts w:hint="eastAsia"/>
                <w:bCs/>
                <w:sz w:val="21"/>
                <w:szCs w:val="21"/>
              </w:rPr>
              <w:t>本工程施工营地</w:t>
            </w:r>
            <w:r>
              <w:rPr>
                <w:rFonts w:hint="eastAsia" w:cs="Times New Roman"/>
                <w:kern w:val="2"/>
                <w:sz w:val="21"/>
                <w:szCs w:val="21"/>
              </w:rPr>
              <w:t>配备沉砂池、隔油池等临时污水处理设施，就餐、洗涤等产生的</w:t>
            </w:r>
            <w:r>
              <w:rPr>
                <w:rFonts w:hint="eastAsia"/>
                <w:bCs/>
                <w:sz w:val="21"/>
                <w:szCs w:val="21"/>
              </w:rPr>
              <w:t>生活污水集中处理，对周边水环境污染较小。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5" w:hRule="atLeast"/>
          <w:jc w:val="center"/>
        </w:trPr>
        <w:tc>
          <w:tcPr>
            <w:tcW w:w="533" w:type="dxa"/>
            <w:vMerge w:val="continue"/>
            <w:tcBorders>
              <w:tl2br w:val="nil"/>
              <w:tr2bl w:val="nil"/>
            </w:tcBorders>
            <w:vAlign w:val="center"/>
          </w:tcPr>
          <w:p>
            <w:pPr>
              <w:adjustRightInd/>
              <w:snapToGrid/>
              <w:spacing w:line="180" w:lineRule="atLeast"/>
              <w:ind w:firstLine="0" w:firstLineChars="0"/>
              <w:jc w:val="center"/>
              <w:rPr>
                <w:rFonts w:cs="Times New Roman"/>
                <w:kern w:val="2"/>
                <w:sz w:val="21"/>
                <w:szCs w:val="21"/>
              </w:rPr>
            </w:pPr>
          </w:p>
        </w:tc>
        <w:tc>
          <w:tcPr>
            <w:tcW w:w="499" w:type="dxa"/>
            <w:vMerge w:val="continue"/>
            <w:tcBorders>
              <w:tl2br w:val="nil"/>
              <w:tr2bl w:val="nil"/>
            </w:tcBorders>
            <w:vAlign w:val="center"/>
          </w:tcPr>
          <w:p>
            <w:pPr>
              <w:adjustRightInd/>
              <w:snapToGrid/>
              <w:spacing w:line="180" w:lineRule="atLeast"/>
              <w:ind w:firstLine="0" w:firstLineChars="0"/>
              <w:jc w:val="center"/>
              <w:rPr>
                <w:rFonts w:cs="Times New Roman"/>
                <w:kern w:val="2"/>
                <w:sz w:val="21"/>
                <w:szCs w:val="21"/>
              </w:rPr>
            </w:pPr>
          </w:p>
        </w:tc>
        <w:tc>
          <w:tcPr>
            <w:tcW w:w="6301" w:type="dxa"/>
            <w:tcBorders>
              <w:tl2br w:val="nil"/>
              <w:tr2bl w:val="nil"/>
            </w:tcBorders>
            <w:vAlign w:val="center"/>
          </w:tcPr>
          <w:p>
            <w:pPr>
              <w:adjustRightInd/>
              <w:snapToGrid/>
              <w:spacing w:line="180" w:lineRule="atLeast"/>
              <w:ind w:firstLine="420"/>
              <w:jc w:val="both"/>
              <w:rPr>
                <w:rFonts w:cs="Times New Roman"/>
                <w:kern w:val="2"/>
                <w:sz w:val="21"/>
                <w:szCs w:val="21"/>
              </w:rPr>
            </w:pPr>
            <w:r>
              <w:rPr>
                <w:rFonts w:cs="Times New Roman"/>
                <w:kern w:val="2"/>
                <w:sz w:val="21"/>
                <w:szCs w:val="21"/>
              </w:rPr>
              <w:t>混凝土拌和将产生少量含SS的废水，采取临时沉淀池处理。采用施工过程控制、清洁生产的方案进行含油污水的控制。</w:t>
            </w:r>
          </w:p>
        </w:tc>
        <w:tc>
          <w:tcPr>
            <w:tcW w:w="6383" w:type="dxa"/>
            <w:tcBorders>
              <w:tl2br w:val="nil"/>
              <w:tr2bl w:val="nil"/>
            </w:tcBorders>
            <w:vAlign w:val="center"/>
          </w:tcPr>
          <w:p>
            <w:pPr>
              <w:adjustRightInd/>
              <w:snapToGrid/>
              <w:spacing w:line="180" w:lineRule="atLeast"/>
              <w:ind w:firstLine="0" w:firstLineChars="0"/>
              <w:jc w:val="both"/>
              <w:rPr>
                <w:rFonts w:cs="Times New Roman"/>
                <w:kern w:val="2"/>
                <w:sz w:val="21"/>
                <w:szCs w:val="21"/>
              </w:rPr>
            </w:pPr>
            <w:r>
              <w:rPr>
                <w:rFonts w:hint="eastAsia" w:cs="Times New Roman"/>
                <w:kern w:val="2"/>
                <w:sz w:val="21"/>
                <w:szCs w:val="21"/>
              </w:rPr>
              <w:t>已落实：</w:t>
            </w:r>
          </w:p>
          <w:p>
            <w:pPr>
              <w:adjustRightInd/>
              <w:snapToGrid/>
              <w:spacing w:line="180" w:lineRule="atLeast"/>
              <w:ind w:firstLine="420"/>
              <w:jc w:val="both"/>
              <w:rPr>
                <w:rFonts w:cs="Times New Roman"/>
                <w:kern w:val="2"/>
                <w:sz w:val="21"/>
                <w:szCs w:val="21"/>
              </w:rPr>
            </w:pPr>
            <w:r>
              <w:rPr>
                <w:rFonts w:hint="eastAsia" w:cs="Times New Roman"/>
                <w:kern w:val="2"/>
                <w:sz w:val="21"/>
                <w:szCs w:val="21"/>
              </w:rPr>
              <w:t>施工场地均配备沉砂池、隔油池等临时污水处理设施，</w:t>
            </w:r>
            <w:r>
              <w:rPr>
                <w:rFonts w:cs="Times New Roman"/>
                <w:kern w:val="2"/>
                <w:sz w:val="21"/>
                <w:szCs w:val="21"/>
              </w:rPr>
              <w:t>混凝土拌和产生含SS</w:t>
            </w:r>
            <w:r>
              <w:rPr>
                <w:rFonts w:hint="eastAsia" w:cs="Times New Roman"/>
                <w:kern w:val="2"/>
                <w:sz w:val="21"/>
                <w:szCs w:val="21"/>
              </w:rPr>
              <w:t>、油</w:t>
            </w:r>
            <w:r>
              <w:rPr>
                <w:rFonts w:cs="Times New Roman"/>
                <w:kern w:val="2"/>
                <w:sz w:val="21"/>
                <w:szCs w:val="21"/>
              </w:rPr>
              <w:t>的废水及时收集</w:t>
            </w:r>
            <w:r>
              <w:rPr>
                <w:rFonts w:hint="eastAsia" w:cs="Times New Roman"/>
                <w:kern w:val="2"/>
                <w:sz w:val="21"/>
                <w:szCs w:val="21"/>
              </w:rPr>
              <w:t>集中</w:t>
            </w:r>
            <w:r>
              <w:rPr>
                <w:rFonts w:cs="Times New Roman"/>
                <w:kern w:val="2"/>
                <w:sz w:val="21"/>
                <w:szCs w:val="21"/>
              </w:rPr>
              <w:t>处理</w:t>
            </w:r>
            <w:r>
              <w:rPr>
                <w:rFonts w:hint="eastAsia" w:cs="Times New Roman"/>
                <w:kern w:val="2"/>
                <w:sz w:val="21"/>
                <w:szCs w:val="21"/>
              </w:rPr>
              <w:t>，施工废水排放得到了有效的控制。</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5" w:hRule="atLeast"/>
          <w:jc w:val="center"/>
        </w:trPr>
        <w:tc>
          <w:tcPr>
            <w:tcW w:w="533" w:type="dxa"/>
            <w:vMerge w:val="continue"/>
            <w:tcBorders>
              <w:tl2br w:val="nil"/>
              <w:tr2bl w:val="nil"/>
            </w:tcBorders>
            <w:vAlign w:val="center"/>
          </w:tcPr>
          <w:p>
            <w:pPr>
              <w:adjustRightInd/>
              <w:snapToGrid/>
              <w:spacing w:line="180" w:lineRule="atLeast"/>
              <w:ind w:firstLine="0" w:firstLineChars="0"/>
              <w:jc w:val="center"/>
              <w:rPr>
                <w:rFonts w:cs="Times New Roman"/>
                <w:kern w:val="2"/>
                <w:sz w:val="21"/>
                <w:szCs w:val="21"/>
              </w:rPr>
            </w:pPr>
          </w:p>
        </w:tc>
        <w:tc>
          <w:tcPr>
            <w:tcW w:w="499" w:type="dxa"/>
            <w:vMerge w:val="continue"/>
            <w:tcBorders>
              <w:tl2br w:val="nil"/>
              <w:tr2bl w:val="nil"/>
            </w:tcBorders>
            <w:vAlign w:val="center"/>
          </w:tcPr>
          <w:p>
            <w:pPr>
              <w:adjustRightInd/>
              <w:snapToGrid/>
              <w:spacing w:line="180" w:lineRule="atLeast"/>
              <w:ind w:firstLine="0" w:firstLineChars="0"/>
              <w:jc w:val="center"/>
              <w:rPr>
                <w:rFonts w:cs="Times New Roman"/>
                <w:kern w:val="2"/>
                <w:sz w:val="21"/>
                <w:szCs w:val="21"/>
              </w:rPr>
            </w:pPr>
          </w:p>
        </w:tc>
        <w:tc>
          <w:tcPr>
            <w:tcW w:w="6301" w:type="dxa"/>
            <w:tcBorders>
              <w:tl2br w:val="nil"/>
              <w:tr2bl w:val="nil"/>
            </w:tcBorders>
            <w:vAlign w:val="center"/>
          </w:tcPr>
          <w:p>
            <w:pPr>
              <w:adjustRightInd/>
              <w:snapToGrid/>
              <w:spacing w:line="180" w:lineRule="atLeast"/>
              <w:ind w:firstLine="420"/>
              <w:jc w:val="both"/>
              <w:rPr>
                <w:rFonts w:cs="Times New Roman"/>
                <w:kern w:val="2"/>
                <w:sz w:val="21"/>
                <w:szCs w:val="21"/>
              </w:rPr>
            </w:pPr>
            <w:r>
              <w:rPr>
                <w:rFonts w:cs="Times New Roman"/>
                <w:kern w:val="2"/>
                <w:sz w:val="21"/>
                <w:szCs w:val="21"/>
              </w:rPr>
              <w:t>水源保护区污防治措施：在工程沿线设立标识牌，提醒施工人员注意水源保护； 施工期禁止堆放或倾倒任何含有有害物质的材料或废弃物，施工营地生活污水排入旱厕定期由周边农民清淘用于农田施肥，施工废水沉淀后回用；施工期应设置应急处理池，防止施工不慎造成的水质污染；做好施工开发及废渣防护措施，土石方开挖尽量避开暴雨季节施工，开挖及回填边坡在达到设计稳定边坡后及时防护，同时做好坡面坡脚排水系统工作。</w:t>
            </w:r>
          </w:p>
        </w:tc>
        <w:tc>
          <w:tcPr>
            <w:tcW w:w="6383" w:type="dxa"/>
            <w:tcBorders>
              <w:tl2br w:val="nil"/>
              <w:tr2bl w:val="nil"/>
            </w:tcBorders>
            <w:vAlign w:val="center"/>
          </w:tcPr>
          <w:p>
            <w:pPr>
              <w:adjustRightInd/>
              <w:snapToGrid/>
              <w:spacing w:line="180" w:lineRule="atLeast"/>
              <w:ind w:firstLine="0" w:firstLineChars="0"/>
              <w:jc w:val="both"/>
              <w:rPr>
                <w:rFonts w:cs="Times New Roman"/>
                <w:kern w:val="2"/>
                <w:sz w:val="21"/>
                <w:szCs w:val="21"/>
              </w:rPr>
            </w:pPr>
            <w:r>
              <w:rPr>
                <w:rFonts w:hint="eastAsia" w:cs="Times New Roman"/>
                <w:kern w:val="2"/>
                <w:sz w:val="21"/>
                <w:szCs w:val="21"/>
              </w:rPr>
              <w:t>已落实：</w:t>
            </w:r>
          </w:p>
          <w:p>
            <w:pPr>
              <w:adjustRightInd/>
              <w:snapToGrid/>
              <w:spacing w:line="180" w:lineRule="atLeast"/>
              <w:ind w:firstLine="420"/>
              <w:jc w:val="both"/>
              <w:rPr>
                <w:rFonts w:cs="Times New Roman"/>
                <w:kern w:val="2"/>
                <w:sz w:val="21"/>
                <w:szCs w:val="21"/>
              </w:rPr>
            </w:pPr>
            <w:r>
              <w:rPr>
                <w:rFonts w:hint="eastAsia" w:cs="Times New Roman"/>
                <w:kern w:val="2"/>
                <w:sz w:val="21"/>
                <w:szCs w:val="21"/>
              </w:rPr>
              <w:t>施工期设置“水源保护”标识，提醒工人施工过程中注意保护水源；施工前加强对施工人员对水源保护区的教育，施工期未在地面堆放或倾倒含有有害物质的废弃物，施工营地生活污水</w:t>
            </w:r>
            <w:r>
              <w:rPr>
                <w:rFonts w:cs="Times New Roman"/>
                <w:kern w:val="2"/>
                <w:sz w:val="21"/>
                <w:szCs w:val="21"/>
              </w:rPr>
              <w:t>排入旱厕定期由周边农民清淘用于农田施肥</w:t>
            </w:r>
            <w:r>
              <w:rPr>
                <w:rFonts w:hint="eastAsia" w:cs="Times New Roman"/>
                <w:kern w:val="2"/>
                <w:sz w:val="21"/>
                <w:szCs w:val="21"/>
              </w:rPr>
              <w:t>，施工废水经沉淀池处理后上清液回用。</w:t>
            </w:r>
            <w:r>
              <w:rPr>
                <w:spacing w:val="4"/>
                <w:sz w:val="21"/>
                <w:szCs w:val="21"/>
              </w:rPr>
              <w:t>制定施工组织计划，合理安排施工时间，</w:t>
            </w:r>
            <w:r>
              <w:rPr>
                <w:rFonts w:hint="eastAsia"/>
                <w:spacing w:val="4"/>
                <w:sz w:val="21"/>
                <w:szCs w:val="21"/>
              </w:rPr>
              <w:t>未在暴雨季节进行土石方开挖工程。</w:t>
            </w:r>
            <w:r>
              <w:rPr>
                <w:rFonts w:cs="Times New Roman"/>
                <w:kern w:val="2"/>
                <w:sz w:val="21"/>
                <w:szCs w:val="21"/>
              </w:rPr>
              <w:t>开挖及回填边坡在达到设计稳定边坡后及时防护，</w:t>
            </w:r>
            <w:r>
              <w:rPr>
                <w:rFonts w:hint="eastAsia" w:cs="Times New Roman"/>
                <w:kern w:val="2"/>
                <w:sz w:val="21"/>
                <w:szCs w:val="21"/>
              </w:rPr>
              <w:t>全线</w:t>
            </w:r>
            <w:r>
              <w:rPr>
                <w:rFonts w:cs="Times New Roman"/>
                <w:kern w:val="2"/>
                <w:sz w:val="21"/>
                <w:szCs w:val="21"/>
              </w:rPr>
              <w:t>设置</w:t>
            </w:r>
            <w:r>
              <w:rPr>
                <w:rFonts w:hint="eastAsia" w:cs="Times New Roman"/>
                <w:kern w:val="2"/>
                <w:sz w:val="21"/>
                <w:szCs w:val="21"/>
              </w:rPr>
              <w:t>了</w:t>
            </w:r>
            <w:r>
              <w:rPr>
                <w:rFonts w:cs="Times New Roman"/>
                <w:kern w:val="2"/>
                <w:sz w:val="21"/>
                <w:szCs w:val="21"/>
              </w:rPr>
              <w:t>纵向排水沟、边沟等形成一完整的排水系统。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5" w:hRule="atLeast"/>
          <w:jc w:val="center"/>
        </w:trPr>
        <w:tc>
          <w:tcPr>
            <w:tcW w:w="533" w:type="dxa"/>
            <w:vMerge w:val="continue"/>
            <w:tcBorders>
              <w:tl2br w:val="nil"/>
              <w:tr2bl w:val="nil"/>
            </w:tcBorders>
            <w:vAlign w:val="center"/>
          </w:tcPr>
          <w:p>
            <w:pPr>
              <w:adjustRightInd/>
              <w:snapToGrid/>
              <w:spacing w:line="180" w:lineRule="atLeast"/>
              <w:ind w:firstLine="0" w:firstLineChars="0"/>
              <w:jc w:val="center"/>
              <w:rPr>
                <w:rFonts w:cs="Times New Roman"/>
                <w:kern w:val="2"/>
                <w:sz w:val="21"/>
                <w:szCs w:val="21"/>
              </w:rPr>
            </w:pPr>
          </w:p>
        </w:tc>
        <w:tc>
          <w:tcPr>
            <w:tcW w:w="499" w:type="dxa"/>
            <w:vMerge w:val="restart"/>
            <w:tcBorders>
              <w:tl2br w:val="nil"/>
              <w:tr2bl w:val="nil"/>
            </w:tcBorders>
            <w:vAlign w:val="center"/>
          </w:tcPr>
          <w:p>
            <w:pPr>
              <w:adjustRightInd/>
              <w:snapToGrid/>
              <w:spacing w:line="180" w:lineRule="atLeast"/>
              <w:ind w:firstLine="0" w:firstLineChars="0"/>
              <w:jc w:val="center"/>
              <w:rPr>
                <w:rFonts w:cs="Times New Roman"/>
                <w:kern w:val="2"/>
                <w:sz w:val="21"/>
                <w:szCs w:val="21"/>
              </w:rPr>
            </w:pPr>
            <w:r>
              <w:rPr>
                <w:rFonts w:cs="Times New Roman"/>
                <w:kern w:val="2"/>
                <w:sz w:val="21"/>
                <w:szCs w:val="21"/>
              </w:rPr>
              <w:t>营运期</w:t>
            </w:r>
          </w:p>
        </w:tc>
        <w:tc>
          <w:tcPr>
            <w:tcW w:w="6301" w:type="dxa"/>
            <w:tcBorders>
              <w:tl2br w:val="nil"/>
              <w:tr2bl w:val="nil"/>
            </w:tcBorders>
            <w:vAlign w:val="center"/>
          </w:tcPr>
          <w:p>
            <w:pPr>
              <w:adjustRightInd/>
              <w:snapToGrid/>
              <w:spacing w:line="180" w:lineRule="atLeast"/>
              <w:ind w:firstLine="420"/>
              <w:jc w:val="both"/>
              <w:rPr>
                <w:rFonts w:cs="Times New Roman"/>
                <w:kern w:val="2"/>
                <w:sz w:val="21"/>
                <w:szCs w:val="21"/>
              </w:rPr>
            </w:pPr>
            <w:r>
              <w:rPr>
                <w:rFonts w:cs="Times New Roman"/>
                <w:kern w:val="2"/>
                <w:sz w:val="21"/>
                <w:szCs w:val="21"/>
              </w:rPr>
              <w:t>建议与污水处理设施供应商签订协议，委托设备生产厂家负责营运期的后续服务工作。</w:t>
            </w:r>
          </w:p>
        </w:tc>
        <w:tc>
          <w:tcPr>
            <w:tcW w:w="6383" w:type="dxa"/>
            <w:tcBorders>
              <w:tl2br w:val="nil"/>
              <w:tr2bl w:val="nil"/>
            </w:tcBorders>
            <w:vAlign w:val="center"/>
          </w:tcPr>
          <w:p>
            <w:pPr>
              <w:adjustRightInd/>
              <w:snapToGrid/>
              <w:spacing w:line="180" w:lineRule="atLeast"/>
              <w:ind w:firstLine="0" w:firstLineChars="0"/>
              <w:jc w:val="both"/>
              <w:rPr>
                <w:rFonts w:cs="Times New Roman"/>
                <w:kern w:val="2"/>
                <w:sz w:val="21"/>
                <w:szCs w:val="21"/>
              </w:rPr>
            </w:pPr>
            <w:r>
              <w:rPr>
                <w:rFonts w:hint="eastAsia" w:cs="Times New Roman"/>
                <w:kern w:val="2"/>
                <w:sz w:val="21"/>
                <w:szCs w:val="21"/>
              </w:rPr>
              <w:t>已落实：</w:t>
            </w:r>
          </w:p>
          <w:p>
            <w:pPr>
              <w:adjustRightInd/>
              <w:snapToGrid/>
              <w:spacing w:line="180" w:lineRule="atLeast"/>
              <w:ind w:firstLine="420"/>
              <w:jc w:val="both"/>
              <w:rPr>
                <w:rFonts w:cs="Times New Roman"/>
                <w:kern w:val="2"/>
                <w:sz w:val="21"/>
                <w:szCs w:val="21"/>
              </w:rPr>
            </w:pPr>
            <w:r>
              <w:rPr>
                <w:rFonts w:hint="eastAsia" w:cs="Times New Roman"/>
                <w:kern w:val="2"/>
                <w:sz w:val="21"/>
                <w:szCs w:val="21"/>
              </w:rPr>
              <w:t>建设单位与污水处理设施供应商达成协议，运营后定期维护污水处理设备保证出水达标，对设备运营人员进行专业培训。</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5" w:hRule="atLeast"/>
          <w:jc w:val="center"/>
        </w:trPr>
        <w:tc>
          <w:tcPr>
            <w:tcW w:w="533" w:type="dxa"/>
            <w:vMerge w:val="continue"/>
            <w:tcBorders>
              <w:tl2br w:val="nil"/>
              <w:tr2bl w:val="nil"/>
            </w:tcBorders>
            <w:vAlign w:val="center"/>
          </w:tcPr>
          <w:p>
            <w:pPr>
              <w:adjustRightInd/>
              <w:snapToGrid/>
              <w:spacing w:line="180" w:lineRule="atLeast"/>
              <w:ind w:firstLine="0" w:firstLineChars="0"/>
              <w:jc w:val="center"/>
              <w:rPr>
                <w:rFonts w:cs="Times New Roman"/>
                <w:kern w:val="2"/>
                <w:sz w:val="21"/>
                <w:szCs w:val="21"/>
              </w:rPr>
            </w:pPr>
          </w:p>
        </w:tc>
        <w:tc>
          <w:tcPr>
            <w:tcW w:w="499" w:type="dxa"/>
            <w:vMerge w:val="continue"/>
            <w:tcBorders>
              <w:tl2br w:val="nil"/>
              <w:tr2bl w:val="nil"/>
            </w:tcBorders>
            <w:vAlign w:val="center"/>
          </w:tcPr>
          <w:p>
            <w:pPr>
              <w:adjustRightInd/>
              <w:snapToGrid/>
              <w:spacing w:line="180" w:lineRule="atLeast"/>
              <w:ind w:firstLine="0" w:firstLineChars="0"/>
              <w:jc w:val="center"/>
              <w:rPr>
                <w:rFonts w:cs="Times New Roman"/>
                <w:kern w:val="2"/>
                <w:sz w:val="21"/>
                <w:szCs w:val="21"/>
              </w:rPr>
            </w:pPr>
          </w:p>
        </w:tc>
        <w:tc>
          <w:tcPr>
            <w:tcW w:w="6301" w:type="dxa"/>
            <w:tcBorders>
              <w:tl2br w:val="nil"/>
              <w:tr2bl w:val="nil"/>
            </w:tcBorders>
            <w:vAlign w:val="center"/>
          </w:tcPr>
          <w:p>
            <w:pPr>
              <w:adjustRightInd/>
              <w:snapToGrid/>
              <w:spacing w:line="180" w:lineRule="atLeast"/>
              <w:ind w:firstLine="420"/>
              <w:jc w:val="both"/>
              <w:rPr>
                <w:rFonts w:cs="Times New Roman"/>
                <w:kern w:val="2"/>
                <w:sz w:val="21"/>
                <w:szCs w:val="21"/>
              </w:rPr>
            </w:pPr>
            <w:r>
              <w:rPr>
                <w:rFonts w:cs="Times New Roman"/>
                <w:kern w:val="2"/>
                <w:sz w:val="21"/>
                <w:szCs w:val="21"/>
              </w:rPr>
              <w:t>设专人负责定期检查设备的运行状况及维修养护，并对维修养护和检查管理人员进行相关知识的培训。</w:t>
            </w:r>
          </w:p>
        </w:tc>
        <w:tc>
          <w:tcPr>
            <w:tcW w:w="6383" w:type="dxa"/>
            <w:tcBorders>
              <w:tl2br w:val="nil"/>
              <w:tr2bl w:val="nil"/>
            </w:tcBorders>
            <w:vAlign w:val="center"/>
          </w:tcPr>
          <w:p>
            <w:pPr>
              <w:adjustRightInd/>
              <w:snapToGrid/>
              <w:spacing w:line="180" w:lineRule="atLeast"/>
              <w:ind w:firstLine="0" w:firstLineChars="0"/>
              <w:jc w:val="both"/>
              <w:rPr>
                <w:rFonts w:cs="Times New Roman"/>
                <w:kern w:val="2"/>
                <w:sz w:val="21"/>
                <w:szCs w:val="21"/>
              </w:rPr>
            </w:pPr>
            <w:r>
              <w:rPr>
                <w:rFonts w:hint="eastAsia" w:cs="Times New Roman"/>
                <w:kern w:val="2"/>
                <w:sz w:val="21"/>
                <w:szCs w:val="21"/>
              </w:rPr>
              <w:t>已落实：</w:t>
            </w:r>
          </w:p>
          <w:p>
            <w:pPr>
              <w:adjustRightInd/>
              <w:snapToGrid/>
              <w:spacing w:line="180" w:lineRule="atLeast"/>
              <w:ind w:firstLine="420"/>
              <w:jc w:val="both"/>
              <w:rPr>
                <w:rFonts w:cs="Times New Roman"/>
                <w:kern w:val="2"/>
                <w:sz w:val="21"/>
                <w:szCs w:val="21"/>
              </w:rPr>
            </w:pPr>
            <w:r>
              <w:rPr>
                <w:rFonts w:hint="eastAsia" w:cs="Times New Roman"/>
                <w:kern w:val="2"/>
                <w:sz w:val="21"/>
                <w:szCs w:val="21"/>
              </w:rPr>
              <w:t>建设单位委派污水设备供应商和工作人员定期</w:t>
            </w:r>
            <w:r>
              <w:rPr>
                <w:rFonts w:cs="Times New Roman"/>
                <w:kern w:val="2"/>
                <w:sz w:val="21"/>
                <w:szCs w:val="21"/>
              </w:rPr>
              <w:t>检查设备的运行状况及维修养护，</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5" w:hRule="atLeast"/>
          <w:jc w:val="center"/>
        </w:trPr>
        <w:tc>
          <w:tcPr>
            <w:tcW w:w="533" w:type="dxa"/>
            <w:vMerge w:val="continue"/>
            <w:tcBorders>
              <w:tl2br w:val="nil"/>
              <w:tr2bl w:val="nil"/>
            </w:tcBorders>
            <w:vAlign w:val="center"/>
          </w:tcPr>
          <w:p>
            <w:pPr>
              <w:adjustRightInd/>
              <w:snapToGrid/>
              <w:spacing w:line="180" w:lineRule="atLeast"/>
              <w:ind w:firstLine="0" w:firstLineChars="0"/>
              <w:jc w:val="center"/>
              <w:rPr>
                <w:rFonts w:cs="Times New Roman"/>
                <w:kern w:val="2"/>
                <w:sz w:val="21"/>
                <w:szCs w:val="21"/>
              </w:rPr>
            </w:pPr>
          </w:p>
        </w:tc>
        <w:tc>
          <w:tcPr>
            <w:tcW w:w="499" w:type="dxa"/>
            <w:vMerge w:val="continue"/>
            <w:tcBorders>
              <w:tl2br w:val="nil"/>
              <w:tr2bl w:val="nil"/>
            </w:tcBorders>
            <w:vAlign w:val="center"/>
          </w:tcPr>
          <w:p>
            <w:pPr>
              <w:adjustRightInd/>
              <w:snapToGrid/>
              <w:spacing w:line="180" w:lineRule="atLeast"/>
              <w:ind w:firstLine="0" w:firstLineChars="0"/>
              <w:jc w:val="center"/>
              <w:rPr>
                <w:rFonts w:cs="Times New Roman"/>
                <w:kern w:val="2"/>
                <w:sz w:val="21"/>
                <w:szCs w:val="21"/>
              </w:rPr>
            </w:pPr>
          </w:p>
        </w:tc>
        <w:tc>
          <w:tcPr>
            <w:tcW w:w="6301" w:type="dxa"/>
            <w:tcBorders>
              <w:tl2br w:val="nil"/>
              <w:tr2bl w:val="nil"/>
            </w:tcBorders>
            <w:vAlign w:val="center"/>
          </w:tcPr>
          <w:p>
            <w:pPr>
              <w:adjustRightInd/>
              <w:snapToGrid/>
              <w:spacing w:line="180" w:lineRule="atLeast"/>
              <w:ind w:firstLine="420"/>
              <w:jc w:val="both"/>
              <w:rPr>
                <w:rFonts w:cs="Times New Roman"/>
                <w:kern w:val="2"/>
                <w:sz w:val="21"/>
                <w:szCs w:val="21"/>
              </w:rPr>
            </w:pPr>
            <w:r>
              <w:rPr>
                <w:rFonts w:cs="Times New Roman"/>
                <w:kern w:val="2"/>
                <w:sz w:val="21"/>
                <w:szCs w:val="21"/>
              </w:rPr>
              <w:t>为准确控制污水处理设施的处理效果，建议营运管理单位配备一个能够掌握化验技术的管理人员，定期将处理后污水送至有监测资质的机构进行检测，以便及时掌握污水处理设备出水的水质情况，并应建立污水处理台帐。</w:t>
            </w:r>
          </w:p>
        </w:tc>
        <w:tc>
          <w:tcPr>
            <w:tcW w:w="6383" w:type="dxa"/>
            <w:tcBorders>
              <w:tl2br w:val="nil"/>
              <w:tr2bl w:val="nil"/>
            </w:tcBorders>
            <w:vAlign w:val="center"/>
          </w:tcPr>
          <w:p>
            <w:pPr>
              <w:adjustRightInd/>
              <w:snapToGrid/>
              <w:spacing w:line="180" w:lineRule="atLeast"/>
              <w:ind w:firstLine="0" w:firstLineChars="0"/>
              <w:jc w:val="both"/>
              <w:rPr>
                <w:rFonts w:cs="Times New Roman"/>
                <w:kern w:val="2"/>
                <w:sz w:val="21"/>
                <w:szCs w:val="21"/>
              </w:rPr>
            </w:pPr>
            <w:r>
              <w:rPr>
                <w:rFonts w:hint="eastAsia" w:cs="Times New Roman"/>
                <w:kern w:val="2"/>
                <w:sz w:val="21"/>
                <w:szCs w:val="21"/>
              </w:rPr>
              <w:t>已落实：</w:t>
            </w:r>
          </w:p>
          <w:p>
            <w:pPr>
              <w:adjustRightInd/>
              <w:snapToGrid/>
              <w:spacing w:line="180" w:lineRule="atLeast"/>
              <w:ind w:firstLine="420"/>
              <w:jc w:val="both"/>
              <w:rPr>
                <w:rFonts w:cs="Times New Roman"/>
                <w:kern w:val="2"/>
                <w:sz w:val="21"/>
                <w:szCs w:val="21"/>
              </w:rPr>
            </w:pPr>
            <w:r>
              <w:rPr>
                <w:rFonts w:hint="eastAsia" w:cs="Times New Roman"/>
                <w:kern w:val="2"/>
                <w:sz w:val="21"/>
                <w:szCs w:val="21"/>
              </w:rPr>
              <w:t>运营期建设单位委托专人管理污水处理设备，建议委托有检测资质的“第三方”定期对污水处理设备出水检测，</w:t>
            </w:r>
            <w:r>
              <w:rPr>
                <w:rFonts w:cs="Times New Roman"/>
                <w:kern w:val="2"/>
                <w:sz w:val="21"/>
                <w:szCs w:val="21"/>
              </w:rPr>
              <w:t>及时掌握污水处理设备出水的水质情况，</w:t>
            </w:r>
            <w:r>
              <w:rPr>
                <w:rFonts w:hint="eastAsia" w:cs="Times New Roman"/>
                <w:kern w:val="2"/>
                <w:sz w:val="21"/>
                <w:szCs w:val="21"/>
              </w:rPr>
              <w:t>同时</w:t>
            </w:r>
            <w:r>
              <w:rPr>
                <w:rFonts w:cs="Times New Roman"/>
                <w:kern w:val="2"/>
                <w:sz w:val="21"/>
                <w:szCs w:val="21"/>
              </w:rPr>
              <w:t>建立污水处理台帐。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5" w:hRule="atLeast"/>
          <w:jc w:val="center"/>
        </w:trPr>
        <w:tc>
          <w:tcPr>
            <w:tcW w:w="533" w:type="dxa"/>
            <w:vMerge w:val="continue"/>
            <w:tcBorders>
              <w:tl2br w:val="nil"/>
              <w:tr2bl w:val="nil"/>
            </w:tcBorders>
            <w:vAlign w:val="center"/>
          </w:tcPr>
          <w:p>
            <w:pPr>
              <w:adjustRightInd/>
              <w:snapToGrid/>
              <w:spacing w:line="180" w:lineRule="atLeast"/>
              <w:ind w:firstLine="0" w:firstLineChars="0"/>
              <w:jc w:val="center"/>
              <w:rPr>
                <w:rFonts w:cs="Times New Roman"/>
                <w:kern w:val="2"/>
                <w:sz w:val="21"/>
                <w:szCs w:val="21"/>
              </w:rPr>
            </w:pPr>
          </w:p>
        </w:tc>
        <w:tc>
          <w:tcPr>
            <w:tcW w:w="499" w:type="dxa"/>
            <w:vMerge w:val="continue"/>
            <w:tcBorders>
              <w:tl2br w:val="nil"/>
              <w:tr2bl w:val="nil"/>
            </w:tcBorders>
            <w:vAlign w:val="center"/>
          </w:tcPr>
          <w:p>
            <w:pPr>
              <w:adjustRightInd/>
              <w:snapToGrid/>
              <w:spacing w:line="180" w:lineRule="atLeast"/>
              <w:ind w:firstLine="0" w:firstLineChars="0"/>
              <w:jc w:val="center"/>
              <w:rPr>
                <w:rFonts w:cs="Times New Roman"/>
                <w:kern w:val="2"/>
                <w:sz w:val="21"/>
                <w:szCs w:val="21"/>
              </w:rPr>
            </w:pPr>
          </w:p>
        </w:tc>
        <w:tc>
          <w:tcPr>
            <w:tcW w:w="6301" w:type="dxa"/>
            <w:tcBorders>
              <w:tl2br w:val="nil"/>
              <w:tr2bl w:val="nil"/>
            </w:tcBorders>
            <w:vAlign w:val="center"/>
          </w:tcPr>
          <w:p>
            <w:pPr>
              <w:adjustRightInd/>
              <w:snapToGrid/>
              <w:spacing w:line="180" w:lineRule="atLeast"/>
              <w:ind w:firstLine="420"/>
              <w:jc w:val="both"/>
              <w:rPr>
                <w:rFonts w:cs="Times New Roman"/>
                <w:kern w:val="2"/>
                <w:sz w:val="21"/>
                <w:szCs w:val="21"/>
              </w:rPr>
            </w:pPr>
            <w:r>
              <w:rPr>
                <w:rFonts w:cs="Times New Roman"/>
                <w:kern w:val="2"/>
                <w:sz w:val="21"/>
                <w:szCs w:val="21"/>
              </w:rPr>
              <w:t>项目沿线醒目位置设置“进入外度水库水源保护区，减速慢行” 等警示标志，以提醒司机注意安全和控制车速。</w:t>
            </w:r>
          </w:p>
        </w:tc>
        <w:tc>
          <w:tcPr>
            <w:tcW w:w="6383" w:type="dxa"/>
            <w:tcBorders>
              <w:tl2br w:val="nil"/>
              <w:tr2bl w:val="nil"/>
            </w:tcBorders>
            <w:vAlign w:val="center"/>
          </w:tcPr>
          <w:p>
            <w:pPr>
              <w:adjustRightInd/>
              <w:snapToGrid/>
              <w:spacing w:line="180" w:lineRule="atLeast"/>
              <w:ind w:firstLine="0" w:firstLineChars="0"/>
              <w:jc w:val="both"/>
              <w:rPr>
                <w:rFonts w:ascii="宋体" w:hAnsi="宋体"/>
                <w:kern w:val="2"/>
                <w:sz w:val="21"/>
                <w:szCs w:val="21"/>
              </w:rPr>
            </w:pPr>
            <w:r>
              <w:rPr>
                <w:rFonts w:hint="eastAsia" w:ascii="宋体" w:hAnsi="宋体"/>
                <w:kern w:val="2"/>
                <w:sz w:val="21"/>
                <w:szCs w:val="21"/>
              </w:rPr>
              <w:t>已落实：</w:t>
            </w:r>
          </w:p>
          <w:p>
            <w:pPr>
              <w:adjustRightInd/>
              <w:snapToGrid/>
              <w:spacing w:line="180" w:lineRule="atLeast"/>
              <w:ind w:firstLine="420"/>
              <w:jc w:val="both"/>
              <w:rPr>
                <w:rFonts w:ascii="宋体" w:hAnsi="宋体"/>
                <w:kern w:val="2"/>
                <w:sz w:val="21"/>
                <w:szCs w:val="21"/>
              </w:rPr>
            </w:pPr>
            <w:r>
              <w:rPr>
                <w:rFonts w:hint="eastAsia" w:ascii="宋体" w:hAnsi="宋体"/>
                <w:kern w:val="2"/>
                <w:sz w:val="21"/>
                <w:szCs w:val="21"/>
              </w:rPr>
              <w:t>项目沿线醒目位置设置“进入外度水库水源保护区，减速慢行”等警示标志，以提醒司机注意安全和控制车速。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5" w:hRule="atLeast"/>
          <w:jc w:val="center"/>
        </w:trPr>
        <w:tc>
          <w:tcPr>
            <w:tcW w:w="533" w:type="dxa"/>
            <w:vMerge w:val="continue"/>
            <w:tcBorders>
              <w:tl2br w:val="nil"/>
              <w:tr2bl w:val="nil"/>
            </w:tcBorders>
            <w:vAlign w:val="center"/>
          </w:tcPr>
          <w:p>
            <w:pPr>
              <w:adjustRightInd/>
              <w:snapToGrid/>
              <w:spacing w:line="180" w:lineRule="atLeast"/>
              <w:ind w:firstLine="0" w:firstLineChars="0"/>
              <w:jc w:val="center"/>
              <w:rPr>
                <w:rFonts w:cs="Times New Roman"/>
                <w:kern w:val="2"/>
                <w:sz w:val="21"/>
                <w:szCs w:val="21"/>
              </w:rPr>
            </w:pPr>
          </w:p>
        </w:tc>
        <w:tc>
          <w:tcPr>
            <w:tcW w:w="499" w:type="dxa"/>
            <w:vMerge w:val="continue"/>
            <w:tcBorders>
              <w:tl2br w:val="nil"/>
              <w:tr2bl w:val="nil"/>
            </w:tcBorders>
            <w:vAlign w:val="center"/>
          </w:tcPr>
          <w:p>
            <w:pPr>
              <w:adjustRightInd/>
              <w:snapToGrid/>
              <w:spacing w:line="180" w:lineRule="atLeast"/>
              <w:ind w:firstLine="0" w:firstLineChars="0"/>
              <w:jc w:val="center"/>
              <w:rPr>
                <w:rFonts w:cs="Times New Roman"/>
                <w:kern w:val="2"/>
                <w:sz w:val="21"/>
                <w:szCs w:val="21"/>
              </w:rPr>
            </w:pPr>
          </w:p>
        </w:tc>
        <w:tc>
          <w:tcPr>
            <w:tcW w:w="6301" w:type="dxa"/>
            <w:tcBorders>
              <w:tl2br w:val="nil"/>
              <w:tr2bl w:val="nil"/>
            </w:tcBorders>
            <w:vAlign w:val="center"/>
          </w:tcPr>
          <w:p>
            <w:pPr>
              <w:adjustRightInd/>
              <w:snapToGrid/>
              <w:spacing w:line="180" w:lineRule="atLeast"/>
              <w:ind w:firstLine="420"/>
              <w:jc w:val="both"/>
              <w:rPr>
                <w:rFonts w:cs="Times New Roman"/>
                <w:kern w:val="2"/>
                <w:sz w:val="21"/>
                <w:szCs w:val="21"/>
              </w:rPr>
            </w:pPr>
            <w:r>
              <w:rPr>
                <w:rFonts w:cs="Times New Roman"/>
                <w:kern w:val="2"/>
                <w:sz w:val="21"/>
                <w:szCs w:val="21"/>
              </w:rPr>
              <w:t>加强公路排水设施的管理，维持经常性的巡查和养护。</w:t>
            </w:r>
          </w:p>
        </w:tc>
        <w:tc>
          <w:tcPr>
            <w:tcW w:w="6383" w:type="dxa"/>
            <w:tcBorders>
              <w:tl2br w:val="nil"/>
              <w:tr2bl w:val="nil"/>
            </w:tcBorders>
            <w:vAlign w:val="center"/>
          </w:tcPr>
          <w:p>
            <w:pPr>
              <w:adjustRightInd/>
              <w:snapToGrid/>
              <w:spacing w:line="180" w:lineRule="atLeast"/>
              <w:ind w:firstLine="0" w:firstLineChars="0"/>
              <w:jc w:val="both"/>
              <w:rPr>
                <w:rFonts w:cs="Times New Roman"/>
                <w:kern w:val="2"/>
                <w:sz w:val="21"/>
                <w:szCs w:val="21"/>
              </w:rPr>
            </w:pPr>
            <w:r>
              <w:rPr>
                <w:rFonts w:hint="eastAsia" w:cs="Times New Roman"/>
                <w:kern w:val="2"/>
                <w:sz w:val="21"/>
                <w:szCs w:val="21"/>
              </w:rPr>
              <w:t>已落实：</w:t>
            </w:r>
          </w:p>
          <w:p>
            <w:pPr>
              <w:adjustRightInd/>
              <w:snapToGrid/>
              <w:spacing w:line="180" w:lineRule="atLeast"/>
              <w:ind w:firstLine="420"/>
              <w:jc w:val="both"/>
              <w:rPr>
                <w:rFonts w:cs="Times New Roman"/>
                <w:kern w:val="2"/>
                <w:sz w:val="21"/>
                <w:szCs w:val="21"/>
              </w:rPr>
            </w:pPr>
            <w:r>
              <w:rPr>
                <w:rFonts w:hint="eastAsia" w:cs="Times New Roman"/>
                <w:kern w:val="2"/>
                <w:sz w:val="21"/>
                <w:szCs w:val="21"/>
              </w:rPr>
              <w:t>委派专人定期对公路排水设施进行</w:t>
            </w:r>
            <w:r>
              <w:rPr>
                <w:rFonts w:cs="Times New Roman"/>
                <w:kern w:val="2"/>
                <w:sz w:val="21"/>
                <w:szCs w:val="21"/>
              </w:rPr>
              <w:t>巡查和养护</w:t>
            </w:r>
            <w:r>
              <w:rPr>
                <w:rFonts w:hint="eastAsia" w:cs="Times New Roman"/>
                <w:kern w:val="2"/>
                <w:sz w:val="21"/>
                <w:szCs w:val="21"/>
              </w:rPr>
              <w:t>，发现问题及时上报、维修，保障排水。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5" w:hRule="atLeast"/>
          <w:jc w:val="center"/>
        </w:trPr>
        <w:tc>
          <w:tcPr>
            <w:tcW w:w="533" w:type="dxa"/>
            <w:vMerge w:val="continue"/>
            <w:tcBorders>
              <w:tl2br w:val="nil"/>
              <w:tr2bl w:val="nil"/>
            </w:tcBorders>
            <w:vAlign w:val="center"/>
          </w:tcPr>
          <w:p>
            <w:pPr>
              <w:adjustRightInd/>
              <w:snapToGrid/>
              <w:spacing w:line="180" w:lineRule="atLeast"/>
              <w:ind w:firstLine="0" w:firstLineChars="0"/>
              <w:jc w:val="center"/>
              <w:rPr>
                <w:rFonts w:cs="Times New Roman"/>
                <w:kern w:val="2"/>
                <w:sz w:val="21"/>
                <w:szCs w:val="21"/>
              </w:rPr>
            </w:pPr>
          </w:p>
        </w:tc>
        <w:tc>
          <w:tcPr>
            <w:tcW w:w="499" w:type="dxa"/>
            <w:vMerge w:val="continue"/>
            <w:tcBorders>
              <w:tl2br w:val="nil"/>
              <w:tr2bl w:val="nil"/>
            </w:tcBorders>
            <w:vAlign w:val="center"/>
          </w:tcPr>
          <w:p>
            <w:pPr>
              <w:adjustRightInd/>
              <w:snapToGrid/>
              <w:spacing w:line="180" w:lineRule="atLeast"/>
              <w:ind w:firstLine="0" w:firstLineChars="0"/>
              <w:jc w:val="center"/>
              <w:rPr>
                <w:rFonts w:cs="Times New Roman"/>
                <w:kern w:val="2"/>
                <w:sz w:val="21"/>
                <w:szCs w:val="21"/>
              </w:rPr>
            </w:pPr>
          </w:p>
        </w:tc>
        <w:tc>
          <w:tcPr>
            <w:tcW w:w="6301" w:type="dxa"/>
            <w:tcBorders>
              <w:tl2br w:val="nil"/>
              <w:tr2bl w:val="nil"/>
            </w:tcBorders>
            <w:vAlign w:val="center"/>
          </w:tcPr>
          <w:p>
            <w:pPr>
              <w:adjustRightInd/>
              <w:snapToGrid/>
              <w:spacing w:line="180" w:lineRule="atLeast"/>
              <w:ind w:firstLine="420"/>
              <w:jc w:val="both"/>
              <w:rPr>
                <w:rFonts w:cs="Times New Roman"/>
                <w:kern w:val="2"/>
                <w:sz w:val="21"/>
                <w:szCs w:val="21"/>
              </w:rPr>
            </w:pPr>
            <w:r>
              <w:rPr>
                <w:rFonts w:cs="Times New Roman"/>
                <w:kern w:val="2"/>
                <w:sz w:val="21"/>
                <w:szCs w:val="21"/>
              </w:rPr>
              <w:t>禁止漏油、不安装保护帆布等的货车和超载车上路，以防止公路上车辆漏油和货物洒落在道路上，造成沿线地面水体污染和安全事故隐患。</w:t>
            </w:r>
          </w:p>
        </w:tc>
        <w:tc>
          <w:tcPr>
            <w:tcW w:w="6383" w:type="dxa"/>
            <w:tcBorders>
              <w:tl2br w:val="nil"/>
              <w:tr2bl w:val="nil"/>
            </w:tcBorders>
            <w:vAlign w:val="center"/>
          </w:tcPr>
          <w:p>
            <w:pPr>
              <w:adjustRightInd/>
              <w:snapToGrid/>
              <w:spacing w:line="180" w:lineRule="atLeast"/>
              <w:ind w:firstLine="0" w:firstLineChars="0"/>
              <w:jc w:val="both"/>
              <w:rPr>
                <w:rFonts w:cs="Times New Roman"/>
                <w:kern w:val="2"/>
                <w:sz w:val="21"/>
                <w:szCs w:val="21"/>
              </w:rPr>
            </w:pPr>
            <w:r>
              <w:rPr>
                <w:rFonts w:hint="eastAsia" w:cs="Times New Roman"/>
                <w:kern w:val="2"/>
                <w:sz w:val="21"/>
                <w:szCs w:val="21"/>
              </w:rPr>
              <w:t>已落实：</w:t>
            </w:r>
          </w:p>
          <w:p>
            <w:pPr>
              <w:adjustRightInd/>
              <w:snapToGrid/>
              <w:spacing w:line="180" w:lineRule="atLeast"/>
              <w:ind w:firstLine="420"/>
              <w:jc w:val="both"/>
              <w:rPr>
                <w:rFonts w:cs="Times New Roman"/>
                <w:kern w:val="2"/>
                <w:sz w:val="21"/>
                <w:szCs w:val="21"/>
              </w:rPr>
            </w:pPr>
            <w:r>
              <w:rPr>
                <w:rFonts w:hint="eastAsia" w:cs="Times New Roman"/>
                <w:kern w:val="2"/>
                <w:sz w:val="21"/>
                <w:szCs w:val="21"/>
              </w:rPr>
              <w:t>运营期加强监管，禁止</w:t>
            </w:r>
            <w:r>
              <w:rPr>
                <w:rFonts w:cs="Times New Roman"/>
                <w:kern w:val="2"/>
                <w:sz w:val="21"/>
                <w:szCs w:val="21"/>
              </w:rPr>
              <w:t>漏油、不安装保护帆布等的货车和超载车上路，以防止公路上车辆漏油和货物洒落在道路上，造成沿线地面水体污染和安全事故隐患。</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5" w:hRule="atLeast"/>
          <w:jc w:val="center"/>
        </w:trPr>
        <w:tc>
          <w:tcPr>
            <w:tcW w:w="533" w:type="dxa"/>
            <w:vMerge w:val="restart"/>
            <w:tcBorders>
              <w:tl2br w:val="nil"/>
              <w:tr2bl w:val="nil"/>
            </w:tcBorders>
            <w:vAlign w:val="center"/>
          </w:tcPr>
          <w:p>
            <w:pPr>
              <w:adjustRightInd/>
              <w:snapToGrid/>
              <w:spacing w:line="180" w:lineRule="atLeast"/>
              <w:ind w:firstLine="0" w:firstLineChars="0"/>
              <w:jc w:val="center"/>
              <w:rPr>
                <w:rFonts w:cs="Times New Roman"/>
                <w:kern w:val="2"/>
                <w:sz w:val="21"/>
                <w:szCs w:val="21"/>
              </w:rPr>
            </w:pPr>
            <w:r>
              <w:rPr>
                <w:rFonts w:hint="eastAsia" w:cs="Times New Roman"/>
                <w:kern w:val="2"/>
                <w:sz w:val="21"/>
                <w:szCs w:val="21"/>
              </w:rPr>
              <w:t>环境空气</w:t>
            </w:r>
          </w:p>
        </w:tc>
        <w:tc>
          <w:tcPr>
            <w:tcW w:w="499" w:type="dxa"/>
            <w:vMerge w:val="restart"/>
            <w:tcBorders>
              <w:tl2br w:val="nil"/>
              <w:tr2bl w:val="nil"/>
            </w:tcBorders>
            <w:vAlign w:val="center"/>
          </w:tcPr>
          <w:p>
            <w:pPr>
              <w:adjustRightInd/>
              <w:snapToGrid/>
              <w:spacing w:line="180" w:lineRule="atLeast"/>
              <w:ind w:firstLine="0" w:firstLineChars="0"/>
              <w:jc w:val="center"/>
              <w:rPr>
                <w:rFonts w:cs="Times New Roman"/>
                <w:kern w:val="2"/>
                <w:sz w:val="21"/>
                <w:szCs w:val="21"/>
              </w:rPr>
            </w:pPr>
            <w:r>
              <w:rPr>
                <w:rFonts w:cs="Times New Roman"/>
                <w:kern w:val="2"/>
                <w:sz w:val="21"/>
                <w:szCs w:val="21"/>
              </w:rPr>
              <w:t>施工期</w:t>
            </w:r>
          </w:p>
        </w:tc>
        <w:tc>
          <w:tcPr>
            <w:tcW w:w="6301" w:type="dxa"/>
            <w:tcBorders>
              <w:tl2br w:val="nil"/>
              <w:tr2bl w:val="nil"/>
            </w:tcBorders>
            <w:vAlign w:val="center"/>
          </w:tcPr>
          <w:p>
            <w:pPr>
              <w:adjustRightInd/>
              <w:snapToGrid/>
              <w:spacing w:line="180" w:lineRule="atLeast"/>
              <w:ind w:firstLine="420"/>
              <w:jc w:val="both"/>
              <w:rPr>
                <w:rFonts w:cs="Times New Roman"/>
                <w:kern w:val="2"/>
                <w:sz w:val="21"/>
                <w:szCs w:val="21"/>
              </w:rPr>
            </w:pPr>
            <w:r>
              <w:rPr>
                <w:rFonts w:cs="Times New Roman"/>
                <w:kern w:val="2"/>
                <w:sz w:val="21"/>
                <w:szCs w:val="21"/>
              </w:rPr>
              <w:t>路基施工时，应及时分层压实，并注意洒水降尘，对施工便道及未铺装的道路必须经常洒水，以减少粉尘污染。建筑施工工地内道路及材料堆放场地应进行硬化处理。</w:t>
            </w:r>
          </w:p>
        </w:tc>
        <w:tc>
          <w:tcPr>
            <w:tcW w:w="6383" w:type="dxa"/>
            <w:tcBorders>
              <w:tl2br w:val="nil"/>
              <w:tr2bl w:val="nil"/>
            </w:tcBorders>
            <w:vAlign w:val="center"/>
          </w:tcPr>
          <w:p>
            <w:pPr>
              <w:adjustRightInd/>
              <w:snapToGrid/>
              <w:spacing w:line="180" w:lineRule="atLeast"/>
              <w:ind w:firstLine="0" w:firstLineChars="0"/>
              <w:jc w:val="both"/>
              <w:rPr>
                <w:rFonts w:cs="Times New Roman"/>
                <w:kern w:val="2"/>
                <w:sz w:val="21"/>
                <w:szCs w:val="21"/>
              </w:rPr>
            </w:pPr>
            <w:r>
              <w:rPr>
                <w:rFonts w:hint="eastAsia" w:cs="Times New Roman"/>
                <w:kern w:val="2"/>
                <w:sz w:val="21"/>
                <w:szCs w:val="21"/>
              </w:rPr>
              <w:t>已落实：</w:t>
            </w:r>
          </w:p>
          <w:p>
            <w:pPr>
              <w:adjustRightInd/>
              <w:snapToGrid/>
              <w:spacing w:line="180" w:lineRule="atLeast"/>
              <w:ind w:firstLine="436"/>
              <w:jc w:val="both"/>
              <w:rPr>
                <w:rFonts w:cs="Times New Roman"/>
                <w:kern w:val="2"/>
                <w:sz w:val="21"/>
                <w:szCs w:val="21"/>
              </w:rPr>
            </w:pPr>
            <w:r>
              <w:rPr>
                <w:rFonts w:hint="eastAsia"/>
                <w:spacing w:val="4"/>
                <w:sz w:val="21"/>
                <w:szCs w:val="21"/>
              </w:rPr>
              <w:t>路基</w:t>
            </w:r>
            <w:r>
              <w:rPr>
                <w:spacing w:val="4"/>
                <w:sz w:val="21"/>
                <w:szCs w:val="21"/>
              </w:rPr>
              <w:t>施工时</w:t>
            </w:r>
            <w:r>
              <w:rPr>
                <w:rFonts w:hint="eastAsia"/>
                <w:spacing w:val="4"/>
                <w:sz w:val="21"/>
                <w:szCs w:val="21"/>
              </w:rPr>
              <w:t>及时分层夯实，洒水抑尘；施工便道及尚未铺装的道路经常洒水，减少扬尘污染。</w:t>
            </w:r>
            <w:r>
              <w:rPr>
                <w:rFonts w:cs="Times New Roman"/>
                <w:kern w:val="2"/>
                <w:sz w:val="21"/>
                <w:szCs w:val="21"/>
              </w:rPr>
              <w:t>建筑施工工地内道路及材料堆放场地应进行硬化处理</w:t>
            </w:r>
            <w:r>
              <w:rPr>
                <w:rFonts w:hint="eastAsia" w:cs="Times New Roman"/>
                <w:kern w:val="2"/>
                <w:sz w:val="21"/>
                <w:szCs w:val="21"/>
              </w:rPr>
              <w:t>，防止二次扬尘污染</w:t>
            </w:r>
            <w:r>
              <w:rPr>
                <w:rFonts w:cs="Times New Roman"/>
                <w:kern w:val="2"/>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5" w:hRule="atLeast"/>
          <w:jc w:val="center"/>
        </w:trPr>
        <w:tc>
          <w:tcPr>
            <w:tcW w:w="533" w:type="dxa"/>
            <w:vMerge w:val="continue"/>
            <w:tcBorders>
              <w:tl2br w:val="nil"/>
              <w:tr2bl w:val="nil"/>
            </w:tcBorders>
            <w:vAlign w:val="center"/>
          </w:tcPr>
          <w:p>
            <w:pPr>
              <w:adjustRightInd/>
              <w:snapToGrid/>
              <w:spacing w:line="180" w:lineRule="atLeast"/>
              <w:ind w:firstLine="0" w:firstLineChars="0"/>
              <w:jc w:val="center"/>
              <w:rPr>
                <w:rFonts w:cs="Times New Roman"/>
                <w:kern w:val="2"/>
                <w:sz w:val="21"/>
                <w:szCs w:val="21"/>
              </w:rPr>
            </w:pPr>
          </w:p>
        </w:tc>
        <w:tc>
          <w:tcPr>
            <w:tcW w:w="499" w:type="dxa"/>
            <w:vMerge w:val="continue"/>
            <w:tcBorders>
              <w:tl2br w:val="nil"/>
              <w:tr2bl w:val="nil"/>
            </w:tcBorders>
            <w:vAlign w:val="center"/>
          </w:tcPr>
          <w:p>
            <w:pPr>
              <w:adjustRightInd/>
              <w:snapToGrid/>
              <w:spacing w:line="180" w:lineRule="atLeast"/>
              <w:ind w:firstLine="0" w:firstLineChars="0"/>
              <w:jc w:val="center"/>
              <w:rPr>
                <w:rFonts w:cs="Times New Roman"/>
                <w:kern w:val="2"/>
                <w:sz w:val="21"/>
                <w:szCs w:val="21"/>
              </w:rPr>
            </w:pPr>
          </w:p>
        </w:tc>
        <w:tc>
          <w:tcPr>
            <w:tcW w:w="6301" w:type="dxa"/>
            <w:tcBorders>
              <w:tl2br w:val="nil"/>
              <w:tr2bl w:val="nil"/>
            </w:tcBorders>
            <w:vAlign w:val="center"/>
          </w:tcPr>
          <w:p>
            <w:pPr>
              <w:adjustRightInd/>
              <w:snapToGrid/>
              <w:spacing w:line="180" w:lineRule="atLeast"/>
              <w:ind w:firstLine="420"/>
              <w:jc w:val="both"/>
              <w:rPr>
                <w:rFonts w:cs="Times New Roman"/>
                <w:kern w:val="2"/>
                <w:sz w:val="21"/>
                <w:szCs w:val="21"/>
              </w:rPr>
            </w:pPr>
            <w:r>
              <w:rPr>
                <w:rFonts w:cs="Times New Roman"/>
                <w:kern w:val="2"/>
                <w:sz w:val="21"/>
                <w:szCs w:val="21"/>
              </w:rPr>
              <w:t>粉状材料（如水泥、石灰等）的运输应采用罐状或袋状运输；堆放场尽可能不露天堆放，如不得不敞开堆放，应对其进行洒水抑尘。</w:t>
            </w:r>
          </w:p>
        </w:tc>
        <w:tc>
          <w:tcPr>
            <w:tcW w:w="6383" w:type="dxa"/>
            <w:tcBorders>
              <w:tl2br w:val="nil"/>
              <w:tr2bl w:val="nil"/>
            </w:tcBorders>
            <w:vAlign w:val="center"/>
          </w:tcPr>
          <w:p>
            <w:pPr>
              <w:adjustRightInd/>
              <w:snapToGrid/>
              <w:spacing w:line="180" w:lineRule="atLeast"/>
              <w:ind w:firstLine="0" w:firstLineChars="0"/>
              <w:jc w:val="both"/>
              <w:rPr>
                <w:rFonts w:cs="Times New Roman"/>
                <w:kern w:val="2"/>
                <w:sz w:val="21"/>
                <w:szCs w:val="21"/>
              </w:rPr>
            </w:pPr>
            <w:r>
              <w:rPr>
                <w:rFonts w:hint="eastAsia" w:cs="Times New Roman"/>
                <w:kern w:val="2"/>
                <w:sz w:val="21"/>
                <w:szCs w:val="21"/>
              </w:rPr>
              <w:t>已落实：</w:t>
            </w:r>
          </w:p>
          <w:p>
            <w:pPr>
              <w:adjustRightInd/>
              <w:snapToGrid/>
              <w:spacing w:line="180" w:lineRule="atLeast"/>
              <w:ind w:firstLine="420"/>
              <w:jc w:val="both"/>
              <w:rPr>
                <w:rFonts w:cs="Times New Roman"/>
                <w:kern w:val="2"/>
                <w:sz w:val="21"/>
                <w:szCs w:val="21"/>
              </w:rPr>
            </w:pPr>
            <w:r>
              <w:rPr>
                <w:sz w:val="21"/>
                <w:szCs w:val="21"/>
              </w:rPr>
              <w:t>经查阅施工期环境监理总结报告，</w:t>
            </w:r>
            <w:r>
              <w:rPr>
                <w:rFonts w:cs="Times New Roman"/>
                <w:kern w:val="2"/>
                <w:sz w:val="21"/>
                <w:szCs w:val="21"/>
              </w:rPr>
              <w:t>粉状</w:t>
            </w:r>
            <w:r>
              <w:rPr>
                <w:sz w:val="21"/>
                <w:szCs w:val="21"/>
              </w:rPr>
              <w:t>筑路材料</w:t>
            </w:r>
            <w:r>
              <w:rPr>
                <w:rFonts w:cs="Times New Roman"/>
                <w:kern w:val="2"/>
                <w:sz w:val="21"/>
                <w:szCs w:val="21"/>
              </w:rPr>
              <w:t>（如水泥、石灰等）</w:t>
            </w:r>
            <w:r>
              <w:rPr>
                <w:sz w:val="21"/>
                <w:szCs w:val="21"/>
              </w:rPr>
              <w:t>在运输过程中</w:t>
            </w:r>
            <w:r>
              <w:rPr>
                <w:rFonts w:cs="Times New Roman"/>
                <w:kern w:val="2"/>
                <w:sz w:val="21"/>
                <w:szCs w:val="21"/>
              </w:rPr>
              <w:t>采用罐状或袋状运输</w:t>
            </w:r>
            <w:r>
              <w:rPr>
                <w:rFonts w:hint="eastAsia" w:cs="Times New Roman"/>
                <w:kern w:val="2"/>
                <w:sz w:val="21"/>
                <w:szCs w:val="21"/>
              </w:rPr>
              <w:t>，多选择在室内堆放，室外堆放时采取</w:t>
            </w:r>
            <w:r>
              <w:rPr>
                <w:sz w:val="21"/>
                <w:szCs w:val="21"/>
              </w:rPr>
              <w:t>必要的防风遮挡措施</w:t>
            </w:r>
            <w:r>
              <w:rPr>
                <w:rFonts w:hint="eastAsia"/>
                <w:sz w:val="21"/>
                <w:szCs w:val="21"/>
              </w:rPr>
              <w:t>，同时洒水抑尘。</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5" w:hRule="atLeast"/>
          <w:jc w:val="center"/>
        </w:trPr>
        <w:tc>
          <w:tcPr>
            <w:tcW w:w="533" w:type="dxa"/>
            <w:vMerge w:val="continue"/>
            <w:tcBorders>
              <w:tl2br w:val="nil"/>
              <w:tr2bl w:val="nil"/>
            </w:tcBorders>
            <w:vAlign w:val="center"/>
          </w:tcPr>
          <w:p>
            <w:pPr>
              <w:adjustRightInd/>
              <w:snapToGrid/>
              <w:spacing w:line="180" w:lineRule="atLeast"/>
              <w:ind w:firstLine="0" w:firstLineChars="0"/>
              <w:jc w:val="center"/>
              <w:rPr>
                <w:rFonts w:cs="Times New Roman"/>
                <w:kern w:val="2"/>
                <w:sz w:val="21"/>
                <w:szCs w:val="21"/>
              </w:rPr>
            </w:pPr>
          </w:p>
        </w:tc>
        <w:tc>
          <w:tcPr>
            <w:tcW w:w="499" w:type="dxa"/>
            <w:vMerge w:val="continue"/>
            <w:tcBorders>
              <w:tl2br w:val="nil"/>
              <w:tr2bl w:val="nil"/>
            </w:tcBorders>
            <w:vAlign w:val="center"/>
          </w:tcPr>
          <w:p>
            <w:pPr>
              <w:adjustRightInd/>
              <w:snapToGrid/>
              <w:spacing w:line="180" w:lineRule="atLeast"/>
              <w:ind w:firstLine="0" w:firstLineChars="0"/>
              <w:jc w:val="center"/>
              <w:rPr>
                <w:rFonts w:cs="Times New Roman"/>
                <w:kern w:val="2"/>
                <w:sz w:val="21"/>
                <w:szCs w:val="21"/>
              </w:rPr>
            </w:pPr>
          </w:p>
        </w:tc>
        <w:tc>
          <w:tcPr>
            <w:tcW w:w="6301" w:type="dxa"/>
            <w:tcBorders>
              <w:tl2br w:val="nil"/>
              <w:tr2bl w:val="nil"/>
            </w:tcBorders>
            <w:vAlign w:val="center"/>
          </w:tcPr>
          <w:p>
            <w:pPr>
              <w:adjustRightInd/>
              <w:snapToGrid/>
              <w:spacing w:line="180" w:lineRule="atLeast"/>
              <w:ind w:firstLine="420"/>
              <w:jc w:val="both"/>
              <w:rPr>
                <w:rFonts w:cs="Times New Roman"/>
                <w:kern w:val="2"/>
                <w:sz w:val="21"/>
                <w:szCs w:val="21"/>
              </w:rPr>
            </w:pPr>
            <w:r>
              <w:rPr>
                <w:rFonts w:cs="Times New Roman"/>
                <w:kern w:val="2"/>
                <w:sz w:val="21"/>
                <w:szCs w:val="21"/>
              </w:rPr>
              <w:t>运输拆迁建筑垃圾和工程弃渣的车辆在施工现场应限定车速。</w:t>
            </w:r>
          </w:p>
        </w:tc>
        <w:tc>
          <w:tcPr>
            <w:tcW w:w="6383" w:type="dxa"/>
            <w:tcBorders>
              <w:tl2br w:val="nil"/>
              <w:tr2bl w:val="nil"/>
            </w:tcBorders>
            <w:vAlign w:val="center"/>
          </w:tcPr>
          <w:p>
            <w:pPr>
              <w:adjustRightInd/>
              <w:snapToGrid/>
              <w:spacing w:line="180" w:lineRule="atLeast"/>
              <w:ind w:firstLine="0" w:firstLineChars="0"/>
              <w:jc w:val="both"/>
              <w:rPr>
                <w:rFonts w:cs="Times New Roman"/>
                <w:kern w:val="2"/>
                <w:sz w:val="21"/>
                <w:szCs w:val="21"/>
              </w:rPr>
            </w:pPr>
            <w:r>
              <w:rPr>
                <w:rFonts w:hint="eastAsia" w:cs="Times New Roman"/>
                <w:kern w:val="2"/>
                <w:sz w:val="21"/>
                <w:szCs w:val="21"/>
              </w:rPr>
              <w:t>已落实：</w:t>
            </w:r>
          </w:p>
          <w:p>
            <w:pPr>
              <w:adjustRightInd/>
              <w:snapToGrid/>
              <w:spacing w:line="180" w:lineRule="atLeast"/>
              <w:ind w:firstLine="420"/>
              <w:jc w:val="both"/>
              <w:rPr>
                <w:rFonts w:cs="Times New Roman"/>
                <w:kern w:val="2"/>
                <w:sz w:val="21"/>
                <w:szCs w:val="21"/>
              </w:rPr>
            </w:pPr>
            <w:r>
              <w:rPr>
                <w:rFonts w:cs="Times New Roman"/>
                <w:kern w:val="2"/>
                <w:sz w:val="21"/>
                <w:szCs w:val="21"/>
              </w:rPr>
              <w:t>运输拆迁建筑垃圾和工程弃渣的车辆在施工现场应限定车速</w:t>
            </w:r>
            <w:r>
              <w:rPr>
                <w:rFonts w:hint="eastAsia" w:cs="Times New Roman"/>
                <w:kern w:val="2"/>
                <w:sz w:val="21"/>
                <w:szCs w:val="21"/>
              </w:rPr>
              <w:t>，防止二次扬尘污染</w:t>
            </w:r>
            <w:r>
              <w:rPr>
                <w:rFonts w:cs="Times New Roman"/>
                <w:kern w:val="2"/>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5" w:hRule="atLeast"/>
          <w:jc w:val="center"/>
        </w:trPr>
        <w:tc>
          <w:tcPr>
            <w:tcW w:w="533" w:type="dxa"/>
            <w:vMerge w:val="continue"/>
            <w:tcBorders>
              <w:tl2br w:val="nil"/>
              <w:tr2bl w:val="nil"/>
            </w:tcBorders>
            <w:vAlign w:val="center"/>
          </w:tcPr>
          <w:p>
            <w:pPr>
              <w:adjustRightInd/>
              <w:snapToGrid/>
              <w:spacing w:line="180" w:lineRule="atLeast"/>
              <w:ind w:firstLine="0" w:firstLineChars="0"/>
              <w:jc w:val="center"/>
              <w:rPr>
                <w:rFonts w:cs="Times New Roman"/>
                <w:kern w:val="2"/>
                <w:sz w:val="21"/>
                <w:szCs w:val="21"/>
              </w:rPr>
            </w:pPr>
          </w:p>
        </w:tc>
        <w:tc>
          <w:tcPr>
            <w:tcW w:w="499" w:type="dxa"/>
            <w:vMerge w:val="continue"/>
            <w:tcBorders>
              <w:tl2br w:val="nil"/>
              <w:tr2bl w:val="nil"/>
            </w:tcBorders>
            <w:vAlign w:val="center"/>
          </w:tcPr>
          <w:p>
            <w:pPr>
              <w:adjustRightInd/>
              <w:snapToGrid/>
              <w:spacing w:line="180" w:lineRule="atLeast"/>
              <w:ind w:firstLine="0" w:firstLineChars="0"/>
              <w:jc w:val="center"/>
              <w:rPr>
                <w:rFonts w:cs="Times New Roman"/>
                <w:kern w:val="2"/>
                <w:sz w:val="21"/>
                <w:szCs w:val="21"/>
              </w:rPr>
            </w:pPr>
          </w:p>
        </w:tc>
        <w:tc>
          <w:tcPr>
            <w:tcW w:w="6301" w:type="dxa"/>
            <w:tcBorders>
              <w:tl2br w:val="nil"/>
              <w:tr2bl w:val="nil"/>
            </w:tcBorders>
            <w:vAlign w:val="center"/>
          </w:tcPr>
          <w:p>
            <w:pPr>
              <w:adjustRightInd/>
              <w:snapToGrid/>
              <w:spacing w:line="180" w:lineRule="atLeast"/>
              <w:ind w:firstLine="420"/>
              <w:jc w:val="both"/>
              <w:rPr>
                <w:rFonts w:cs="Times New Roman"/>
                <w:kern w:val="2"/>
                <w:sz w:val="21"/>
                <w:szCs w:val="21"/>
              </w:rPr>
            </w:pPr>
            <w:r>
              <w:rPr>
                <w:rFonts w:cs="Times New Roman"/>
                <w:kern w:val="2"/>
                <w:sz w:val="21"/>
                <w:szCs w:val="21"/>
              </w:rPr>
              <w:t>施工工作人员炊事设施应设立在远离人群的地方，并且要求使用清洁燃料。</w:t>
            </w:r>
          </w:p>
        </w:tc>
        <w:tc>
          <w:tcPr>
            <w:tcW w:w="6383" w:type="dxa"/>
            <w:tcBorders>
              <w:tl2br w:val="nil"/>
              <w:tr2bl w:val="nil"/>
            </w:tcBorders>
            <w:vAlign w:val="center"/>
          </w:tcPr>
          <w:p>
            <w:pPr>
              <w:adjustRightInd/>
              <w:snapToGrid/>
              <w:spacing w:line="180" w:lineRule="atLeast"/>
              <w:ind w:firstLine="0" w:firstLineChars="0"/>
              <w:jc w:val="both"/>
              <w:rPr>
                <w:rFonts w:cs="Times New Roman"/>
                <w:kern w:val="2"/>
                <w:sz w:val="21"/>
                <w:szCs w:val="21"/>
              </w:rPr>
            </w:pPr>
            <w:r>
              <w:rPr>
                <w:rFonts w:hint="eastAsia" w:cs="Times New Roman"/>
                <w:kern w:val="2"/>
                <w:sz w:val="21"/>
                <w:szCs w:val="21"/>
              </w:rPr>
              <w:t>已落实：</w:t>
            </w:r>
          </w:p>
          <w:p>
            <w:pPr>
              <w:adjustRightInd/>
              <w:snapToGrid/>
              <w:spacing w:line="180" w:lineRule="atLeast"/>
              <w:ind w:firstLine="420"/>
              <w:jc w:val="both"/>
              <w:rPr>
                <w:rFonts w:cs="Times New Roman"/>
                <w:kern w:val="2"/>
                <w:sz w:val="21"/>
                <w:szCs w:val="21"/>
              </w:rPr>
            </w:pPr>
            <w:r>
              <w:rPr>
                <w:rFonts w:hint="eastAsia"/>
                <w:bCs/>
                <w:sz w:val="21"/>
                <w:szCs w:val="21"/>
              </w:rPr>
              <w:t>本工程炊事设施使用电能、天然气等清洁能源，对周边环境空气影响较小。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5" w:hRule="atLeast"/>
          <w:jc w:val="center"/>
        </w:trPr>
        <w:tc>
          <w:tcPr>
            <w:tcW w:w="533" w:type="dxa"/>
            <w:vMerge w:val="continue"/>
            <w:tcBorders>
              <w:tl2br w:val="nil"/>
              <w:tr2bl w:val="nil"/>
            </w:tcBorders>
            <w:vAlign w:val="center"/>
          </w:tcPr>
          <w:p>
            <w:pPr>
              <w:adjustRightInd/>
              <w:snapToGrid/>
              <w:spacing w:line="180" w:lineRule="atLeast"/>
              <w:ind w:firstLine="0" w:firstLineChars="0"/>
              <w:jc w:val="center"/>
              <w:rPr>
                <w:rFonts w:cs="Times New Roman"/>
                <w:kern w:val="2"/>
                <w:sz w:val="21"/>
                <w:szCs w:val="21"/>
              </w:rPr>
            </w:pPr>
          </w:p>
        </w:tc>
        <w:tc>
          <w:tcPr>
            <w:tcW w:w="499" w:type="dxa"/>
            <w:vMerge w:val="continue"/>
            <w:tcBorders>
              <w:tl2br w:val="nil"/>
              <w:tr2bl w:val="nil"/>
            </w:tcBorders>
            <w:vAlign w:val="center"/>
          </w:tcPr>
          <w:p>
            <w:pPr>
              <w:adjustRightInd/>
              <w:snapToGrid/>
              <w:spacing w:line="180" w:lineRule="atLeast"/>
              <w:ind w:firstLine="0" w:firstLineChars="0"/>
              <w:jc w:val="center"/>
              <w:rPr>
                <w:rFonts w:cs="Times New Roman"/>
                <w:kern w:val="2"/>
                <w:sz w:val="21"/>
                <w:szCs w:val="21"/>
              </w:rPr>
            </w:pPr>
          </w:p>
        </w:tc>
        <w:tc>
          <w:tcPr>
            <w:tcW w:w="6301" w:type="dxa"/>
            <w:tcBorders>
              <w:tl2br w:val="nil"/>
              <w:tr2bl w:val="nil"/>
            </w:tcBorders>
            <w:vAlign w:val="center"/>
          </w:tcPr>
          <w:p>
            <w:pPr>
              <w:adjustRightInd/>
              <w:snapToGrid/>
              <w:spacing w:line="180" w:lineRule="atLeast"/>
              <w:ind w:firstLine="420"/>
              <w:jc w:val="both"/>
              <w:rPr>
                <w:rFonts w:cs="Times New Roman"/>
                <w:kern w:val="2"/>
                <w:sz w:val="21"/>
                <w:szCs w:val="21"/>
              </w:rPr>
            </w:pPr>
            <w:r>
              <w:rPr>
                <w:rFonts w:cs="Times New Roman"/>
                <w:kern w:val="2"/>
                <w:sz w:val="21"/>
                <w:szCs w:val="21"/>
              </w:rPr>
              <w:t>沥青混凝土和水泥混凝土的拌合利用主线设置的拌和厂，集中拌和后运输至工地。</w:t>
            </w:r>
          </w:p>
        </w:tc>
        <w:tc>
          <w:tcPr>
            <w:tcW w:w="6383" w:type="dxa"/>
            <w:tcBorders>
              <w:tl2br w:val="nil"/>
              <w:tr2bl w:val="nil"/>
            </w:tcBorders>
            <w:vAlign w:val="center"/>
          </w:tcPr>
          <w:p>
            <w:pPr>
              <w:adjustRightInd/>
              <w:snapToGrid/>
              <w:spacing w:line="180" w:lineRule="atLeast"/>
              <w:ind w:firstLine="0" w:firstLineChars="0"/>
              <w:jc w:val="both"/>
              <w:rPr>
                <w:rFonts w:cs="Times New Roman"/>
                <w:kern w:val="2"/>
                <w:sz w:val="21"/>
                <w:szCs w:val="21"/>
              </w:rPr>
            </w:pPr>
            <w:r>
              <w:rPr>
                <w:rFonts w:hint="eastAsia" w:cs="Times New Roman"/>
                <w:kern w:val="2"/>
                <w:sz w:val="21"/>
                <w:szCs w:val="21"/>
              </w:rPr>
              <w:t>已落实：</w:t>
            </w:r>
          </w:p>
          <w:p>
            <w:pPr>
              <w:adjustRightInd/>
              <w:snapToGrid/>
              <w:spacing w:line="180" w:lineRule="atLeast"/>
              <w:ind w:firstLine="420"/>
              <w:jc w:val="both"/>
              <w:rPr>
                <w:rFonts w:cs="Times New Roman"/>
                <w:kern w:val="2"/>
                <w:sz w:val="21"/>
                <w:szCs w:val="21"/>
              </w:rPr>
            </w:pPr>
            <w:r>
              <w:rPr>
                <w:rFonts w:cs="Times New Roman"/>
                <w:kern w:val="2"/>
                <w:sz w:val="21"/>
                <w:szCs w:val="21"/>
              </w:rPr>
              <w:t>沥青混凝土和水泥混凝土的拌合利用主线设置的拌和厂，集中拌和后运输至工地。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5" w:hRule="atLeast"/>
          <w:jc w:val="center"/>
        </w:trPr>
        <w:tc>
          <w:tcPr>
            <w:tcW w:w="533" w:type="dxa"/>
            <w:vMerge w:val="continue"/>
            <w:tcBorders>
              <w:tl2br w:val="nil"/>
              <w:tr2bl w:val="nil"/>
            </w:tcBorders>
            <w:vAlign w:val="center"/>
          </w:tcPr>
          <w:p>
            <w:pPr>
              <w:adjustRightInd/>
              <w:snapToGrid/>
              <w:spacing w:line="180" w:lineRule="atLeast"/>
              <w:ind w:firstLine="0" w:firstLineChars="0"/>
              <w:jc w:val="center"/>
              <w:rPr>
                <w:rFonts w:cs="Times New Roman"/>
                <w:kern w:val="2"/>
                <w:sz w:val="21"/>
                <w:szCs w:val="21"/>
              </w:rPr>
            </w:pPr>
          </w:p>
        </w:tc>
        <w:tc>
          <w:tcPr>
            <w:tcW w:w="499" w:type="dxa"/>
            <w:vMerge w:val="restart"/>
            <w:tcBorders>
              <w:tl2br w:val="nil"/>
              <w:tr2bl w:val="nil"/>
            </w:tcBorders>
            <w:vAlign w:val="center"/>
          </w:tcPr>
          <w:p>
            <w:pPr>
              <w:adjustRightInd/>
              <w:snapToGrid/>
              <w:spacing w:line="180" w:lineRule="atLeast"/>
              <w:ind w:firstLine="0" w:firstLineChars="0"/>
              <w:jc w:val="center"/>
              <w:rPr>
                <w:rFonts w:cs="Times New Roman"/>
                <w:kern w:val="2"/>
                <w:sz w:val="21"/>
                <w:szCs w:val="21"/>
              </w:rPr>
            </w:pPr>
            <w:r>
              <w:rPr>
                <w:rFonts w:cs="Times New Roman"/>
                <w:kern w:val="2"/>
                <w:sz w:val="21"/>
                <w:szCs w:val="21"/>
              </w:rPr>
              <w:t>营运期</w:t>
            </w:r>
          </w:p>
        </w:tc>
        <w:tc>
          <w:tcPr>
            <w:tcW w:w="6301" w:type="dxa"/>
            <w:tcBorders>
              <w:tl2br w:val="nil"/>
              <w:tr2bl w:val="nil"/>
            </w:tcBorders>
            <w:vAlign w:val="center"/>
          </w:tcPr>
          <w:p>
            <w:pPr>
              <w:adjustRightInd/>
              <w:snapToGrid/>
              <w:spacing w:line="180" w:lineRule="atLeast"/>
              <w:ind w:firstLine="420"/>
              <w:jc w:val="both"/>
              <w:rPr>
                <w:rFonts w:cs="Times New Roman"/>
                <w:kern w:val="2"/>
                <w:sz w:val="21"/>
                <w:szCs w:val="21"/>
              </w:rPr>
            </w:pPr>
            <w:r>
              <w:rPr>
                <w:rFonts w:cs="Times New Roman"/>
                <w:kern w:val="2"/>
                <w:sz w:val="21"/>
                <w:szCs w:val="21"/>
              </w:rPr>
              <w:t>在项目两侧，特别岐山村居民点(乌石)附近多植树、种草。这样，既可净化吸收车辆尾气中的污染物，又可美化环境和改善项目沿线景观。</w:t>
            </w:r>
          </w:p>
        </w:tc>
        <w:tc>
          <w:tcPr>
            <w:tcW w:w="6383" w:type="dxa"/>
            <w:tcBorders>
              <w:tl2br w:val="nil"/>
              <w:tr2bl w:val="nil"/>
            </w:tcBorders>
            <w:vAlign w:val="center"/>
          </w:tcPr>
          <w:p>
            <w:pPr>
              <w:adjustRightInd/>
              <w:snapToGrid/>
              <w:spacing w:line="180" w:lineRule="atLeast"/>
              <w:ind w:firstLine="0" w:firstLineChars="0"/>
              <w:jc w:val="both"/>
              <w:rPr>
                <w:rFonts w:cs="Times New Roman"/>
                <w:kern w:val="2"/>
                <w:sz w:val="21"/>
                <w:szCs w:val="21"/>
              </w:rPr>
            </w:pPr>
            <w:r>
              <w:rPr>
                <w:rFonts w:hint="eastAsia" w:cs="Times New Roman"/>
                <w:kern w:val="2"/>
                <w:sz w:val="21"/>
                <w:szCs w:val="21"/>
              </w:rPr>
              <w:t>已落实：</w:t>
            </w:r>
          </w:p>
          <w:p>
            <w:pPr>
              <w:adjustRightInd/>
              <w:snapToGrid/>
              <w:spacing w:line="180" w:lineRule="atLeast"/>
              <w:ind w:firstLine="420"/>
              <w:jc w:val="both"/>
              <w:rPr>
                <w:rFonts w:cs="Times New Roman"/>
                <w:kern w:val="2"/>
                <w:sz w:val="21"/>
                <w:szCs w:val="21"/>
              </w:rPr>
            </w:pPr>
            <w:r>
              <w:rPr>
                <w:sz w:val="21"/>
                <w:szCs w:val="21"/>
              </w:rPr>
              <w:t>按照环评报告中景观绿化计划根据项目所在地地理位置、地形地貌、气候特征等因素，对沿线两侧、隔离带、边坡等采用乔灌草结合的方式，实现了本工程高速公路环保路、绿化路的建设目标。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5" w:hRule="atLeast"/>
          <w:jc w:val="center"/>
        </w:trPr>
        <w:tc>
          <w:tcPr>
            <w:tcW w:w="533" w:type="dxa"/>
            <w:vMerge w:val="continue"/>
            <w:tcBorders>
              <w:tl2br w:val="nil"/>
              <w:tr2bl w:val="nil"/>
            </w:tcBorders>
            <w:vAlign w:val="center"/>
          </w:tcPr>
          <w:p>
            <w:pPr>
              <w:adjustRightInd/>
              <w:snapToGrid/>
              <w:spacing w:line="180" w:lineRule="atLeast"/>
              <w:ind w:firstLine="0" w:firstLineChars="0"/>
              <w:jc w:val="center"/>
              <w:rPr>
                <w:rFonts w:cs="Times New Roman"/>
                <w:kern w:val="2"/>
                <w:sz w:val="21"/>
                <w:szCs w:val="21"/>
              </w:rPr>
            </w:pPr>
          </w:p>
        </w:tc>
        <w:tc>
          <w:tcPr>
            <w:tcW w:w="499" w:type="dxa"/>
            <w:vMerge w:val="continue"/>
            <w:tcBorders>
              <w:tl2br w:val="nil"/>
              <w:tr2bl w:val="nil"/>
            </w:tcBorders>
            <w:vAlign w:val="center"/>
          </w:tcPr>
          <w:p>
            <w:pPr>
              <w:adjustRightInd/>
              <w:snapToGrid/>
              <w:spacing w:line="180" w:lineRule="atLeast"/>
              <w:ind w:firstLine="0" w:firstLineChars="0"/>
              <w:jc w:val="center"/>
              <w:rPr>
                <w:rFonts w:cs="Times New Roman"/>
                <w:kern w:val="2"/>
                <w:sz w:val="21"/>
                <w:szCs w:val="21"/>
              </w:rPr>
            </w:pPr>
          </w:p>
        </w:tc>
        <w:tc>
          <w:tcPr>
            <w:tcW w:w="6301" w:type="dxa"/>
            <w:tcBorders>
              <w:tl2br w:val="nil"/>
              <w:tr2bl w:val="nil"/>
            </w:tcBorders>
            <w:vAlign w:val="center"/>
          </w:tcPr>
          <w:p>
            <w:pPr>
              <w:adjustRightInd/>
              <w:snapToGrid/>
              <w:spacing w:line="180" w:lineRule="atLeast"/>
              <w:ind w:firstLine="420"/>
              <w:jc w:val="both"/>
              <w:rPr>
                <w:rFonts w:cs="Times New Roman"/>
                <w:kern w:val="2"/>
                <w:sz w:val="21"/>
                <w:szCs w:val="21"/>
              </w:rPr>
            </w:pPr>
            <w:r>
              <w:rPr>
                <w:rFonts w:cs="Times New Roman"/>
                <w:kern w:val="2"/>
                <w:sz w:val="21"/>
                <w:szCs w:val="21"/>
              </w:rPr>
              <w:t>加强道路管理及路面养护，保持道路良好运营状态。定期对路面进行清扫。</w:t>
            </w:r>
          </w:p>
        </w:tc>
        <w:tc>
          <w:tcPr>
            <w:tcW w:w="6383" w:type="dxa"/>
            <w:tcBorders>
              <w:tl2br w:val="nil"/>
              <w:tr2bl w:val="nil"/>
            </w:tcBorders>
            <w:vAlign w:val="center"/>
          </w:tcPr>
          <w:p>
            <w:pPr>
              <w:adjustRightInd/>
              <w:snapToGrid/>
              <w:spacing w:line="180" w:lineRule="atLeast"/>
              <w:ind w:firstLine="0" w:firstLineChars="0"/>
              <w:jc w:val="both"/>
              <w:rPr>
                <w:rFonts w:cs="Times New Roman"/>
                <w:kern w:val="2"/>
                <w:sz w:val="21"/>
                <w:szCs w:val="21"/>
              </w:rPr>
            </w:pPr>
            <w:r>
              <w:rPr>
                <w:rFonts w:hint="eastAsia" w:cs="Times New Roman"/>
                <w:kern w:val="2"/>
                <w:sz w:val="21"/>
                <w:szCs w:val="21"/>
              </w:rPr>
              <w:t>已落实：</w:t>
            </w:r>
          </w:p>
          <w:p>
            <w:pPr>
              <w:adjustRightInd/>
              <w:snapToGrid/>
              <w:spacing w:line="180" w:lineRule="atLeast"/>
              <w:ind w:firstLine="420"/>
              <w:jc w:val="both"/>
              <w:rPr>
                <w:rFonts w:cs="Times New Roman"/>
                <w:kern w:val="2"/>
                <w:sz w:val="21"/>
                <w:szCs w:val="21"/>
              </w:rPr>
            </w:pPr>
            <w:r>
              <w:rPr>
                <w:rFonts w:cs="Times New Roman"/>
                <w:kern w:val="2"/>
                <w:sz w:val="21"/>
                <w:szCs w:val="21"/>
              </w:rPr>
              <w:t>道路管理及路面养护</w:t>
            </w:r>
            <w:r>
              <w:rPr>
                <w:rFonts w:hint="eastAsia" w:cs="Times New Roman"/>
                <w:kern w:val="2"/>
                <w:sz w:val="21"/>
                <w:szCs w:val="21"/>
              </w:rPr>
              <w:t>纳入日常管理内容，委派专人定期进行清扫，保证</w:t>
            </w:r>
            <w:r>
              <w:rPr>
                <w:rFonts w:cs="Times New Roman"/>
                <w:kern w:val="2"/>
                <w:sz w:val="21"/>
                <w:szCs w:val="21"/>
              </w:rPr>
              <w:t>道路</w:t>
            </w:r>
            <w:r>
              <w:rPr>
                <w:rFonts w:hint="eastAsia" w:cs="Times New Roman"/>
                <w:kern w:val="2"/>
                <w:sz w:val="21"/>
                <w:szCs w:val="21"/>
              </w:rPr>
              <w:t>处于</w:t>
            </w:r>
            <w:r>
              <w:rPr>
                <w:rFonts w:cs="Times New Roman"/>
                <w:kern w:val="2"/>
                <w:sz w:val="21"/>
                <w:szCs w:val="21"/>
              </w:rPr>
              <w:t>良好运营</w:t>
            </w:r>
            <w:r>
              <w:rPr>
                <w:rFonts w:hint="eastAsia" w:cs="Times New Roman"/>
                <w:kern w:val="2"/>
                <w:sz w:val="21"/>
                <w:szCs w:val="21"/>
              </w:rPr>
              <w:t>的</w:t>
            </w:r>
            <w:r>
              <w:rPr>
                <w:rFonts w:cs="Times New Roman"/>
                <w:kern w:val="2"/>
                <w:sz w:val="21"/>
                <w:szCs w:val="21"/>
              </w:rPr>
              <w:t>状态</w:t>
            </w:r>
            <w:r>
              <w:rPr>
                <w:rFonts w:hint="eastAsia" w:cs="Times New Roman"/>
                <w:kern w:val="2"/>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5" w:hRule="atLeast"/>
          <w:jc w:val="center"/>
        </w:trPr>
        <w:tc>
          <w:tcPr>
            <w:tcW w:w="533" w:type="dxa"/>
            <w:vMerge w:val="continue"/>
            <w:tcBorders>
              <w:tl2br w:val="nil"/>
              <w:tr2bl w:val="nil"/>
            </w:tcBorders>
            <w:vAlign w:val="center"/>
          </w:tcPr>
          <w:p>
            <w:pPr>
              <w:adjustRightInd/>
              <w:snapToGrid/>
              <w:spacing w:line="180" w:lineRule="atLeast"/>
              <w:ind w:firstLine="0" w:firstLineChars="0"/>
              <w:jc w:val="center"/>
              <w:rPr>
                <w:rFonts w:cs="Times New Roman"/>
                <w:kern w:val="2"/>
                <w:sz w:val="21"/>
                <w:szCs w:val="21"/>
              </w:rPr>
            </w:pPr>
          </w:p>
        </w:tc>
        <w:tc>
          <w:tcPr>
            <w:tcW w:w="499" w:type="dxa"/>
            <w:vMerge w:val="continue"/>
            <w:tcBorders>
              <w:tl2br w:val="nil"/>
              <w:tr2bl w:val="nil"/>
            </w:tcBorders>
            <w:vAlign w:val="center"/>
          </w:tcPr>
          <w:p>
            <w:pPr>
              <w:adjustRightInd/>
              <w:snapToGrid/>
              <w:spacing w:line="180" w:lineRule="atLeast"/>
              <w:ind w:firstLine="0" w:firstLineChars="0"/>
              <w:jc w:val="center"/>
              <w:rPr>
                <w:rFonts w:cs="Times New Roman"/>
                <w:kern w:val="2"/>
                <w:sz w:val="21"/>
                <w:szCs w:val="21"/>
              </w:rPr>
            </w:pPr>
          </w:p>
        </w:tc>
        <w:tc>
          <w:tcPr>
            <w:tcW w:w="6301" w:type="dxa"/>
            <w:tcBorders>
              <w:tl2br w:val="nil"/>
              <w:tr2bl w:val="nil"/>
            </w:tcBorders>
            <w:vAlign w:val="center"/>
          </w:tcPr>
          <w:p>
            <w:pPr>
              <w:adjustRightInd/>
              <w:snapToGrid/>
              <w:spacing w:line="180" w:lineRule="atLeast"/>
              <w:ind w:firstLine="420"/>
              <w:jc w:val="both"/>
              <w:rPr>
                <w:rFonts w:cs="Times New Roman"/>
                <w:kern w:val="2"/>
                <w:sz w:val="21"/>
                <w:szCs w:val="21"/>
              </w:rPr>
            </w:pPr>
            <w:r>
              <w:rPr>
                <w:rFonts w:cs="Times New Roman"/>
                <w:kern w:val="2"/>
                <w:sz w:val="21"/>
                <w:szCs w:val="21"/>
              </w:rPr>
              <w:t>收费站食堂厨房废气治理措施，油烟废气应经专用烟道排放，禁止无规则排放；定期对油烟净化设施进行维护保养，保证油烟净化设施的正常运行。</w:t>
            </w:r>
          </w:p>
        </w:tc>
        <w:tc>
          <w:tcPr>
            <w:tcW w:w="6383" w:type="dxa"/>
            <w:tcBorders>
              <w:tl2br w:val="nil"/>
              <w:tr2bl w:val="nil"/>
            </w:tcBorders>
            <w:vAlign w:val="center"/>
          </w:tcPr>
          <w:p>
            <w:pPr>
              <w:adjustRightInd/>
              <w:snapToGrid/>
              <w:spacing w:line="180" w:lineRule="atLeast"/>
              <w:ind w:firstLine="0" w:firstLineChars="0"/>
              <w:jc w:val="both"/>
              <w:rPr>
                <w:rFonts w:cs="Times New Roman"/>
                <w:kern w:val="2"/>
                <w:sz w:val="21"/>
                <w:szCs w:val="21"/>
              </w:rPr>
            </w:pPr>
            <w:r>
              <w:rPr>
                <w:rFonts w:hint="eastAsia" w:cs="Times New Roman"/>
                <w:kern w:val="2"/>
                <w:sz w:val="21"/>
                <w:szCs w:val="21"/>
              </w:rPr>
              <w:t>已落实：</w:t>
            </w:r>
          </w:p>
          <w:p>
            <w:pPr>
              <w:adjustRightInd/>
              <w:snapToGrid/>
              <w:spacing w:line="180" w:lineRule="atLeast"/>
              <w:ind w:firstLine="436"/>
              <w:jc w:val="both"/>
              <w:rPr>
                <w:rFonts w:cs="Times New Roman"/>
                <w:kern w:val="2"/>
                <w:sz w:val="21"/>
                <w:szCs w:val="21"/>
              </w:rPr>
            </w:pPr>
            <w:r>
              <w:rPr>
                <w:rFonts w:hint="eastAsia"/>
                <w:spacing w:val="4"/>
                <w:sz w:val="21"/>
                <w:szCs w:val="21"/>
              </w:rPr>
              <w:t>收费站</w:t>
            </w:r>
            <w:r>
              <w:rPr>
                <w:spacing w:val="4"/>
                <w:sz w:val="21"/>
                <w:szCs w:val="21"/>
              </w:rPr>
              <w:t>厨房安装油烟净化装置，</w:t>
            </w:r>
            <w:r>
              <w:rPr>
                <w:rFonts w:cs="Times New Roman"/>
                <w:kern w:val="2"/>
                <w:sz w:val="21"/>
                <w:szCs w:val="21"/>
              </w:rPr>
              <w:t>油烟废气</w:t>
            </w:r>
            <w:r>
              <w:rPr>
                <w:rFonts w:hint="eastAsia" w:cs="Times New Roman"/>
                <w:kern w:val="2"/>
                <w:sz w:val="21"/>
                <w:szCs w:val="21"/>
              </w:rPr>
              <w:t>处理后由</w:t>
            </w:r>
            <w:r>
              <w:rPr>
                <w:rFonts w:cs="Times New Roman"/>
                <w:kern w:val="2"/>
                <w:sz w:val="21"/>
                <w:szCs w:val="21"/>
              </w:rPr>
              <w:t>专用烟道排放，</w:t>
            </w:r>
            <w:r>
              <w:rPr>
                <w:rFonts w:hint="eastAsia" w:cs="Times New Roman"/>
                <w:kern w:val="2"/>
                <w:sz w:val="21"/>
                <w:szCs w:val="21"/>
              </w:rPr>
              <w:t>食堂</w:t>
            </w:r>
            <w:r>
              <w:rPr>
                <w:spacing w:val="4"/>
                <w:sz w:val="21"/>
                <w:szCs w:val="21"/>
              </w:rPr>
              <w:t>使用天然气，电能等清洁能源，运营后本工程对周围环境空气未造成不良影响。</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5" w:hRule="atLeast"/>
          <w:jc w:val="center"/>
        </w:trPr>
        <w:tc>
          <w:tcPr>
            <w:tcW w:w="533" w:type="dxa"/>
            <w:vMerge w:val="restart"/>
            <w:tcBorders>
              <w:tl2br w:val="nil"/>
              <w:tr2bl w:val="nil"/>
            </w:tcBorders>
            <w:vAlign w:val="center"/>
          </w:tcPr>
          <w:p>
            <w:pPr>
              <w:adjustRightInd/>
              <w:snapToGrid/>
              <w:spacing w:line="180" w:lineRule="atLeast"/>
              <w:ind w:firstLine="0" w:firstLineChars="0"/>
              <w:jc w:val="center"/>
              <w:rPr>
                <w:rFonts w:cs="Times New Roman"/>
                <w:kern w:val="2"/>
                <w:sz w:val="21"/>
                <w:szCs w:val="21"/>
              </w:rPr>
            </w:pPr>
            <w:r>
              <w:rPr>
                <w:rFonts w:hint="eastAsia" w:cs="Times New Roman"/>
                <w:kern w:val="2"/>
                <w:sz w:val="21"/>
                <w:szCs w:val="21"/>
              </w:rPr>
              <w:t>声环境</w:t>
            </w:r>
          </w:p>
        </w:tc>
        <w:tc>
          <w:tcPr>
            <w:tcW w:w="499" w:type="dxa"/>
            <w:vMerge w:val="restart"/>
            <w:tcBorders>
              <w:tl2br w:val="nil"/>
              <w:tr2bl w:val="nil"/>
            </w:tcBorders>
            <w:vAlign w:val="center"/>
          </w:tcPr>
          <w:p>
            <w:pPr>
              <w:adjustRightInd/>
              <w:snapToGrid/>
              <w:spacing w:line="180" w:lineRule="atLeast"/>
              <w:ind w:firstLine="0" w:firstLineChars="0"/>
              <w:jc w:val="center"/>
              <w:rPr>
                <w:rFonts w:cs="Times New Roman"/>
                <w:kern w:val="2"/>
                <w:sz w:val="21"/>
                <w:szCs w:val="21"/>
              </w:rPr>
            </w:pPr>
            <w:r>
              <w:rPr>
                <w:rFonts w:cs="Times New Roman"/>
                <w:kern w:val="2"/>
                <w:sz w:val="21"/>
                <w:szCs w:val="21"/>
              </w:rPr>
              <w:t>施工期</w:t>
            </w:r>
          </w:p>
        </w:tc>
        <w:tc>
          <w:tcPr>
            <w:tcW w:w="6301" w:type="dxa"/>
            <w:tcBorders>
              <w:tl2br w:val="nil"/>
              <w:tr2bl w:val="nil"/>
            </w:tcBorders>
            <w:vAlign w:val="center"/>
          </w:tcPr>
          <w:p>
            <w:pPr>
              <w:adjustRightInd/>
              <w:snapToGrid/>
              <w:spacing w:line="180" w:lineRule="atLeast"/>
              <w:ind w:firstLine="420"/>
              <w:jc w:val="both"/>
              <w:rPr>
                <w:rFonts w:cs="Times New Roman"/>
                <w:kern w:val="2"/>
                <w:sz w:val="21"/>
                <w:szCs w:val="21"/>
              </w:rPr>
            </w:pPr>
            <w:r>
              <w:rPr>
                <w:rFonts w:cs="Times New Roman"/>
                <w:kern w:val="2"/>
                <w:sz w:val="21"/>
                <w:szCs w:val="21"/>
              </w:rPr>
              <w:t>施工单位必须选用符合国家有关标准的施工机械和车辆，尽量采用低噪声的施工机械和工艺；避免多台高噪音的机械设备在同一工场和同一时间使用；对排放高强度噪音的施工机械设备工场，应在靠近敏感点一侧设置隔声挡板或吸声屏障。</w:t>
            </w:r>
          </w:p>
        </w:tc>
        <w:tc>
          <w:tcPr>
            <w:tcW w:w="6383" w:type="dxa"/>
            <w:tcBorders>
              <w:tl2br w:val="nil"/>
              <w:tr2bl w:val="nil"/>
            </w:tcBorders>
            <w:vAlign w:val="center"/>
          </w:tcPr>
          <w:p>
            <w:pPr>
              <w:adjustRightInd/>
              <w:snapToGrid/>
              <w:spacing w:line="180" w:lineRule="atLeast"/>
              <w:ind w:firstLine="0" w:firstLineChars="0"/>
              <w:jc w:val="both"/>
              <w:rPr>
                <w:rFonts w:cs="Times New Roman"/>
                <w:kern w:val="2"/>
                <w:sz w:val="21"/>
                <w:szCs w:val="21"/>
              </w:rPr>
            </w:pPr>
            <w:r>
              <w:rPr>
                <w:rFonts w:hint="eastAsia" w:cs="Times New Roman"/>
                <w:kern w:val="2"/>
                <w:sz w:val="21"/>
                <w:szCs w:val="21"/>
              </w:rPr>
              <w:t>已落实：</w:t>
            </w:r>
          </w:p>
          <w:p>
            <w:pPr>
              <w:adjustRightInd/>
              <w:snapToGrid/>
              <w:spacing w:line="180" w:lineRule="atLeast"/>
              <w:ind w:firstLine="420"/>
              <w:jc w:val="both"/>
              <w:rPr>
                <w:rFonts w:cs="Times New Roman"/>
                <w:kern w:val="2"/>
                <w:sz w:val="21"/>
                <w:szCs w:val="21"/>
              </w:rPr>
            </w:pPr>
            <w:r>
              <w:rPr>
                <w:sz w:val="21"/>
                <w:szCs w:val="21"/>
              </w:rPr>
              <w:t>根据施工期监理报告，</w:t>
            </w:r>
            <w:r>
              <w:rPr>
                <w:rFonts w:hint="eastAsia"/>
                <w:spacing w:val="4"/>
                <w:sz w:val="21"/>
                <w:szCs w:val="21"/>
              </w:rPr>
              <w:t>施工单位选择符合</w:t>
            </w:r>
            <w:r>
              <w:rPr>
                <w:rFonts w:cs="Times New Roman"/>
                <w:kern w:val="2"/>
                <w:sz w:val="21"/>
                <w:szCs w:val="21"/>
              </w:rPr>
              <w:t>国家有关标准的施工机械和车辆，采用低噪声的施工机械和工艺；多台高噪音的机械设备</w:t>
            </w:r>
            <w:r>
              <w:rPr>
                <w:rFonts w:hint="eastAsia" w:cs="Times New Roman"/>
                <w:kern w:val="2"/>
                <w:sz w:val="21"/>
                <w:szCs w:val="21"/>
              </w:rPr>
              <w:t>未在同一时间使用。</w:t>
            </w:r>
            <w:r>
              <w:rPr>
                <w:sz w:val="21"/>
                <w:szCs w:val="21"/>
              </w:rPr>
              <w:t>在环境敏感点200m内施工时对在施工场界</w:t>
            </w:r>
            <w:r>
              <w:rPr>
                <w:rFonts w:cs="Times New Roman"/>
                <w:kern w:val="2"/>
                <w:sz w:val="21"/>
                <w:szCs w:val="21"/>
              </w:rPr>
              <w:t>靠近敏感点一侧</w:t>
            </w:r>
            <w:r>
              <w:rPr>
                <w:sz w:val="21"/>
                <w:szCs w:val="21"/>
              </w:rPr>
              <w:t>设置</w:t>
            </w:r>
            <w:r>
              <w:rPr>
                <w:rFonts w:cs="Times New Roman"/>
                <w:kern w:val="2"/>
                <w:sz w:val="21"/>
                <w:szCs w:val="21"/>
              </w:rPr>
              <w:t>隔声挡板或吸声屏障</w:t>
            </w:r>
            <w:r>
              <w:rPr>
                <w:rFonts w:hint="eastAsia" w:cs="Times New Roman"/>
                <w:kern w:val="2"/>
                <w:sz w:val="21"/>
                <w:szCs w:val="21"/>
              </w:rPr>
              <w:t>等</w:t>
            </w:r>
            <w:r>
              <w:rPr>
                <w:sz w:val="21"/>
                <w:szCs w:val="21"/>
              </w:rPr>
              <w:t>临时隔声围护</w:t>
            </w:r>
            <w:r>
              <w:rPr>
                <w:rFonts w:hint="eastAsia"/>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5" w:hRule="atLeast"/>
          <w:jc w:val="center"/>
        </w:trPr>
        <w:tc>
          <w:tcPr>
            <w:tcW w:w="533" w:type="dxa"/>
            <w:vMerge w:val="continue"/>
            <w:tcBorders>
              <w:tl2br w:val="nil"/>
              <w:tr2bl w:val="nil"/>
            </w:tcBorders>
            <w:vAlign w:val="center"/>
          </w:tcPr>
          <w:p>
            <w:pPr>
              <w:adjustRightInd/>
              <w:snapToGrid/>
              <w:spacing w:line="180" w:lineRule="atLeast"/>
              <w:ind w:firstLine="0" w:firstLineChars="0"/>
              <w:jc w:val="center"/>
              <w:rPr>
                <w:rFonts w:cs="Times New Roman"/>
                <w:kern w:val="2"/>
                <w:sz w:val="21"/>
                <w:szCs w:val="21"/>
              </w:rPr>
            </w:pPr>
          </w:p>
        </w:tc>
        <w:tc>
          <w:tcPr>
            <w:tcW w:w="499" w:type="dxa"/>
            <w:vMerge w:val="continue"/>
            <w:tcBorders>
              <w:tl2br w:val="nil"/>
              <w:tr2bl w:val="nil"/>
            </w:tcBorders>
            <w:vAlign w:val="center"/>
          </w:tcPr>
          <w:p>
            <w:pPr>
              <w:adjustRightInd/>
              <w:snapToGrid/>
              <w:spacing w:line="180" w:lineRule="atLeast"/>
              <w:ind w:firstLine="0" w:firstLineChars="0"/>
              <w:jc w:val="center"/>
              <w:rPr>
                <w:rFonts w:cs="Times New Roman"/>
                <w:kern w:val="2"/>
                <w:sz w:val="21"/>
                <w:szCs w:val="21"/>
              </w:rPr>
            </w:pPr>
          </w:p>
        </w:tc>
        <w:tc>
          <w:tcPr>
            <w:tcW w:w="6301" w:type="dxa"/>
            <w:tcBorders>
              <w:tl2br w:val="nil"/>
              <w:tr2bl w:val="nil"/>
            </w:tcBorders>
            <w:vAlign w:val="center"/>
          </w:tcPr>
          <w:p>
            <w:pPr>
              <w:adjustRightInd/>
              <w:snapToGrid/>
              <w:spacing w:line="180" w:lineRule="atLeast"/>
              <w:ind w:firstLine="420"/>
              <w:jc w:val="both"/>
              <w:rPr>
                <w:rFonts w:cs="Times New Roman"/>
                <w:kern w:val="2"/>
                <w:sz w:val="21"/>
                <w:szCs w:val="21"/>
              </w:rPr>
            </w:pPr>
            <w:r>
              <w:rPr>
                <w:rFonts w:cs="Times New Roman"/>
                <w:kern w:val="2"/>
                <w:sz w:val="21"/>
                <w:szCs w:val="21"/>
              </w:rPr>
              <w:t>施工单位要合理安排人员轮流操作辐射高强噪声的施工机械，减少接触高噪声的时间，对距辐射高强噪声源较近的施工人员，除采取戴保护耳塞或头盔等劳保措施外，还应适当缩短其劳动时间。</w:t>
            </w:r>
          </w:p>
        </w:tc>
        <w:tc>
          <w:tcPr>
            <w:tcW w:w="6383" w:type="dxa"/>
            <w:tcBorders>
              <w:tl2br w:val="nil"/>
              <w:tr2bl w:val="nil"/>
            </w:tcBorders>
            <w:vAlign w:val="center"/>
          </w:tcPr>
          <w:p>
            <w:pPr>
              <w:adjustRightInd/>
              <w:snapToGrid/>
              <w:spacing w:line="180" w:lineRule="atLeast"/>
              <w:ind w:firstLine="0" w:firstLineChars="0"/>
              <w:jc w:val="both"/>
              <w:rPr>
                <w:rFonts w:cs="Times New Roman"/>
                <w:kern w:val="2"/>
                <w:sz w:val="21"/>
                <w:szCs w:val="21"/>
              </w:rPr>
            </w:pPr>
            <w:r>
              <w:rPr>
                <w:rFonts w:cs="Times New Roman"/>
                <w:kern w:val="2"/>
                <w:sz w:val="21"/>
                <w:szCs w:val="21"/>
              </w:rPr>
              <w:t>已落实：</w:t>
            </w:r>
          </w:p>
          <w:p>
            <w:pPr>
              <w:adjustRightInd/>
              <w:snapToGrid/>
              <w:spacing w:line="180" w:lineRule="atLeast"/>
              <w:ind w:firstLine="436"/>
              <w:jc w:val="both"/>
              <w:rPr>
                <w:rFonts w:cs="Times New Roman"/>
                <w:kern w:val="2"/>
                <w:sz w:val="21"/>
                <w:szCs w:val="21"/>
              </w:rPr>
            </w:pPr>
            <w:r>
              <w:rPr>
                <w:spacing w:val="4"/>
                <w:sz w:val="21"/>
                <w:szCs w:val="21"/>
              </w:rPr>
              <w:t>制定施工组织计划，合理安排施工人员</w:t>
            </w:r>
            <w:r>
              <w:rPr>
                <w:rFonts w:cs="Times New Roman"/>
                <w:kern w:val="2"/>
                <w:sz w:val="21"/>
                <w:szCs w:val="21"/>
              </w:rPr>
              <w:t>轮流</w:t>
            </w:r>
            <w:r>
              <w:rPr>
                <w:rFonts w:hint="eastAsia"/>
                <w:spacing w:val="4"/>
                <w:sz w:val="21"/>
                <w:szCs w:val="21"/>
              </w:rPr>
              <w:t>进行</w:t>
            </w:r>
            <w:r>
              <w:rPr>
                <w:rFonts w:cs="Times New Roman"/>
                <w:kern w:val="2"/>
                <w:sz w:val="21"/>
                <w:szCs w:val="21"/>
              </w:rPr>
              <w:t>辐射高强噪声的施工机械</w:t>
            </w:r>
            <w:r>
              <w:rPr>
                <w:rFonts w:hint="eastAsia" w:cs="Times New Roman"/>
                <w:kern w:val="2"/>
                <w:sz w:val="21"/>
                <w:szCs w:val="21"/>
              </w:rPr>
              <w:t>的操作，</w:t>
            </w:r>
            <w:r>
              <w:rPr>
                <w:rFonts w:cs="Times New Roman"/>
                <w:kern w:val="2"/>
                <w:sz w:val="21"/>
                <w:szCs w:val="21"/>
              </w:rPr>
              <w:t>减少接触高噪声的时间，对距辐射高强噪声源较近的施工人员，采取戴保护耳塞或头盔等劳保措施</w:t>
            </w:r>
            <w:r>
              <w:rPr>
                <w:rFonts w:hint="eastAsia" w:cs="Times New Roman"/>
                <w:kern w:val="2"/>
                <w:sz w:val="21"/>
                <w:szCs w:val="21"/>
              </w:rPr>
              <w:t>和</w:t>
            </w:r>
            <w:r>
              <w:rPr>
                <w:rFonts w:cs="Times New Roman"/>
                <w:kern w:val="2"/>
                <w:sz w:val="21"/>
                <w:szCs w:val="21"/>
              </w:rPr>
              <w:t>适当缩短其劳动时间</w:t>
            </w:r>
            <w:r>
              <w:rPr>
                <w:rFonts w:hint="eastAsia" w:cs="Times New Roman"/>
                <w:kern w:val="2"/>
                <w:sz w:val="21"/>
                <w:szCs w:val="21"/>
              </w:rPr>
              <w:t>的措施</w:t>
            </w:r>
            <w:r>
              <w:rPr>
                <w:rFonts w:cs="Times New Roman"/>
                <w:kern w:val="2"/>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5" w:hRule="atLeast"/>
          <w:jc w:val="center"/>
        </w:trPr>
        <w:tc>
          <w:tcPr>
            <w:tcW w:w="533" w:type="dxa"/>
            <w:vMerge w:val="continue"/>
            <w:tcBorders>
              <w:tl2br w:val="nil"/>
              <w:tr2bl w:val="nil"/>
            </w:tcBorders>
            <w:vAlign w:val="center"/>
          </w:tcPr>
          <w:p>
            <w:pPr>
              <w:adjustRightInd/>
              <w:snapToGrid/>
              <w:spacing w:line="180" w:lineRule="atLeast"/>
              <w:ind w:firstLine="0" w:firstLineChars="0"/>
              <w:jc w:val="center"/>
              <w:rPr>
                <w:rFonts w:cs="Times New Roman"/>
                <w:kern w:val="2"/>
                <w:sz w:val="21"/>
                <w:szCs w:val="21"/>
              </w:rPr>
            </w:pPr>
          </w:p>
        </w:tc>
        <w:tc>
          <w:tcPr>
            <w:tcW w:w="499" w:type="dxa"/>
            <w:vMerge w:val="continue"/>
            <w:tcBorders>
              <w:tl2br w:val="nil"/>
              <w:tr2bl w:val="nil"/>
            </w:tcBorders>
            <w:vAlign w:val="center"/>
          </w:tcPr>
          <w:p>
            <w:pPr>
              <w:adjustRightInd/>
              <w:snapToGrid/>
              <w:spacing w:line="180" w:lineRule="atLeast"/>
              <w:ind w:firstLine="0" w:firstLineChars="0"/>
              <w:jc w:val="center"/>
              <w:rPr>
                <w:rFonts w:cs="Times New Roman"/>
                <w:kern w:val="2"/>
                <w:sz w:val="21"/>
                <w:szCs w:val="21"/>
              </w:rPr>
            </w:pPr>
          </w:p>
        </w:tc>
        <w:tc>
          <w:tcPr>
            <w:tcW w:w="6301" w:type="dxa"/>
            <w:tcBorders>
              <w:tl2br w:val="nil"/>
              <w:tr2bl w:val="nil"/>
            </w:tcBorders>
            <w:vAlign w:val="center"/>
          </w:tcPr>
          <w:p>
            <w:pPr>
              <w:adjustRightInd/>
              <w:snapToGrid/>
              <w:spacing w:line="180" w:lineRule="atLeast"/>
              <w:ind w:firstLine="420"/>
              <w:jc w:val="both"/>
              <w:rPr>
                <w:rFonts w:cs="Times New Roman"/>
                <w:kern w:val="2"/>
                <w:sz w:val="21"/>
                <w:szCs w:val="21"/>
              </w:rPr>
            </w:pPr>
            <w:r>
              <w:rPr>
                <w:rFonts w:cs="Times New Roman"/>
                <w:kern w:val="2"/>
                <w:sz w:val="21"/>
                <w:szCs w:val="21"/>
              </w:rPr>
              <w:t>应禁止高噪声机械夜间(22：00～6：00)施工作业。距离公路较近敏感点路段的施工作业应酌情调整施工时间。</w:t>
            </w:r>
          </w:p>
        </w:tc>
        <w:tc>
          <w:tcPr>
            <w:tcW w:w="6383" w:type="dxa"/>
            <w:tcBorders>
              <w:tl2br w:val="nil"/>
              <w:tr2bl w:val="nil"/>
            </w:tcBorders>
            <w:vAlign w:val="center"/>
          </w:tcPr>
          <w:p>
            <w:pPr>
              <w:adjustRightInd/>
              <w:snapToGrid/>
              <w:spacing w:line="180" w:lineRule="atLeast"/>
              <w:ind w:firstLine="0" w:firstLineChars="0"/>
              <w:jc w:val="both"/>
              <w:rPr>
                <w:rFonts w:cs="Times New Roman"/>
                <w:kern w:val="2"/>
                <w:sz w:val="21"/>
                <w:szCs w:val="21"/>
              </w:rPr>
            </w:pPr>
            <w:r>
              <w:rPr>
                <w:rFonts w:cs="Times New Roman"/>
                <w:kern w:val="2"/>
                <w:sz w:val="21"/>
                <w:szCs w:val="21"/>
              </w:rPr>
              <w:t>已落实：</w:t>
            </w:r>
          </w:p>
          <w:p>
            <w:pPr>
              <w:adjustRightInd/>
              <w:snapToGrid/>
              <w:spacing w:line="180" w:lineRule="atLeast"/>
              <w:ind w:firstLine="436"/>
              <w:jc w:val="both"/>
              <w:rPr>
                <w:rFonts w:cs="Times New Roman"/>
                <w:kern w:val="2"/>
                <w:sz w:val="21"/>
                <w:szCs w:val="21"/>
              </w:rPr>
            </w:pPr>
            <w:r>
              <w:rPr>
                <w:spacing w:val="4"/>
                <w:sz w:val="21"/>
                <w:szCs w:val="21"/>
              </w:rPr>
              <w:t>合理安排施工时间，</w:t>
            </w:r>
            <w:r>
              <w:rPr>
                <w:rFonts w:cs="Times New Roman"/>
                <w:kern w:val="2"/>
                <w:sz w:val="21"/>
                <w:szCs w:val="21"/>
              </w:rPr>
              <w:t>禁止高噪声机械夜间(22：00～6：00)施工作业。距离公路较近敏感点路段的施工作业</w:t>
            </w:r>
            <w:r>
              <w:rPr>
                <w:sz w:val="21"/>
                <w:szCs w:val="21"/>
              </w:rPr>
              <w:t>避开了居民区的午间和夜间的休息时段。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5" w:hRule="atLeast"/>
          <w:jc w:val="center"/>
        </w:trPr>
        <w:tc>
          <w:tcPr>
            <w:tcW w:w="533" w:type="dxa"/>
            <w:vMerge w:val="continue"/>
            <w:tcBorders>
              <w:tl2br w:val="nil"/>
              <w:tr2bl w:val="nil"/>
            </w:tcBorders>
            <w:vAlign w:val="center"/>
          </w:tcPr>
          <w:p>
            <w:pPr>
              <w:adjustRightInd/>
              <w:snapToGrid/>
              <w:spacing w:line="180" w:lineRule="atLeast"/>
              <w:ind w:firstLine="0" w:firstLineChars="0"/>
              <w:jc w:val="center"/>
              <w:rPr>
                <w:rFonts w:cs="Times New Roman"/>
                <w:kern w:val="2"/>
                <w:sz w:val="21"/>
                <w:szCs w:val="21"/>
              </w:rPr>
            </w:pPr>
          </w:p>
        </w:tc>
        <w:tc>
          <w:tcPr>
            <w:tcW w:w="499" w:type="dxa"/>
            <w:vMerge w:val="continue"/>
            <w:tcBorders>
              <w:tl2br w:val="nil"/>
              <w:tr2bl w:val="nil"/>
            </w:tcBorders>
            <w:vAlign w:val="center"/>
          </w:tcPr>
          <w:p>
            <w:pPr>
              <w:adjustRightInd/>
              <w:snapToGrid/>
              <w:spacing w:line="180" w:lineRule="atLeast"/>
              <w:ind w:firstLine="0" w:firstLineChars="0"/>
              <w:jc w:val="center"/>
              <w:rPr>
                <w:rFonts w:cs="Times New Roman"/>
                <w:kern w:val="2"/>
                <w:sz w:val="21"/>
                <w:szCs w:val="21"/>
              </w:rPr>
            </w:pPr>
          </w:p>
        </w:tc>
        <w:tc>
          <w:tcPr>
            <w:tcW w:w="6301" w:type="dxa"/>
            <w:tcBorders>
              <w:tl2br w:val="nil"/>
              <w:tr2bl w:val="nil"/>
            </w:tcBorders>
            <w:vAlign w:val="center"/>
          </w:tcPr>
          <w:p>
            <w:pPr>
              <w:adjustRightInd/>
              <w:snapToGrid/>
              <w:spacing w:line="180" w:lineRule="atLeast"/>
              <w:ind w:firstLine="420"/>
              <w:jc w:val="both"/>
              <w:rPr>
                <w:rFonts w:cs="Times New Roman"/>
                <w:kern w:val="2"/>
                <w:sz w:val="21"/>
                <w:szCs w:val="21"/>
              </w:rPr>
            </w:pPr>
            <w:r>
              <w:rPr>
                <w:rFonts w:cs="Times New Roman"/>
                <w:kern w:val="2"/>
                <w:sz w:val="21"/>
                <w:szCs w:val="21"/>
              </w:rPr>
              <w:t>根据《建筑施工场界环境噪声排放标准》（GB12523－2011）要求，应合理确定工程施工场界，由于项目沿线两侧部分村庄距路较近，应尽量避免将施工生产生活区设置在声环境敏感点附近。</w:t>
            </w:r>
          </w:p>
        </w:tc>
        <w:tc>
          <w:tcPr>
            <w:tcW w:w="6383" w:type="dxa"/>
            <w:tcBorders>
              <w:tl2br w:val="nil"/>
              <w:tr2bl w:val="nil"/>
            </w:tcBorders>
            <w:vAlign w:val="center"/>
          </w:tcPr>
          <w:p>
            <w:pPr>
              <w:adjustRightInd/>
              <w:snapToGrid/>
              <w:spacing w:line="180" w:lineRule="atLeast"/>
              <w:ind w:firstLine="0" w:firstLineChars="0"/>
              <w:jc w:val="both"/>
              <w:rPr>
                <w:rFonts w:cs="Times New Roman"/>
                <w:kern w:val="2"/>
                <w:sz w:val="21"/>
                <w:szCs w:val="21"/>
              </w:rPr>
            </w:pPr>
            <w:r>
              <w:rPr>
                <w:rFonts w:hint="eastAsia" w:cs="Times New Roman"/>
                <w:kern w:val="2"/>
                <w:sz w:val="21"/>
                <w:szCs w:val="21"/>
              </w:rPr>
              <w:t>已落实：</w:t>
            </w:r>
          </w:p>
          <w:p>
            <w:pPr>
              <w:adjustRightInd/>
              <w:snapToGrid/>
              <w:spacing w:line="180" w:lineRule="atLeast"/>
              <w:ind w:firstLine="420"/>
              <w:jc w:val="both"/>
              <w:rPr>
                <w:rFonts w:cs="Times New Roman"/>
                <w:kern w:val="2"/>
                <w:sz w:val="21"/>
                <w:szCs w:val="21"/>
              </w:rPr>
            </w:pPr>
            <w:r>
              <w:rPr>
                <w:rFonts w:cs="Times New Roman"/>
                <w:kern w:val="2"/>
                <w:sz w:val="21"/>
                <w:szCs w:val="21"/>
              </w:rPr>
              <w:t>根据《建筑施工场界环境噪声排放标准》（GB12523－2011）要求，</w:t>
            </w:r>
            <w:r>
              <w:rPr>
                <w:rFonts w:hint="eastAsia" w:cs="Times New Roman"/>
                <w:kern w:val="2"/>
                <w:sz w:val="21"/>
                <w:szCs w:val="21"/>
              </w:rPr>
              <w:t>施工过程中设置了</w:t>
            </w:r>
            <w:r>
              <w:rPr>
                <w:rFonts w:cs="Times New Roman"/>
                <w:kern w:val="2"/>
                <w:sz w:val="21"/>
                <w:szCs w:val="21"/>
              </w:rPr>
              <w:t>施工场界，</w:t>
            </w:r>
            <w:r>
              <w:rPr>
                <w:spacing w:val="4"/>
                <w:sz w:val="21"/>
                <w:szCs w:val="21"/>
              </w:rPr>
              <w:t>施工场地布设远离居住区，距离均在300m以上</w:t>
            </w:r>
            <w:r>
              <w:rPr>
                <w:rFonts w:hint="eastAsia"/>
                <w:spacing w:val="4"/>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5" w:hRule="atLeast"/>
          <w:jc w:val="center"/>
        </w:trPr>
        <w:tc>
          <w:tcPr>
            <w:tcW w:w="533" w:type="dxa"/>
            <w:vMerge w:val="continue"/>
            <w:tcBorders>
              <w:tl2br w:val="nil"/>
              <w:tr2bl w:val="nil"/>
            </w:tcBorders>
            <w:vAlign w:val="center"/>
          </w:tcPr>
          <w:p>
            <w:pPr>
              <w:adjustRightInd/>
              <w:snapToGrid/>
              <w:spacing w:line="180" w:lineRule="atLeast"/>
              <w:ind w:firstLine="0" w:firstLineChars="0"/>
              <w:jc w:val="center"/>
              <w:rPr>
                <w:rFonts w:cs="Times New Roman"/>
                <w:kern w:val="2"/>
                <w:sz w:val="21"/>
                <w:szCs w:val="21"/>
              </w:rPr>
            </w:pPr>
          </w:p>
        </w:tc>
        <w:tc>
          <w:tcPr>
            <w:tcW w:w="499" w:type="dxa"/>
            <w:vMerge w:val="continue"/>
            <w:tcBorders>
              <w:tl2br w:val="nil"/>
              <w:tr2bl w:val="nil"/>
            </w:tcBorders>
            <w:vAlign w:val="center"/>
          </w:tcPr>
          <w:p>
            <w:pPr>
              <w:adjustRightInd/>
              <w:snapToGrid/>
              <w:spacing w:line="180" w:lineRule="atLeast"/>
              <w:ind w:firstLine="0" w:firstLineChars="0"/>
              <w:jc w:val="center"/>
              <w:rPr>
                <w:rFonts w:cs="Times New Roman"/>
                <w:kern w:val="2"/>
                <w:sz w:val="21"/>
                <w:szCs w:val="21"/>
              </w:rPr>
            </w:pPr>
          </w:p>
        </w:tc>
        <w:tc>
          <w:tcPr>
            <w:tcW w:w="6301" w:type="dxa"/>
            <w:tcBorders>
              <w:tl2br w:val="nil"/>
              <w:tr2bl w:val="nil"/>
            </w:tcBorders>
            <w:vAlign w:val="center"/>
          </w:tcPr>
          <w:p>
            <w:pPr>
              <w:adjustRightInd/>
              <w:snapToGrid/>
              <w:spacing w:line="180" w:lineRule="atLeast"/>
              <w:ind w:firstLine="420"/>
              <w:jc w:val="both"/>
              <w:rPr>
                <w:rFonts w:cs="Times New Roman"/>
                <w:kern w:val="2"/>
                <w:sz w:val="21"/>
                <w:szCs w:val="21"/>
              </w:rPr>
            </w:pPr>
            <w:r>
              <w:rPr>
                <w:rFonts w:cs="Times New Roman"/>
                <w:kern w:val="2"/>
                <w:sz w:val="21"/>
                <w:szCs w:val="21"/>
              </w:rPr>
              <w:t>建设单位应要求施工单位在施工现场标明张布通告和投诉电话，建设单位在接到报案后应及时与当地环保部门取得联系，以便及时处理各种环境纠纷。</w:t>
            </w:r>
          </w:p>
        </w:tc>
        <w:tc>
          <w:tcPr>
            <w:tcW w:w="6383" w:type="dxa"/>
            <w:tcBorders>
              <w:tl2br w:val="nil"/>
              <w:tr2bl w:val="nil"/>
            </w:tcBorders>
            <w:vAlign w:val="center"/>
          </w:tcPr>
          <w:p>
            <w:pPr>
              <w:adjustRightInd/>
              <w:snapToGrid/>
              <w:spacing w:line="180" w:lineRule="atLeast"/>
              <w:ind w:firstLine="0" w:firstLineChars="0"/>
              <w:jc w:val="both"/>
              <w:rPr>
                <w:rFonts w:cs="Times New Roman"/>
                <w:kern w:val="2"/>
                <w:sz w:val="21"/>
                <w:szCs w:val="21"/>
              </w:rPr>
            </w:pPr>
            <w:r>
              <w:rPr>
                <w:rFonts w:hint="eastAsia" w:cs="Times New Roman"/>
                <w:kern w:val="2"/>
                <w:sz w:val="21"/>
                <w:szCs w:val="21"/>
              </w:rPr>
              <w:t>已落实：</w:t>
            </w:r>
          </w:p>
          <w:p>
            <w:pPr>
              <w:adjustRightInd/>
              <w:snapToGrid/>
              <w:spacing w:line="180" w:lineRule="atLeast"/>
              <w:ind w:firstLine="436"/>
              <w:jc w:val="both"/>
              <w:rPr>
                <w:rFonts w:cs="Times New Roman"/>
                <w:kern w:val="2"/>
                <w:sz w:val="21"/>
                <w:szCs w:val="21"/>
              </w:rPr>
            </w:pPr>
            <w:r>
              <w:rPr>
                <w:rFonts w:hint="eastAsia"/>
                <w:spacing w:val="4"/>
                <w:sz w:val="21"/>
                <w:szCs w:val="21"/>
              </w:rPr>
              <w:t>根据施工期监测报告施工期</w:t>
            </w:r>
            <w:r>
              <w:rPr>
                <w:spacing w:val="4"/>
                <w:sz w:val="21"/>
                <w:szCs w:val="21"/>
              </w:rPr>
              <w:t>噪声低于《建筑施工场界噪声限值》（GB12523-2011）标准的要求。</w:t>
            </w:r>
            <w:r>
              <w:rPr>
                <w:rFonts w:hint="eastAsia"/>
                <w:spacing w:val="4"/>
                <w:sz w:val="21"/>
                <w:szCs w:val="21"/>
              </w:rPr>
              <w:t>建设单位在施工现场</w:t>
            </w:r>
            <w:r>
              <w:rPr>
                <w:rFonts w:cs="Times New Roman"/>
                <w:kern w:val="2"/>
                <w:sz w:val="21"/>
                <w:szCs w:val="21"/>
              </w:rPr>
              <w:t>标明张布通告和投诉电话</w:t>
            </w:r>
            <w:r>
              <w:rPr>
                <w:rFonts w:hint="eastAsia" w:cs="Times New Roman"/>
                <w:kern w:val="2"/>
                <w:sz w:val="21"/>
                <w:szCs w:val="21"/>
              </w:rPr>
              <w:t>。</w:t>
            </w:r>
            <w:r>
              <w:rPr>
                <w:spacing w:val="4"/>
                <w:sz w:val="21"/>
                <w:szCs w:val="21"/>
              </w:rPr>
              <w:t>通过走访当地环保局，本工程施工期间未收到环保投诉。</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5" w:hRule="atLeast"/>
          <w:jc w:val="center"/>
        </w:trPr>
        <w:tc>
          <w:tcPr>
            <w:tcW w:w="533" w:type="dxa"/>
            <w:vMerge w:val="continue"/>
            <w:tcBorders>
              <w:tl2br w:val="nil"/>
              <w:tr2bl w:val="nil"/>
            </w:tcBorders>
            <w:vAlign w:val="center"/>
          </w:tcPr>
          <w:p>
            <w:pPr>
              <w:adjustRightInd/>
              <w:snapToGrid/>
              <w:spacing w:line="180" w:lineRule="atLeast"/>
              <w:ind w:firstLine="0" w:firstLineChars="0"/>
              <w:jc w:val="center"/>
              <w:rPr>
                <w:rFonts w:cs="Times New Roman"/>
                <w:kern w:val="2"/>
                <w:sz w:val="21"/>
                <w:szCs w:val="21"/>
              </w:rPr>
            </w:pPr>
          </w:p>
        </w:tc>
        <w:tc>
          <w:tcPr>
            <w:tcW w:w="499" w:type="dxa"/>
            <w:vMerge w:val="restart"/>
            <w:tcBorders>
              <w:tl2br w:val="nil"/>
              <w:tr2bl w:val="nil"/>
            </w:tcBorders>
            <w:vAlign w:val="center"/>
          </w:tcPr>
          <w:p>
            <w:pPr>
              <w:adjustRightInd/>
              <w:snapToGrid/>
              <w:spacing w:line="180" w:lineRule="atLeast"/>
              <w:ind w:firstLine="0" w:firstLineChars="0"/>
              <w:jc w:val="center"/>
              <w:rPr>
                <w:rFonts w:cs="Times New Roman"/>
                <w:kern w:val="2"/>
                <w:sz w:val="21"/>
                <w:szCs w:val="21"/>
              </w:rPr>
            </w:pPr>
            <w:r>
              <w:rPr>
                <w:rFonts w:cs="Times New Roman"/>
                <w:kern w:val="2"/>
                <w:sz w:val="21"/>
                <w:szCs w:val="21"/>
              </w:rPr>
              <w:t>营运期</w:t>
            </w:r>
          </w:p>
        </w:tc>
        <w:tc>
          <w:tcPr>
            <w:tcW w:w="6301" w:type="dxa"/>
            <w:tcBorders>
              <w:tl2br w:val="nil"/>
              <w:tr2bl w:val="nil"/>
            </w:tcBorders>
            <w:vAlign w:val="center"/>
          </w:tcPr>
          <w:p>
            <w:pPr>
              <w:adjustRightInd/>
              <w:snapToGrid/>
              <w:spacing w:line="180" w:lineRule="atLeast"/>
              <w:ind w:firstLine="420"/>
              <w:jc w:val="both"/>
              <w:rPr>
                <w:rFonts w:cs="Times New Roman"/>
                <w:kern w:val="2"/>
                <w:sz w:val="21"/>
                <w:szCs w:val="21"/>
              </w:rPr>
            </w:pPr>
            <w:r>
              <w:rPr>
                <w:rFonts w:cs="Times New Roman"/>
                <w:kern w:val="2"/>
                <w:sz w:val="21"/>
                <w:szCs w:val="21"/>
              </w:rPr>
              <w:t>根据报告书噪声预测结果，严格审批道路两侧的新建房屋，建议互通立交匝道路段不要在距离公路路中心线20m的范围内规划直接面对公路的居民区、学校、医院等声敏感建筑。</w:t>
            </w:r>
          </w:p>
        </w:tc>
        <w:tc>
          <w:tcPr>
            <w:tcW w:w="6383" w:type="dxa"/>
            <w:tcBorders>
              <w:tl2br w:val="nil"/>
              <w:tr2bl w:val="nil"/>
            </w:tcBorders>
            <w:vAlign w:val="center"/>
          </w:tcPr>
          <w:p>
            <w:pPr>
              <w:adjustRightInd/>
              <w:snapToGrid/>
              <w:spacing w:line="180" w:lineRule="atLeast"/>
              <w:ind w:firstLine="0" w:firstLineChars="0"/>
              <w:jc w:val="both"/>
              <w:rPr>
                <w:rFonts w:cs="Times New Roman"/>
                <w:kern w:val="2"/>
                <w:sz w:val="21"/>
                <w:szCs w:val="21"/>
              </w:rPr>
            </w:pPr>
            <w:r>
              <w:rPr>
                <w:rFonts w:hint="eastAsia" w:cs="Times New Roman"/>
                <w:kern w:val="2"/>
                <w:sz w:val="21"/>
                <w:szCs w:val="21"/>
              </w:rPr>
              <w:t>已落实：</w:t>
            </w:r>
          </w:p>
          <w:p>
            <w:pPr>
              <w:adjustRightInd/>
              <w:snapToGrid/>
              <w:spacing w:line="180" w:lineRule="atLeast"/>
              <w:ind w:firstLine="436"/>
              <w:jc w:val="both"/>
              <w:rPr>
                <w:rFonts w:cs="Times New Roman"/>
                <w:kern w:val="2"/>
                <w:sz w:val="21"/>
                <w:szCs w:val="21"/>
              </w:rPr>
            </w:pPr>
            <w:r>
              <w:rPr>
                <w:rFonts w:hint="eastAsia"/>
                <w:spacing w:val="4"/>
                <w:sz w:val="21"/>
                <w:szCs w:val="21"/>
              </w:rPr>
              <w:t>建设单位已将环评报告提供给沿线相关政府部门，提出了明确的噪声达标距离供其参考。</w:t>
            </w:r>
            <w:r>
              <w:rPr>
                <w:rFonts w:cs="Times New Roman"/>
                <w:kern w:val="2"/>
                <w:sz w:val="21"/>
                <w:szCs w:val="21"/>
              </w:rPr>
              <w:t>互通立交匝道路段在距离公路路中心线20m的范围内</w:t>
            </w:r>
            <w:r>
              <w:rPr>
                <w:rFonts w:hint="eastAsia" w:cs="Times New Roman"/>
                <w:kern w:val="2"/>
                <w:sz w:val="21"/>
                <w:szCs w:val="21"/>
              </w:rPr>
              <w:t>未</w:t>
            </w:r>
            <w:r>
              <w:rPr>
                <w:rFonts w:cs="Times New Roman"/>
                <w:kern w:val="2"/>
                <w:sz w:val="21"/>
                <w:szCs w:val="21"/>
              </w:rPr>
              <w:t>规划直接面对公路的居民区、学校、医院等声敏感建筑。</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5" w:hRule="atLeast"/>
          <w:jc w:val="center"/>
        </w:trPr>
        <w:tc>
          <w:tcPr>
            <w:tcW w:w="533" w:type="dxa"/>
            <w:vMerge w:val="continue"/>
            <w:tcBorders>
              <w:tl2br w:val="nil"/>
              <w:tr2bl w:val="nil"/>
            </w:tcBorders>
            <w:vAlign w:val="center"/>
          </w:tcPr>
          <w:p>
            <w:pPr>
              <w:adjustRightInd/>
              <w:snapToGrid/>
              <w:spacing w:line="180" w:lineRule="atLeast"/>
              <w:ind w:firstLine="0" w:firstLineChars="0"/>
              <w:jc w:val="center"/>
              <w:rPr>
                <w:rFonts w:cs="Times New Roman"/>
                <w:kern w:val="2"/>
                <w:sz w:val="21"/>
                <w:szCs w:val="21"/>
              </w:rPr>
            </w:pPr>
          </w:p>
        </w:tc>
        <w:tc>
          <w:tcPr>
            <w:tcW w:w="499" w:type="dxa"/>
            <w:vMerge w:val="continue"/>
            <w:tcBorders>
              <w:tl2br w:val="nil"/>
              <w:tr2bl w:val="nil"/>
            </w:tcBorders>
            <w:vAlign w:val="center"/>
          </w:tcPr>
          <w:p>
            <w:pPr>
              <w:adjustRightInd/>
              <w:snapToGrid/>
              <w:spacing w:line="180" w:lineRule="atLeast"/>
              <w:ind w:firstLine="0" w:firstLineChars="0"/>
              <w:jc w:val="center"/>
              <w:rPr>
                <w:rFonts w:cs="Times New Roman"/>
                <w:kern w:val="2"/>
                <w:sz w:val="21"/>
                <w:szCs w:val="21"/>
              </w:rPr>
            </w:pPr>
          </w:p>
        </w:tc>
        <w:tc>
          <w:tcPr>
            <w:tcW w:w="6301" w:type="dxa"/>
            <w:tcBorders>
              <w:tl2br w:val="nil"/>
              <w:tr2bl w:val="nil"/>
            </w:tcBorders>
            <w:vAlign w:val="center"/>
          </w:tcPr>
          <w:p>
            <w:pPr>
              <w:adjustRightInd/>
              <w:snapToGrid/>
              <w:spacing w:line="180" w:lineRule="atLeast"/>
              <w:ind w:firstLine="420"/>
              <w:jc w:val="both"/>
              <w:rPr>
                <w:rFonts w:cs="Times New Roman"/>
                <w:kern w:val="2"/>
                <w:sz w:val="21"/>
                <w:szCs w:val="21"/>
              </w:rPr>
            </w:pPr>
            <w:r>
              <w:rPr>
                <w:rFonts w:cs="Times New Roman"/>
                <w:kern w:val="2"/>
                <w:sz w:val="21"/>
                <w:szCs w:val="21"/>
              </w:rPr>
              <w:t>营运中期有4个敏感点超标（岐山村新厝、岐山村居民点、天马村旧厝岭、天马村新农村），采取修建砖围墙、通风隔声窗等措施。</w:t>
            </w:r>
          </w:p>
        </w:tc>
        <w:tc>
          <w:tcPr>
            <w:tcW w:w="6383" w:type="dxa"/>
            <w:tcBorders>
              <w:tl2br w:val="nil"/>
              <w:tr2bl w:val="nil"/>
            </w:tcBorders>
            <w:vAlign w:val="center"/>
          </w:tcPr>
          <w:p>
            <w:pPr>
              <w:adjustRightInd/>
              <w:snapToGrid/>
              <w:spacing w:line="180" w:lineRule="atLeast"/>
              <w:ind w:firstLine="0" w:firstLineChars="0"/>
              <w:jc w:val="both"/>
              <w:rPr>
                <w:rFonts w:cs="Times New Roman"/>
                <w:kern w:val="2"/>
                <w:sz w:val="21"/>
                <w:szCs w:val="21"/>
              </w:rPr>
            </w:pPr>
            <w:r>
              <w:rPr>
                <w:rFonts w:hint="eastAsia" w:cs="Times New Roman"/>
                <w:kern w:val="2"/>
                <w:sz w:val="21"/>
                <w:szCs w:val="21"/>
              </w:rPr>
              <w:t>基本落实：</w:t>
            </w:r>
          </w:p>
          <w:p>
            <w:pPr>
              <w:adjustRightInd/>
              <w:snapToGrid/>
              <w:spacing w:line="180" w:lineRule="atLeast"/>
              <w:ind w:firstLine="420"/>
              <w:rPr>
                <w:rFonts w:cs="Times New Roman"/>
                <w:kern w:val="2"/>
                <w:sz w:val="21"/>
                <w:szCs w:val="21"/>
              </w:rPr>
            </w:pPr>
            <w:r>
              <w:rPr>
                <w:rFonts w:hint="eastAsia" w:cs="Times New Roman"/>
                <w:kern w:val="2"/>
                <w:sz w:val="21"/>
                <w:szCs w:val="21"/>
              </w:rPr>
              <w:t>根据运营期监测报告，本项目沿线敏感点声环境质量均达到《声环境质量标准》（GB3096-2008）相应标准。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14" w:hRule="atLeast"/>
          <w:jc w:val="center"/>
        </w:trPr>
        <w:tc>
          <w:tcPr>
            <w:tcW w:w="1032" w:type="dxa"/>
            <w:gridSpan w:val="2"/>
            <w:tcBorders>
              <w:tl2br w:val="nil"/>
              <w:tr2bl w:val="nil"/>
            </w:tcBorders>
            <w:vAlign w:val="center"/>
          </w:tcPr>
          <w:p>
            <w:pPr>
              <w:adjustRightInd/>
              <w:snapToGrid/>
              <w:spacing w:line="180" w:lineRule="atLeast"/>
              <w:ind w:firstLine="0" w:firstLineChars="0"/>
              <w:jc w:val="center"/>
              <w:rPr>
                <w:rFonts w:cs="Times New Roman"/>
                <w:kern w:val="2"/>
                <w:sz w:val="21"/>
                <w:szCs w:val="21"/>
              </w:rPr>
            </w:pPr>
            <w:r>
              <w:rPr>
                <w:rFonts w:hint="eastAsia" w:cs="Times New Roman"/>
                <w:kern w:val="2"/>
                <w:sz w:val="21"/>
                <w:szCs w:val="21"/>
              </w:rPr>
              <w:t>固体废弃物</w:t>
            </w:r>
          </w:p>
        </w:tc>
        <w:tc>
          <w:tcPr>
            <w:tcW w:w="6301" w:type="dxa"/>
            <w:tcBorders>
              <w:tl2br w:val="nil"/>
              <w:tr2bl w:val="nil"/>
            </w:tcBorders>
            <w:vAlign w:val="center"/>
          </w:tcPr>
          <w:p>
            <w:pPr>
              <w:adjustRightInd/>
              <w:snapToGrid/>
              <w:spacing w:line="180" w:lineRule="atLeast"/>
              <w:ind w:firstLine="420"/>
              <w:jc w:val="both"/>
              <w:rPr>
                <w:rFonts w:cs="Times New Roman"/>
                <w:kern w:val="2"/>
                <w:sz w:val="21"/>
                <w:szCs w:val="21"/>
              </w:rPr>
            </w:pPr>
            <w:r>
              <w:rPr>
                <w:rFonts w:hint="eastAsia" w:cs="Times New Roman"/>
                <w:kern w:val="2"/>
                <w:sz w:val="21"/>
                <w:szCs w:val="21"/>
              </w:rPr>
              <w:t>收费站</w:t>
            </w:r>
            <w:r>
              <w:rPr>
                <w:rFonts w:cs="Times New Roman"/>
                <w:kern w:val="2"/>
                <w:sz w:val="21"/>
                <w:szCs w:val="21"/>
              </w:rPr>
              <w:t>设置3个垃圾箱，并由其内部工作人员定期清理，统一运送至邻近的垃圾处理场处置。</w:t>
            </w:r>
          </w:p>
        </w:tc>
        <w:tc>
          <w:tcPr>
            <w:tcW w:w="6383" w:type="dxa"/>
            <w:tcBorders>
              <w:tl2br w:val="nil"/>
              <w:tr2bl w:val="nil"/>
            </w:tcBorders>
            <w:vAlign w:val="center"/>
          </w:tcPr>
          <w:p>
            <w:pPr>
              <w:adjustRightInd/>
              <w:snapToGrid/>
              <w:spacing w:line="180" w:lineRule="atLeast"/>
              <w:ind w:firstLine="0" w:firstLineChars="0"/>
              <w:jc w:val="both"/>
              <w:rPr>
                <w:rFonts w:cs="Times New Roman"/>
                <w:kern w:val="2"/>
                <w:sz w:val="21"/>
                <w:szCs w:val="21"/>
              </w:rPr>
            </w:pPr>
            <w:r>
              <w:rPr>
                <w:rFonts w:hint="eastAsia" w:cs="Times New Roman"/>
                <w:kern w:val="2"/>
                <w:sz w:val="21"/>
                <w:szCs w:val="21"/>
              </w:rPr>
              <w:t>已落实：</w:t>
            </w:r>
          </w:p>
          <w:p>
            <w:pPr>
              <w:adjustRightInd/>
              <w:snapToGrid/>
              <w:spacing w:line="180" w:lineRule="atLeast"/>
              <w:ind w:firstLine="420"/>
              <w:jc w:val="both"/>
              <w:rPr>
                <w:rFonts w:cs="Times New Roman"/>
                <w:kern w:val="2"/>
                <w:sz w:val="21"/>
                <w:szCs w:val="21"/>
              </w:rPr>
            </w:pPr>
            <w:r>
              <w:rPr>
                <w:rFonts w:hint="eastAsia" w:cs="Times New Roman"/>
                <w:kern w:val="2"/>
                <w:sz w:val="21"/>
                <w:szCs w:val="21"/>
              </w:rPr>
              <w:t>收费站设置垃圾桶收集工作人员生活垃圾，委派专人定期清理，统一</w:t>
            </w:r>
            <w:r>
              <w:rPr>
                <w:rFonts w:cs="Times New Roman"/>
                <w:kern w:val="2"/>
                <w:sz w:val="21"/>
                <w:szCs w:val="21"/>
              </w:rPr>
              <w:t>运送至邻近的垃圾处理场处置。</w:t>
            </w:r>
          </w:p>
        </w:tc>
      </w:tr>
    </w:tbl>
    <w:p>
      <w:pPr>
        <w:pStyle w:val="50"/>
        <w:spacing w:after="156"/>
        <w:rPr>
          <w:highlight w:val="yellow"/>
        </w:rPr>
        <w:sectPr>
          <w:headerReference r:id="rId21" w:type="even"/>
          <w:footerReference r:id="rId22" w:type="even"/>
          <w:pgSz w:w="16838" w:h="11906" w:orient="landscape"/>
          <w:pgMar w:top="1800" w:right="1440" w:bottom="1800" w:left="1440" w:header="851" w:footer="992" w:gutter="0"/>
          <w:cols w:space="425" w:num="1"/>
          <w:docGrid w:type="lines" w:linePitch="312" w:charSpace="0"/>
        </w:sectPr>
      </w:pPr>
      <w:bookmarkStart w:id="357" w:name="_Toc488395539"/>
      <w:bookmarkStart w:id="358" w:name="_Toc491680738"/>
      <w:bookmarkStart w:id="359" w:name="_Toc15415"/>
      <w:bookmarkStart w:id="360" w:name="_Toc488395794"/>
    </w:p>
    <w:p>
      <w:pPr>
        <w:pStyle w:val="2"/>
        <w:jc w:val="center"/>
      </w:pPr>
      <w:bookmarkStart w:id="361" w:name="_Toc84589311"/>
      <w:bookmarkStart w:id="362" w:name="_Toc10616"/>
      <w:bookmarkStart w:id="363" w:name="_Toc12980"/>
      <w:r>
        <w:t>5 生态环境影响调查</w:t>
      </w:r>
      <w:bookmarkEnd w:id="357"/>
      <w:bookmarkEnd w:id="358"/>
      <w:bookmarkEnd w:id="359"/>
      <w:bookmarkEnd w:id="360"/>
      <w:bookmarkEnd w:id="361"/>
      <w:bookmarkEnd w:id="362"/>
      <w:bookmarkEnd w:id="363"/>
    </w:p>
    <w:p>
      <w:pPr>
        <w:pStyle w:val="3"/>
      </w:pPr>
      <w:bookmarkStart w:id="364" w:name="_Toc7749666"/>
      <w:bookmarkStart w:id="365" w:name="_Toc7768919"/>
      <w:bookmarkStart w:id="366" w:name="_Toc29347"/>
      <w:bookmarkStart w:id="367" w:name="_Toc488395540"/>
      <w:bookmarkStart w:id="368" w:name="_Toc491680739"/>
      <w:bookmarkStart w:id="369" w:name="_Toc488395795"/>
      <w:bookmarkStart w:id="370" w:name="_Toc84589312"/>
      <w:bookmarkStart w:id="371" w:name="_Toc7612"/>
      <w:bookmarkStart w:id="372" w:name="_Toc7860"/>
      <w:r>
        <w:t xml:space="preserve">5.1 </w:t>
      </w:r>
      <w:bookmarkEnd w:id="364"/>
      <w:bookmarkEnd w:id="365"/>
      <w:r>
        <w:t>公路沿线生态环境概况</w:t>
      </w:r>
      <w:bookmarkEnd w:id="366"/>
      <w:bookmarkEnd w:id="367"/>
      <w:bookmarkEnd w:id="368"/>
      <w:bookmarkEnd w:id="369"/>
      <w:bookmarkEnd w:id="370"/>
      <w:bookmarkEnd w:id="371"/>
      <w:bookmarkEnd w:id="372"/>
    </w:p>
    <w:p>
      <w:pPr>
        <w:ind w:firstLine="199" w:firstLineChars="83"/>
        <w:jc w:val="both"/>
        <w:rPr>
          <w:rFonts w:ascii="宋体" w:hAnsi="宋体" w:cs="Times New Roman"/>
          <w:kern w:val="2"/>
          <w:szCs w:val="22"/>
        </w:rPr>
      </w:pPr>
      <w:r>
        <w:rPr>
          <w:rFonts w:hint="eastAsia" w:ascii="宋体" w:hAnsi="宋体" w:cs="Times New Roman"/>
          <w:kern w:val="2"/>
          <w:szCs w:val="22"/>
        </w:rPr>
        <w:t>①地形地貌</w:t>
      </w:r>
    </w:p>
    <w:p>
      <w:pPr>
        <w:ind w:firstLine="480"/>
        <w:jc w:val="both"/>
        <w:rPr>
          <w:rFonts w:ascii="宋体" w:hAnsi="宋体" w:cs="Times New Roman"/>
          <w:kern w:val="2"/>
          <w:szCs w:val="22"/>
        </w:rPr>
      </w:pPr>
      <w:r>
        <w:rPr>
          <w:rFonts w:hint="eastAsia" w:ascii="宋体" w:hAnsi="宋体" w:cs="Times New Roman"/>
          <w:kern w:val="2"/>
          <w:szCs w:val="22"/>
        </w:rPr>
        <w:t>本项目以剥蚀丘陵地貌为主，夹冲洪积平原、沟谷地貌，地形起伏较大，区内发育多条小水流，流量较小，受季节性影响显著。区内多为坡地、农耕用地，地表农耕用地部分地段常年积水。</w:t>
      </w:r>
    </w:p>
    <w:p>
      <w:pPr>
        <w:ind w:firstLine="199" w:firstLineChars="83"/>
        <w:jc w:val="both"/>
        <w:rPr>
          <w:rFonts w:cs="Times New Roman"/>
          <w:kern w:val="2"/>
          <w:szCs w:val="22"/>
        </w:rPr>
      </w:pPr>
      <w:r>
        <w:rPr>
          <w:rFonts w:cs="Times New Roman"/>
          <w:kern w:val="2"/>
          <w:szCs w:val="22"/>
        </w:rPr>
        <w:t>②沿线水文</w:t>
      </w:r>
    </w:p>
    <w:p>
      <w:pPr>
        <w:ind w:firstLine="480"/>
        <w:rPr>
          <w:rFonts w:cs="Times New Roman"/>
          <w:kern w:val="2"/>
          <w:szCs w:val="22"/>
        </w:rPr>
      </w:pPr>
      <w:r>
        <w:rPr>
          <w:rFonts w:cs="Times New Roman"/>
          <w:kern w:val="2"/>
          <w:szCs w:val="22"/>
        </w:rPr>
        <w:t>本项目区沟谷地带局部发育小股常年性水流和池塘，水流流量小，受季节性影响显著，雨季流量骤增。区内多为坡地、农耕用地，地表农耕用地大部分地段常年积水。沿线地下水主要为全-中风化岩层内的孔隙-裂隙水，接受大气降水补给，顺地势向沟谷排泄，埋深较大，富水性差，地下水位及水量受大气降水季节控制明显、变化大。</w:t>
      </w:r>
    </w:p>
    <w:p>
      <w:pPr>
        <w:ind w:firstLine="480"/>
        <w:jc w:val="both"/>
        <w:rPr>
          <w:rFonts w:cs="Times New Roman"/>
          <w:kern w:val="2"/>
          <w:szCs w:val="22"/>
        </w:rPr>
      </w:pPr>
      <w:r>
        <w:rPr>
          <w:rFonts w:cs="Times New Roman"/>
          <w:kern w:val="2"/>
          <w:szCs w:val="22"/>
        </w:rPr>
        <w:t>本项目区环境类型的分类以Ⅱ类为主。地下水主要受大气降水的补给，水位季节性变化大。坡地地下水主要为赋存于基岩全～强风化层中的孔隙-裂隙水及赋存于基岩裂隙中的裂隙水，含水层为弱透水层；场区地表水、地下水混凝土具有微腐蚀性。</w:t>
      </w:r>
    </w:p>
    <w:p>
      <w:pPr>
        <w:ind w:firstLine="199" w:firstLineChars="83"/>
        <w:jc w:val="both"/>
        <w:rPr>
          <w:rFonts w:cs="Times New Roman"/>
          <w:kern w:val="2"/>
          <w:szCs w:val="22"/>
        </w:rPr>
      </w:pPr>
      <w:r>
        <w:rPr>
          <w:rFonts w:cs="Times New Roman"/>
          <w:kern w:val="2"/>
          <w:szCs w:val="22"/>
        </w:rPr>
        <w:t>③沿线气候</w:t>
      </w:r>
    </w:p>
    <w:p>
      <w:pPr>
        <w:ind w:firstLine="480"/>
        <w:jc w:val="both"/>
        <w:rPr>
          <w:rFonts w:cs="Times New Roman"/>
          <w:kern w:val="2"/>
          <w:szCs w:val="22"/>
        </w:rPr>
      </w:pPr>
      <w:r>
        <w:rPr>
          <w:rFonts w:cs="Times New Roman"/>
          <w:kern w:val="2"/>
          <w:szCs w:val="22"/>
        </w:rPr>
        <w:t>气候属亚热带海洋性气候，常年温热湿润，有短暂冬季。年最低气温为1月份，平均气温7-11℃</w:t>
      </w:r>
      <w:r>
        <w:rPr>
          <w:rFonts w:hint="eastAsia" w:cs="Times New Roman"/>
          <w:kern w:val="2"/>
          <w:szCs w:val="22"/>
        </w:rPr>
        <w:t>，</w:t>
      </w:r>
      <w:r>
        <w:rPr>
          <w:rFonts w:cs="Times New Roman"/>
          <w:kern w:val="2"/>
          <w:szCs w:val="22"/>
        </w:rPr>
        <w:t>极端最低气温-3.5℃，年最高气温7月份，平均23-29℃，极端最高气温39.4℃。年平均降水量约900-1600mm，分布不均，多集中在春夏两季。尤其是夏季，常受台风袭击，雨量变化大，或造成洪涝灾害，或发生夏秋干旱。</w:t>
      </w:r>
    </w:p>
    <w:p>
      <w:pPr>
        <w:ind w:firstLine="199" w:firstLineChars="83"/>
        <w:jc w:val="both"/>
        <w:rPr>
          <w:rFonts w:cs="Times New Roman"/>
          <w:kern w:val="2"/>
          <w:szCs w:val="22"/>
        </w:rPr>
      </w:pPr>
      <w:r>
        <w:rPr>
          <w:rFonts w:cs="Times New Roman"/>
          <w:kern w:val="2"/>
          <w:szCs w:val="22"/>
        </w:rPr>
        <w:t>④区域地质</w:t>
      </w:r>
    </w:p>
    <w:p>
      <w:pPr>
        <w:ind w:firstLine="480"/>
        <w:jc w:val="both"/>
        <w:rPr>
          <w:rFonts w:cs="Times New Roman"/>
          <w:kern w:val="2"/>
          <w:szCs w:val="22"/>
        </w:rPr>
      </w:pPr>
      <w:r>
        <w:rPr>
          <w:rFonts w:cs="Times New Roman"/>
          <w:kern w:val="2"/>
          <w:szCs w:val="22"/>
        </w:rPr>
        <w:t>本项目主要属剥蚀丘陵间冲洪积沟谷地貌，区内地形起伏较大，线路经过处海拔高程介于330.0-426.0m之间，山丘体自然坡度一般10°～30°，局部25°～35°，沟谷多</w:t>
      </w:r>
      <w:r>
        <w:rPr>
          <w:rFonts w:hint="eastAsia" w:ascii="宋体" w:hAnsi="宋体"/>
          <w:kern w:val="2"/>
          <w:szCs w:val="22"/>
        </w:rPr>
        <w:t>呈“V”字</w:t>
      </w:r>
      <w:r>
        <w:rPr>
          <w:rFonts w:cs="Times New Roman"/>
          <w:kern w:val="2"/>
          <w:szCs w:val="22"/>
        </w:rPr>
        <w:t>形。坡地地带表层多为薄层坡积粉质粘土，下部岩层主要是白垩系石帽山群凝灰质粉砂岩和熔结凝灰岩及其风化层。本线路场区以剥蚀丘陵地貌为主，夹冲洪积平原、沟谷地貌，地形起伏较大，未见滑坡、泥石流等不良地质现象和活动性构造发育；场地稳定性好，适宜互通及连接线建设。</w:t>
      </w:r>
    </w:p>
    <w:p>
      <w:pPr>
        <w:pStyle w:val="3"/>
      </w:pPr>
      <w:bookmarkStart w:id="373" w:name="_Toc84589313"/>
      <w:bookmarkStart w:id="374" w:name="_Toc30082"/>
      <w:bookmarkStart w:id="375" w:name="_Toc488395541"/>
      <w:bookmarkStart w:id="376" w:name="_Toc488395796"/>
      <w:bookmarkStart w:id="377" w:name="_Toc2152"/>
      <w:bookmarkStart w:id="378" w:name="_Toc32580"/>
      <w:bookmarkStart w:id="379" w:name="_Toc491680740"/>
      <w:r>
        <w:t>5.2 工程占地调查</w:t>
      </w:r>
      <w:bookmarkEnd w:id="373"/>
      <w:bookmarkEnd w:id="374"/>
      <w:bookmarkEnd w:id="375"/>
      <w:bookmarkEnd w:id="376"/>
      <w:bookmarkEnd w:id="377"/>
      <w:bookmarkEnd w:id="378"/>
      <w:bookmarkEnd w:id="379"/>
    </w:p>
    <w:p>
      <w:pPr>
        <w:pStyle w:val="4"/>
      </w:pPr>
      <w:bookmarkStart w:id="380" w:name="_Toc488395542"/>
      <w:bookmarkStart w:id="381" w:name="_Toc488395797"/>
      <w:r>
        <w:t>5.2.1</w:t>
      </w:r>
      <w:r>
        <w:rPr>
          <w:rFonts w:hint="eastAsia"/>
        </w:rPr>
        <w:t xml:space="preserve"> </w:t>
      </w:r>
      <w:r>
        <w:rPr>
          <w:rFonts w:hint="eastAsia" w:ascii="宋体" w:hAnsi="宋体"/>
        </w:rPr>
        <w:t>永久占地情况</w:t>
      </w:r>
      <w:bookmarkEnd w:id="380"/>
      <w:bookmarkEnd w:id="381"/>
    </w:p>
    <w:p>
      <w:pPr>
        <w:autoSpaceDE w:val="0"/>
        <w:autoSpaceDN w:val="0"/>
        <w:ind w:firstLine="480"/>
        <w:jc w:val="both"/>
        <w:rPr>
          <w:rFonts w:cs="Times New Roman"/>
        </w:rPr>
      </w:pPr>
      <w:r>
        <w:rPr>
          <w:rFonts w:hint="eastAsia"/>
        </w:rPr>
        <w:t>工程永久征用土地23.9037</w:t>
      </w:r>
      <w:r>
        <w:t>hm</w:t>
      </w:r>
      <w:r>
        <w:rPr>
          <w:vertAlign w:val="superscript"/>
        </w:rPr>
        <w:t>2</w:t>
      </w:r>
      <w:r>
        <w:rPr>
          <w:rFonts w:hint="eastAsia"/>
        </w:rPr>
        <w:t>，同环评阶段相比，工程实际增加占1.8837</w:t>
      </w:r>
      <w:r>
        <w:t>hm</w:t>
      </w:r>
      <w:r>
        <w:rPr>
          <w:vertAlign w:val="superscript"/>
        </w:rPr>
        <w:t>2</w:t>
      </w:r>
      <w:r>
        <w:rPr>
          <w:rFonts w:hint="eastAsia"/>
        </w:rPr>
        <w:t>，具体见</w:t>
      </w:r>
      <w:r>
        <w:t>5.2-1</w:t>
      </w:r>
      <w:r>
        <w:rPr>
          <w:rFonts w:hint="eastAsia"/>
        </w:rPr>
        <w:t>。</w:t>
      </w:r>
    </w:p>
    <w:p>
      <w:pPr>
        <w:pStyle w:val="35"/>
        <w:rPr>
          <w:rFonts w:cs="Times New Roman"/>
          <w:color w:val="auto"/>
        </w:rPr>
      </w:pPr>
      <w:r>
        <w:rPr>
          <w:rFonts w:cs="Times New Roman"/>
          <w:color w:val="auto"/>
        </w:rPr>
        <w:t>表5.2-1 公路工程永久占地表  单位：hm</w:t>
      </w:r>
      <w:r>
        <w:rPr>
          <w:rFonts w:cs="Times New Roman"/>
          <w:color w:val="auto"/>
          <w:vertAlign w:val="superscript"/>
        </w:rPr>
        <w:t>2</w:t>
      </w:r>
    </w:p>
    <w:tbl>
      <w:tblPr>
        <w:tblStyle w:val="26"/>
        <w:tblW w:w="4998" w:type="pct"/>
        <w:tblInd w:w="0" w:type="dxa"/>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Layout w:type="autofit"/>
        <w:tblCellMar>
          <w:top w:w="0" w:type="dxa"/>
          <w:left w:w="108" w:type="dxa"/>
          <w:bottom w:w="0" w:type="dxa"/>
          <w:right w:w="108" w:type="dxa"/>
        </w:tblCellMar>
      </w:tblPr>
      <w:tblGrid>
        <w:gridCol w:w="859"/>
        <w:gridCol w:w="865"/>
        <w:gridCol w:w="907"/>
        <w:gridCol w:w="907"/>
        <w:gridCol w:w="865"/>
        <w:gridCol w:w="907"/>
        <w:gridCol w:w="1277"/>
        <w:gridCol w:w="1018"/>
        <w:gridCol w:w="914"/>
      </w:tblGrid>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12" w:hRule="atLeast"/>
        </w:trPr>
        <w:tc>
          <w:tcPr>
            <w:tcW w:w="504" w:type="pct"/>
            <w:shd w:val="clear" w:color="auto" w:fill="auto"/>
            <w:vAlign w:val="center"/>
          </w:tcPr>
          <w:p>
            <w:pPr>
              <w:spacing w:line="240" w:lineRule="auto"/>
              <w:ind w:firstLine="0" w:firstLineChars="0"/>
              <w:jc w:val="center"/>
              <w:rPr>
                <w:rFonts w:cs="Times New Roman"/>
                <w:b/>
                <w:bCs/>
                <w:sz w:val="21"/>
                <w:szCs w:val="21"/>
              </w:rPr>
            </w:pPr>
            <w:r>
              <w:rPr>
                <w:rFonts w:cs="Times New Roman"/>
                <w:b/>
                <w:bCs/>
                <w:sz w:val="21"/>
                <w:szCs w:val="21"/>
              </w:rPr>
              <w:t>阶段</w:t>
            </w:r>
          </w:p>
        </w:tc>
        <w:tc>
          <w:tcPr>
            <w:tcW w:w="507" w:type="pct"/>
            <w:shd w:val="clear" w:color="auto" w:fill="auto"/>
            <w:vAlign w:val="center"/>
          </w:tcPr>
          <w:p>
            <w:pPr>
              <w:spacing w:line="240" w:lineRule="auto"/>
              <w:ind w:firstLine="0" w:firstLineChars="0"/>
              <w:jc w:val="center"/>
              <w:rPr>
                <w:rFonts w:cs="Times New Roman"/>
                <w:b/>
                <w:bCs/>
                <w:sz w:val="21"/>
                <w:szCs w:val="21"/>
              </w:rPr>
            </w:pPr>
            <w:r>
              <w:rPr>
                <w:rFonts w:cs="Times New Roman"/>
                <w:b/>
                <w:bCs/>
                <w:sz w:val="21"/>
                <w:szCs w:val="21"/>
              </w:rPr>
              <w:t>耕地</w:t>
            </w:r>
          </w:p>
        </w:tc>
        <w:tc>
          <w:tcPr>
            <w:tcW w:w="532" w:type="pct"/>
            <w:shd w:val="clear" w:color="auto" w:fill="auto"/>
            <w:vAlign w:val="center"/>
          </w:tcPr>
          <w:p>
            <w:pPr>
              <w:spacing w:line="240" w:lineRule="auto"/>
              <w:ind w:firstLine="0" w:firstLineChars="0"/>
              <w:jc w:val="center"/>
              <w:rPr>
                <w:rFonts w:cs="Times New Roman"/>
                <w:b/>
                <w:bCs/>
                <w:sz w:val="21"/>
                <w:szCs w:val="21"/>
              </w:rPr>
            </w:pPr>
            <w:r>
              <w:rPr>
                <w:rFonts w:cs="Times New Roman"/>
                <w:b/>
                <w:bCs/>
                <w:sz w:val="21"/>
                <w:szCs w:val="21"/>
              </w:rPr>
              <w:t>园地</w:t>
            </w:r>
          </w:p>
        </w:tc>
        <w:tc>
          <w:tcPr>
            <w:tcW w:w="532" w:type="pct"/>
            <w:shd w:val="clear" w:color="auto" w:fill="auto"/>
            <w:vAlign w:val="center"/>
          </w:tcPr>
          <w:p>
            <w:pPr>
              <w:spacing w:line="240" w:lineRule="auto"/>
              <w:ind w:firstLine="0" w:firstLineChars="0"/>
              <w:jc w:val="center"/>
              <w:rPr>
                <w:rFonts w:cs="Times New Roman"/>
                <w:b/>
                <w:bCs/>
                <w:sz w:val="21"/>
                <w:szCs w:val="21"/>
              </w:rPr>
            </w:pPr>
            <w:r>
              <w:rPr>
                <w:rFonts w:cs="Times New Roman"/>
                <w:b/>
                <w:bCs/>
                <w:sz w:val="21"/>
                <w:szCs w:val="21"/>
              </w:rPr>
              <w:t>林地</w:t>
            </w:r>
          </w:p>
        </w:tc>
        <w:tc>
          <w:tcPr>
            <w:tcW w:w="507" w:type="pct"/>
            <w:shd w:val="clear" w:color="auto" w:fill="auto"/>
            <w:vAlign w:val="center"/>
          </w:tcPr>
          <w:p>
            <w:pPr>
              <w:spacing w:line="240" w:lineRule="auto"/>
              <w:ind w:firstLine="0" w:firstLineChars="0"/>
              <w:jc w:val="center"/>
              <w:rPr>
                <w:rFonts w:cs="Times New Roman"/>
                <w:b/>
                <w:bCs/>
                <w:sz w:val="21"/>
                <w:szCs w:val="21"/>
              </w:rPr>
            </w:pPr>
            <w:r>
              <w:rPr>
                <w:rFonts w:cs="Times New Roman"/>
                <w:b/>
                <w:bCs/>
                <w:sz w:val="21"/>
                <w:szCs w:val="21"/>
              </w:rPr>
              <w:t>住宅用地</w:t>
            </w:r>
          </w:p>
        </w:tc>
        <w:tc>
          <w:tcPr>
            <w:tcW w:w="532" w:type="pct"/>
            <w:shd w:val="clear" w:color="auto" w:fill="auto"/>
            <w:vAlign w:val="center"/>
          </w:tcPr>
          <w:p>
            <w:pPr>
              <w:spacing w:line="240" w:lineRule="auto"/>
              <w:ind w:firstLine="0" w:firstLineChars="0"/>
              <w:jc w:val="center"/>
              <w:rPr>
                <w:rFonts w:cs="Times New Roman"/>
                <w:b/>
                <w:bCs/>
                <w:sz w:val="21"/>
                <w:szCs w:val="21"/>
              </w:rPr>
            </w:pPr>
            <w:r>
              <w:rPr>
                <w:rFonts w:cs="Times New Roman"/>
                <w:b/>
                <w:bCs/>
                <w:sz w:val="21"/>
                <w:szCs w:val="21"/>
              </w:rPr>
              <w:t>交通运输地</w:t>
            </w:r>
          </w:p>
        </w:tc>
        <w:tc>
          <w:tcPr>
            <w:tcW w:w="749" w:type="pct"/>
            <w:shd w:val="clear" w:color="auto" w:fill="auto"/>
            <w:vAlign w:val="center"/>
          </w:tcPr>
          <w:p>
            <w:pPr>
              <w:spacing w:line="240" w:lineRule="auto"/>
              <w:ind w:firstLine="0" w:firstLineChars="0"/>
              <w:jc w:val="center"/>
              <w:rPr>
                <w:rFonts w:cs="Times New Roman"/>
                <w:b/>
                <w:bCs/>
                <w:sz w:val="21"/>
                <w:szCs w:val="21"/>
              </w:rPr>
            </w:pPr>
            <w:r>
              <w:rPr>
                <w:rFonts w:cs="Times New Roman"/>
                <w:b/>
                <w:bCs/>
                <w:sz w:val="21"/>
                <w:szCs w:val="21"/>
              </w:rPr>
              <w:t>水域及水利设施用地</w:t>
            </w:r>
          </w:p>
        </w:tc>
        <w:tc>
          <w:tcPr>
            <w:tcW w:w="597" w:type="pct"/>
            <w:shd w:val="clear" w:color="auto" w:fill="auto"/>
            <w:vAlign w:val="center"/>
          </w:tcPr>
          <w:p>
            <w:pPr>
              <w:spacing w:line="240" w:lineRule="auto"/>
              <w:ind w:firstLine="0" w:firstLineChars="0"/>
              <w:jc w:val="center"/>
              <w:rPr>
                <w:rFonts w:cs="Times New Roman"/>
                <w:b/>
                <w:bCs/>
                <w:sz w:val="21"/>
                <w:szCs w:val="21"/>
              </w:rPr>
            </w:pPr>
            <w:r>
              <w:rPr>
                <w:rFonts w:cs="Times New Roman"/>
                <w:b/>
                <w:bCs/>
                <w:sz w:val="21"/>
                <w:szCs w:val="21"/>
              </w:rPr>
              <w:t>其他土地</w:t>
            </w:r>
          </w:p>
        </w:tc>
        <w:tc>
          <w:tcPr>
            <w:tcW w:w="536" w:type="pct"/>
            <w:shd w:val="clear" w:color="auto" w:fill="auto"/>
            <w:vAlign w:val="center"/>
          </w:tcPr>
          <w:p>
            <w:pPr>
              <w:spacing w:line="240" w:lineRule="auto"/>
              <w:ind w:firstLine="0" w:firstLineChars="0"/>
              <w:jc w:val="center"/>
              <w:rPr>
                <w:rFonts w:cs="Times New Roman"/>
                <w:b/>
                <w:bCs/>
                <w:sz w:val="21"/>
                <w:szCs w:val="21"/>
              </w:rPr>
            </w:pPr>
            <w:r>
              <w:rPr>
                <w:rFonts w:cs="Times New Roman"/>
                <w:b/>
                <w:bCs/>
                <w:sz w:val="21"/>
                <w:szCs w:val="21"/>
              </w:rPr>
              <w:t>合计</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12" w:hRule="atLeast"/>
        </w:trPr>
        <w:tc>
          <w:tcPr>
            <w:tcW w:w="504" w:type="pct"/>
            <w:shd w:val="clear" w:color="auto" w:fill="auto"/>
          </w:tcPr>
          <w:p>
            <w:pPr>
              <w:spacing w:line="240" w:lineRule="auto"/>
              <w:ind w:firstLine="0" w:firstLineChars="0"/>
              <w:jc w:val="center"/>
              <w:rPr>
                <w:rFonts w:cs="Times New Roman"/>
                <w:sz w:val="21"/>
                <w:szCs w:val="21"/>
              </w:rPr>
            </w:pPr>
            <w:r>
              <w:rPr>
                <w:rFonts w:cs="Times New Roman"/>
                <w:sz w:val="21"/>
                <w:szCs w:val="21"/>
              </w:rPr>
              <w:t>环评</w:t>
            </w:r>
          </w:p>
        </w:tc>
        <w:tc>
          <w:tcPr>
            <w:tcW w:w="507" w:type="pct"/>
            <w:shd w:val="clear" w:color="auto" w:fill="auto"/>
            <w:vAlign w:val="center"/>
          </w:tcPr>
          <w:p>
            <w:pPr>
              <w:spacing w:line="240" w:lineRule="auto"/>
              <w:ind w:firstLine="0" w:firstLineChars="0"/>
              <w:jc w:val="center"/>
              <w:rPr>
                <w:rFonts w:cs="Times New Roman"/>
                <w:sz w:val="21"/>
                <w:szCs w:val="21"/>
              </w:rPr>
            </w:pPr>
            <w:r>
              <w:rPr>
                <w:rFonts w:cs="Times New Roman"/>
                <w:sz w:val="21"/>
                <w:szCs w:val="21"/>
              </w:rPr>
              <w:t>7.98</w:t>
            </w:r>
          </w:p>
        </w:tc>
        <w:tc>
          <w:tcPr>
            <w:tcW w:w="532" w:type="pct"/>
            <w:shd w:val="clear" w:color="auto" w:fill="auto"/>
            <w:vAlign w:val="center"/>
          </w:tcPr>
          <w:p>
            <w:pPr>
              <w:spacing w:line="240" w:lineRule="auto"/>
              <w:ind w:firstLine="0" w:firstLineChars="0"/>
              <w:jc w:val="center"/>
              <w:rPr>
                <w:rFonts w:cs="Times New Roman"/>
                <w:sz w:val="21"/>
                <w:szCs w:val="21"/>
              </w:rPr>
            </w:pPr>
            <w:r>
              <w:rPr>
                <w:rFonts w:cs="Times New Roman"/>
                <w:sz w:val="21"/>
                <w:szCs w:val="21"/>
              </w:rPr>
              <w:t>5.60</w:t>
            </w:r>
          </w:p>
        </w:tc>
        <w:tc>
          <w:tcPr>
            <w:tcW w:w="532" w:type="pct"/>
            <w:shd w:val="clear" w:color="auto" w:fill="auto"/>
            <w:vAlign w:val="center"/>
          </w:tcPr>
          <w:p>
            <w:pPr>
              <w:spacing w:line="240" w:lineRule="auto"/>
              <w:ind w:firstLine="0" w:firstLineChars="0"/>
              <w:jc w:val="center"/>
              <w:rPr>
                <w:rFonts w:cs="Times New Roman"/>
                <w:sz w:val="21"/>
                <w:szCs w:val="21"/>
              </w:rPr>
            </w:pPr>
            <w:r>
              <w:rPr>
                <w:rFonts w:cs="Times New Roman"/>
                <w:sz w:val="21"/>
                <w:szCs w:val="21"/>
              </w:rPr>
              <w:t>7.41</w:t>
            </w:r>
          </w:p>
        </w:tc>
        <w:tc>
          <w:tcPr>
            <w:tcW w:w="507" w:type="pct"/>
            <w:shd w:val="clear" w:color="auto" w:fill="auto"/>
            <w:vAlign w:val="center"/>
          </w:tcPr>
          <w:p>
            <w:pPr>
              <w:spacing w:line="240" w:lineRule="auto"/>
              <w:ind w:firstLine="0" w:firstLineChars="0"/>
              <w:jc w:val="center"/>
              <w:rPr>
                <w:rFonts w:cs="Times New Roman"/>
                <w:sz w:val="21"/>
                <w:szCs w:val="21"/>
              </w:rPr>
            </w:pPr>
            <w:r>
              <w:rPr>
                <w:rFonts w:cs="Times New Roman"/>
                <w:sz w:val="21"/>
                <w:szCs w:val="21"/>
              </w:rPr>
              <w:t>0.60</w:t>
            </w:r>
          </w:p>
        </w:tc>
        <w:tc>
          <w:tcPr>
            <w:tcW w:w="532" w:type="pct"/>
            <w:shd w:val="clear" w:color="auto" w:fill="auto"/>
            <w:vAlign w:val="center"/>
          </w:tcPr>
          <w:p>
            <w:pPr>
              <w:spacing w:line="240" w:lineRule="auto"/>
              <w:ind w:firstLine="0" w:firstLineChars="0"/>
              <w:jc w:val="center"/>
              <w:rPr>
                <w:rFonts w:cs="Times New Roman"/>
                <w:sz w:val="21"/>
                <w:szCs w:val="21"/>
              </w:rPr>
            </w:pPr>
            <w:r>
              <w:rPr>
                <w:rFonts w:cs="Times New Roman"/>
                <w:sz w:val="21"/>
                <w:szCs w:val="21"/>
              </w:rPr>
              <w:t>0.12</w:t>
            </w:r>
          </w:p>
        </w:tc>
        <w:tc>
          <w:tcPr>
            <w:tcW w:w="749" w:type="pct"/>
            <w:shd w:val="clear" w:color="auto" w:fill="auto"/>
            <w:vAlign w:val="center"/>
          </w:tcPr>
          <w:p>
            <w:pPr>
              <w:spacing w:line="240" w:lineRule="auto"/>
              <w:ind w:firstLine="0" w:firstLineChars="0"/>
              <w:jc w:val="center"/>
              <w:rPr>
                <w:rFonts w:cs="Times New Roman"/>
                <w:sz w:val="21"/>
                <w:szCs w:val="21"/>
              </w:rPr>
            </w:pPr>
            <w:r>
              <w:rPr>
                <w:rFonts w:cs="Times New Roman"/>
                <w:sz w:val="21"/>
                <w:szCs w:val="21"/>
              </w:rPr>
              <w:t>0.04</w:t>
            </w:r>
          </w:p>
        </w:tc>
        <w:tc>
          <w:tcPr>
            <w:tcW w:w="597" w:type="pct"/>
            <w:shd w:val="clear" w:color="auto" w:fill="auto"/>
            <w:vAlign w:val="center"/>
          </w:tcPr>
          <w:p>
            <w:pPr>
              <w:spacing w:line="240" w:lineRule="auto"/>
              <w:ind w:firstLine="0" w:firstLineChars="0"/>
              <w:jc w:val="center"/>
              <w:rPr>
                <w:rFonts w:cs="Times New Roman"/>
                <w:sz w:val="21"/>
                <w:szCs w:val="21"/>
              </w:rPr>
            </w:pPr>
            <w:r>
              <w:rPr>
                <w:rFonts w:cs="Times New Roman"/>
                <w:sz w:val="21"/>
                <w:szCs w:val="21"/>
              </w:rPr>
              <w:t>0.27</w:t>
            </w:r>
          </w:p>
        </w:tc>
        <w:tc>
          <w:tcPr>
            <w:tcW w:w="536" w:type="pct"/>
            <w:shd w:val="clear" w:color="auto" w:fill="auto"/>
            <w:vAlign w:val="center"/>
          </w:tcPr>
          <w:p>
            <w:pPr>
              <w:spacing w:line="240" w:lineRule="auto"/>
              <w:ind w:firstLine="0" w:firstLineChars="0"/>
              <w:jc w:val="center"/>
              <w:rPr>
                <w:rFonts w:cs="Times New Roman"/>
                <w:sz w:val="21"/>
                <w:szCs w:val="21"/>
              </w:rPr>
            </w:pPr>
            <w:r>
              <w:rPr>
                <w:rFonts w:cs="Times New Roman"/>
                <w:sz w:val="21"/>
                <w:szCs w:val="21"/>
              </w:rPr>
              <w:t>22.02</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12" w:hRule="atLeast"/>
        </w:trPr>
        <w:tc>
          <w:tcPr>
            <w:tcW w:w="504" w:type="pct"/>
            <w:shd w:val="clear" w:color="auto" w:fill="auto"/>
          </w:tcPr>
          <w:p>
            <w:pPr>
              <w:spacing w:line="240" w:lineRule="auto"/>
              <w:ind w:firstLine="0" w:firstLineChars="0"/>
              <w:jc w:val="center"/>
              <w:rPr>
                <w:rFonts w:cs="Times New Roman"/>
                <w:sz w:val="21"/>
                <w:szCs w:val="21"/>
              </w:rPr>
            </w:pPr>
            <w:r>
              <w:rPr>
                <w:rFonts w:cs="Times New Roman"/>
                <w:sz w:val="21"/>
                <w:szCs w:val="21"/>
              </w:rPr>
              <w:t>验收</w:t>
            </w:r>
          </w:p>
        </w:tc>
        <w:tc>
          <w:tcPr>
            <w:tcW w:w="507" w:type="pct"/>
            <w:shd w:val="clear" w:color="auto" w:fill="auto"/>
            <w:vAlign w:val="center"/>
          </w:tcPr>
          <w:p>
            <w:pPr>
              <w:spacing w:line="240" w:lineRule="auto"/>
              <w:ind w:firstLine="0" w:firstLineChars="0"/>
              <w:jc w:val="center"/>
              <w:rPr>
                <w:rFonts w:cs="Times New Roman"/>
                <w:sz w:val="21"/>
                <w:szCs w:val="21"/>
              </w:rPr>
            </w:pPr>
            <w:r>
              <w:rPr>
                <w:rFonts w:cs="Times New Roman"/>
                <w:sz w:val="21"/>
                <w:szCs w:val="21"/>
              </w:rPr>
              <w:t>1.7812</w:t>
            </w:r>
          </w:p>
        </w:tc>
        <w:tc>
          <w:tcPr>
            <w:tcW w:w="532" w:type="pct"/>
            <w:shd w:val="clear" w:color="auto" w:fill="auto"/>
            <w:vAlign w:val="center"/>
          </w:tcPr>
          <w:p>
            <w:pPr>
              <w:spacing w:line="240" w:lineRule="auto"/>
              <w:ind w:firstLine="0" w:firstLineChars="0"/>
              <w:jc w:val="center"/>
              <w:rPr>
                <w:rFonts w:cs="Times New Roman"/>
                <w:sz w:val="21"/>
                <w:szCs w:val="21"/>
              </w:rPr>
            </w:pPr>
            <w:r>
              <w:rPr>
                <w:rFonts w:cs="Times New Roman"/>
                <w:sz w:val="21"/>
                <w:szCs w:val="21"/>
              </w:rPr>
              <w:t>1.5383</w:t>
            </w:r>
          </w:p>
        </w:tc>
        <w:tc>
          <w:tcPr>
            <w:tcW w:w="532" w:type="pct"/>
            <w:shd w:val="clear" w:color="auto" w:fill="auto"/>
            <w:vAlign w:val="center"/>
          </w:tcPr>
          <w:p>
            <w:pPr>
              <w:spacing w:line="240" w:lineRule="auto"/>
              <w:ind w:firstLine="0" w:firstLineChars="0"/>
              <w:jc w:val="center"/>
              <w:rPr>
                <w:rFonts w:cs="Times New Roman"/>
                <w:sz w:val="21"/>
                <w:szCs w:val="21"/>
              </w:rPr>
            </w:pPr>
            <w:r>
              <w:rPr>
                <w:rFonts w:cs="Times New Roman"/>
                <w:sz w:val="21"/>
                <w:szCs w:val="21"/>
              </w:rPr>
              <w:t>6.2846</w:t>
            </w:r>
          </w:p>
        </w:tc>
        <w:tc>
          <w:tcPr>
            <w:tcW w:w="507" w:type="pct"/>
            <w:shd w:val="clear" w:color="auto" w:fill="auto"/>
            <w:vAlign w:val="center"/>
          </w:tcPr>
          <w:p>
            <w:pPr>
              <w:spacing w:line="240" w:lineRule="auto"/>
              <w:ind w:firstLine="0" w:firstLineChars="0"/>
              <w:jc w:val="center"/>
              <w:rPr>
                <w:rFonts w:cs="Times New Roman"/>
                <w:sz w:val="21"/>
                <w:szCs w:val="21"/>
              </w:rPr>
            </w:pPr>
            <w:r>
              <w:rPr>
                <w:rFonts w:cs="Times New Roman"/>
                <w:sz w:val="21"/>
                <w:szCs w:val="21"/>
              </w:rPr>
              <w:t>0.1643</w:t>
            </w:r>
          </w:p>
        </w:tc>
        <w:tc>
          <w:tcPr>
            <w:tcW w:w="532" w:type="pct"/>
            <w:shd w:val="clear" w:color="auto" w:fill="auto"/>
            <w:vAlign w:val="center"/>
          </w:tcPr>
          <w:p>
            <w:pPr>
              <w:spacing w:line="240" w:lineRule="auto"/>
              <w:ind w:firstLine="0" w:firstLineChars="0"/>
              <w:jc w:val="center"/>
              <w:rPr>
                <w:rFonts w:cs="Times New Roman"/>
                <w:sz w:val="21"/>
                <w:szCs w:val="21"/>
              </w:rPr>
            </w:pPr>
            <w:r>
              <w:rPr>
                <w:rFonts w:cs="Times New Roman"/>
                <w:sz w:val="21"/>
                <w:szCs w:val="21"/>
              </w:rPr>
              <w:t>/</w:t>
            </w:r>
          </w:p>
        </w:tc>
        <w:tc>
          <w:tcPr>
            <w:tcW w:w="749" w:type="pct"/>
            <w:shd w:val="clear" w:color="auto" w:fill="auto"/>
            <w:vAlign w:val="center"/>
          </w:tcPr>
          <w:p>
            <w:pPr>
              <w:spacing w:line="240" w:lineRule="auto"/>
              <w:ind w:firstLine="0" w:firstLineChars="0"/>
              <w:jc w:val="center"/>
              <w:rPr>
                <w:rFonts w:cs="Times New Roman"/>
                <w:sz w:val="21"/>
                <w:szCs w:val="21"/>
              </w:rPr>
            </w:pPr>
            <w:r>
              <w:rPr>
                <w:rFonts w:cs="Times New Roman"/>
                <w:sz w:val="21"/>
                <w:szCs w:val="21"/>
              </w:rPr>
              <w:t>/</w:t>
            </w:r>
          </w:p>
        </w:tc>
        <w:tc>
          <w:tcPr>
            <w:tcW w:w="597" w:type="pct"/>
            <w:shd w:val="clear" w:color="auto" w:fill="auto"/>
            <w:vAlign w:val="center"/>
          </w:tcPr>
          <w:p>
            <w:pPr>
              <w:spacing w:line="240" w:lineRule="auto"/>
              <w:ind w:firstLine="0" w:firstLineChars="0"/>
              <w:jc w:val="center"/>
              <w:rPr>
                <w:rFonts w:cs="Times New Roman"/>
                <w:sz w:val="21"/>
                <w:szCs w:val="21"/>
              </w:rPr>
            </w:pPr>
            <w:r>
              <w:rPr>
                <w:rFonts w:cs="Times New Roman"/>
                <w:sz w:val="21"/>
                <w:szCs w:val="21"/>
              </w:rPr>
              <w:t>14.1353</w:t>
            </w:r>
          </w:p>
        </w:tc>
        <w:tc>
          <w:tcPr>
            <w:tcW w:w="536" w:type="pct"/>
            <w:shd w:val="clear" w:color="auto" w:fill="auto"/>
            <w:vAlign w:val="center"/>
          </w:tcPr>
          <w:p>
            <w:pPr>
              <w:spacing w:line="240" w:lineRule="auto"/>
              <w:ind w:firstLine="0" w:firstLineChars="0"/>
              <w:jc w:val="center"/>
              <w:rPr>
                <w:rFonts w:cs="Times New Roman"/>
                <w:sz w:val="21"/>
                <w:szCs w:val="21"/>
              </w:rPr>
            </w:pPr>
            <w:r>
              <w:rPr>
                <w:rFonts w:cs="Times New Roman"/>
                <w:sz w:val="21"/>
                <w:szCs w:val="21"/>
              </w:rPr>
              <w:t>23.9037</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12" w:hRule="atLeast"/>
        </w:trPr>
        <w:tc>
          <w:tcPr>
            <w:tcW w:w="504" w:type="pct"/>
            <w:shd w:val="clear" w:color="auto" w:fill="auto"/>
            <w:vAlign w:val="center"/>
          </w:tcPr>
          <w:p>
            <w:pPr>
              <w:spacing w:line="240" w:lineRule="auto"/>
              <w:ind w:firstLine="0" w:firstLineChars="0"/>
              <w:jc w:val="center"/>
              <w:rPr>
                <w:rFonts w:cs="Times New Roman"/>
                <w:sz w:val="21"/>
                <w:szCs w:val="21"/>
              </w:rPr>
            </w:pPr>
            <w:r>
              <w:rPr>
                <w:rFonts w:cs="Times New Roman"/>
                <w:sz w:val="21"/>
                <w:szCs w:val="21"/>
              </w:rPr>
              <w:t>变化量</w:t>
            </w:r>
          </w:p>
        </w:tc>
        <w:tc>
          <w:tcPr>
            <w:tcW w:w="507" w:type="pct"/>
            <w:shd w:val="clear" w:color="auto" w:fill="auto"/>
            <w:vAlign w:val="center"/>
          </w:tcPr>
          <w:p>
            <w:pPr>
              <w:spacing w:line="240" w:lineRule="auto"/>
              <w:ind w:firstLine="0" w:firstLineChars="0"/>
              <w:jc w:val="center"/>
              <w:rPr>
                <w:rFonts w:cs="Times New Roman"/>
                <w:sz w:val="21"/>
                <w:szCs w:val="21"/>
              </w:rPr>
            </w:pPr>
            <w:r>
              <w:rPr>
                <w:rFonts w:cs="Times New Roman"/>
                <w:sz w:val="21"/>
                <w:szCs w:val="21"/>
              </w:rPr>
              <w:t>-6.1988</w:t>
            </w:r>
          </w:p>
        </w:tc>
        <w:tc>
          <w:tcPr>
            <w:tcW w:w="532" w:type="pct"/>
            <w:shd w:val="clear" w:color="auto" w:fill="auto"/>
            <w:vAlign w:val="center"/>
          </w:tcPr>
          <w:p>
            <w:pPr>
              <w:spacing w:line="240" w:lineRule="auto"/>
              <w:ind w:firstLine="0" w:firstLineChars="0"/>
              <w:jc w:val="center"/>
              <w:rPr>
                <w:rFonts w:cs="Times New Roman"/>
                <w:sz w:val="21"/>
                <w:szCs w:val="21"/>
              </w:rPr>
            </w:pPr>
            <w:r>
              <w:rPr>
                <w:rFonts w:cs="Times New Roman"/>
                <w:sz w:val="21"/>
                <w:szCs w:val="21"/>
              </w:rPr>
              <w:t>-4.0617</w:t>
            </w:r>
          </w:p>
        </w:tc>
        <w:tc>
          <w:tcPr>
            <w:tcW w:w="532" w:type="pct"/>
            <w:shd w:val="clear" w:color="auto" w:fill="auto"/>
            <w:vAlign w:val="center"/>
          </w:tcPr>
          <w:p>
            <w:pPr>
              <w:spacing w:line="240" w:lineRule="auto"/>
              <w:ind w:firstLine="0" w:firstLineChars="0"/>
              <w:jc w:val="center"/>
              <w:rPr>
                <w:rFonts w:cs="Times New Roman"/>
                <w:sz w:val="21"/>
                <w:szCs w:val="21"/>
              </w:rPr>
            </w:pPr>
            <w:r>
              <w:rPr>
                <w:rFonts w:cs="Times New Roman"/>
                <w:sz w:val="21"/>
                <w:szCs w:val="21"/>
              </w:rPr>
              <w:t>-1.1254</w:t>
            </w:r>
          </w:p>
        </w:tc>
        <w:tc>
          <w:tcPr>
            <w:tcW w:w="507" w:type="pct"/>
            <w:shd w:val="clear" w:color="auto" w:fill="auto"/>
            <w:vAlign w:val="center"/>
          </w:tcPr>
          <w:p>
            <w:pPr>
              <w:spacing w:line="240" w:lineRule="auto"/>
              <w:ind w:firstLine="0" w:firstLineChars="0"/>
              <w:jc w:val="center"/>
              <w:rPr>
                <w:rFonts w:cs="Times New Roman"/>
                <w:sz w:val="21"/>
                <w:szCs w:val="21"/>
              </w:rPr>
            </w:pPr>
            <w:r>
              <w:rPr>
                <w:rFonts w:cs="Times New Roman"/>
                <w:sz w:val="21"/>
                <w:szCs w:val="21"/>
              </w:rPr>
              <w:t>-0.4357</w:t>
            </w:r>
          </w:p>
        </w:tc>
        <w:tc>
          <w:tcPr>
            <w:tcW w:w="532" w:type="pct"/>
            <w:shd w:val="clear" w:color="auto" w:fill="auto"/>
            <w:vAlign w:val="center"/>
          </w:tcPr>
          <w:p>
            <w:pPr>
              <w:spacing w:line="240" w:lineRule="auto"/>
              <w:ind w:firstLine="0" w:firstLineChars="0"/>
              <w:jc w:val="center"/>
              <w:rPr>
                <w:rFonts w:cs="Times New Roman"/>
                <w:sz w:val="21"/>
                <w:szCs w:val="21"/>
              </w:rPr>
            </w:pPr>
            <w:r>
              <w:rPr>
                <w:rFonts w:cs="Times New Roman"/>
                <w:sz w:val="21"/>
                <w:szCs w:val="21"/>
              </w:rPr>
              <w:t>-0.12</w:t>
            </w:r>
          </w:p>
        </w:tc>
        <w:tc>
          <w:tcPr>
            <w:tcW w:w="749" w:type="pct"/>
            <w:shd w:val="clear" w:color="auto" w:fill="auto"/>
            <w:vAlign w:val="center"/>
          </w:tcPr>
          <w:p>
            <w:pPr>
              <w:spacing w:line="240" w:lineRule="auto"/>
              <w:ind w:firstLine="0" w:firstLineChars="0"/>
              <w:jc w:val="center"/>
              <w:rPr>
                <w:rFonts w:cs="Times New Roman"/>
                <w:sz w:val="21"/>
                <w:szCs w:val="21"/>
              </w:rPr>
            </w:pPr>
            <w:r>
              <w:rPr>
                <w:rFonts w:cs="Times New Roman"/>
                <w:sz w:val="21"/>
                <w:szCs w:val="21"/>
              </w:rPr>
              <w:t>-0.04</w:t>
            </w:r>
          </w:p>
        </w:tc>
        <w:tc>
          <w:tcPr>
            <w:tcW w:w="597" w:type="pct"/>
            <w:shd w:val="clear" w:color="auto" w:fill="auto"/>
            <w:vAlign w:val="center"/>
          </w:tcPr>
          <w:p>
            <w:pPr>
              <w:spacing w:line="240" w:lineRule="auto"/>
              <w:ind w:firstLine="0" w:firstLineChars="0"/>
              <w:jc w:val="center"/>
              <w:rPr>
                <w:rFonts w:cs="Times New Roman"/>
                <w:sz w:val="21"/>
                <w:szCs w:val="21"/>
              </w:rPr>
            </w:pPr>
            <w:r>
              <w:rPr>
                <w:rFonts w:cs="Times New Roman"/>
                <w:sz w:val="21"/>
                <w:szCs w:val="21"/>
              </w:rPr>
              <w:t>+13.8653</w:t>
            </w:r>
          </w:p>
        </w:tc>
        <w:tc>
          <w:tcPr>
            <w:tcW w:w="536" w:type="pct"/>
            <w:shd w:val="clear" w:color="auto" w:fill="auto"/>
            <w:vAlign w:val="center"/>
          </w:tcPr>
          <w:p>
            <w:pPr>
              <w:spacing w:line="240" w:lineRule="auto"/>
              <w:ind w:firstLine="0" w:firstLineChars="0"/>
              <w:jc w:val="center"/>
              <w:rPr>
                <w:rFonts w:cs="Times New Roman"/>
                <w:sz w:val="21"/>
                <w:szCs w:val="21"/>
              </w:rPr>
            </w:pPr>
            <w:r>
              <w:rPr>
                <w:rFonts w:cs="Times New Roman"/>
                <w:sz w:val="21"/>
                <w:szCs w:val="21"/>
              </w:rPr>
              <w:t>+1.8837</w:t>
            </w:r>
          </w:p>
        </w:tc>
      </w:tr>
    </w:tbl>
    <w:p>
      <w:pPr>
        <w:pStyle w:val="4"/>
      </w:pPr>
      <w:bookmarkStart w:id="382" w:name="_Toc488395543"/>
      <w:bookmarkStart w:id="383" w:name="_Toc488395798"/>
      <w:r>
        <w:t xml:space="preserve">5.2.2 </w:t>
      </w:r>
      <w:r>
        <w:rPr>
          <w:rFonts w:hint="eastAsia"/>
        </w:rPr>
        <w:t>工程临时占地调查</w:t>
      </w:r>
      <w:bookmarkEnd w:id="382"/>
      <w:bookmarkEnd w:id="383"/>
    </w:p>
    <w:p>
      <w:pPr>
        <w:ind w:firstLine="480"/>
        <w:jc w:val="both"/>
        <w:rPr>
          <w:rFonts w:cs="Times New Roman"/>
          <w:kern w:val="2"/>
          <w:szCs w:val="22"/>
        </w:rPr>
      </w:pPr>
      <w:r>
        <w:rPr>
          <w:rFonts w:cs="Times New Roman"/>
          <w:kern w:val="2"/>
          <w:szCs w:val="22"/>
        </w:rPr>
        <w:t>调查组整理了建设单位、施工单位提供的临时用地的相关文件，并结合实地调查，</w:t>
      </w:r>
      <w:r>
        <w:rPr>
          <w:rFonts w:cs="Times New Roman"/>
        </w:rPr>
        <w:t>沿线设置1处取土场，设置在永久占地内</w:t>
      </w:r>
      <w:r>
        <w:rPr>
          <w:rFonts w:hint="eastAsia" w:cs="Times New Roman"/>
        </w:rPr>
        <w:t>，</w:t>
      </w:r>
      <w:r>
        <w:rPr>
          <w:rFonts w:cs="Times New Roman"/>
        </w:rPr>
        <w:t>不新增临时用地</w:t>
      </w:r>
      <w:r>
        <w:rPr>
          <w:rFonts w:hint="eastAsia" w:cs="Times New Roman"/>
        </w:rPr>
        <w:t>；设置1处</w:t>
      </w:r>
      <w:r>
        <w:rPr>
          <w:rFonts w:hint="eastAsia"/>
        </w:rPr>
        <w:t>施工生产生活区作为本项目</w:t>
      </w:r>
      <w:r>
        <w:rPr>
          <w:rFonts w:hint="eastAsia"/>
          <w:szCs w:val="21"/>
        </w:rPr>
        <w:t>预制场、施工场地、施工营地，未新增占地。</w:t>
      </w:r>
    </w:p>
    <w:p>
      <w:pPr>
        <w:pStyle w:val="35"/>
        <w:rPr>
          <w:rFonts w:eastAsia="黑体"/>
        </w:rPr>
      </w:pPr>
      <w:r>
        <w:t>表5.2-</w:t>
      </w:r>
      <w:r>
        <w:rPr>
          <w:rFonts w:hint="eastAsia" w:eastAsia="黑体"/>
        </w:rPr>
        <w:t xml:space="preserve">2 </w:t>
      </w:r>
      <w:r>
        <w:t xml:space="preserve"> 公路工程临时占地表</w:t>
      </w:r>
    </w:p>
    <w:tbl>
      <w:tblPr>
        <w:tblStyle w:val="26"/>
        <w:tblW w:w="8528"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130"/>
        <w:gridCol w:w="930"/>
        <w:gridCol w:w="1569"/>
        <w:gridCol w:w="1476"/>
        <w:gridCol w:w="342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0" w:hRule="atLeast"/>
        </w:trPr>
        <w:tc>
          <w:tcPr>
            <w:tcW w:w="2060" w:type="dxa"/>
            <w:gridSpan w:val="2"/>
            <w:vAlign w:val="center"/>
          </w:tcPr>
          <w:p>
            <w:pPr>
              <w:adjustRightInd/>
              <w:snapToGrid/>
              <w:spacing w:line="180" w:lineRule="atLeast"/>
              <w:ind w:firstLine="0" w:firstLineChars="0"/>
              <w:jc w:val="center"/>
              <w:rPr>
                <w:rFonts w:cs="Times New Roman"/>
                <w:b/>
                <w:bCs/>
                <w:kern w:val="2"/>
                <w:sz w:val="21"/>
                <w:szCs w:val="21"/>
              </w:rPr>
            </w:pPr>
            <w:r>
              <w:rPr>
                <w:rFonts w:cs="Times New Roman"/>
                <w:b/>
                <w:bCs/>
                <w:kern w:val="2"/>
                <w:sz w:val="21"/>
                <w:szCs w:val="21"/>
              </w:rPr>
              <w:t>临时用地</w:t>
            </w:r>
          </w:p>
        </w:tc>
        <w:tc>
          <w:tcPr>
            <w:tcW w:w="1569" w:type="dxa"/>
            <w:vAlign w:val="center"/>
          </w:tcPr>
          <w:p>
            <w:pPr>
              <w:adjustRightInd/>
              <w:snapToGrid/>
              <w:spacing w:line="180" w:lineRule="atLeast"/>
              <w:ind w:firstLine="0" w:firstLineChars="0"/>
              <w:jc w:val="center"/>
              <w:rPr>
                <w:rFonts w:cs="Times New Roman"/>
                <w:b/>
                <w:bCs/>
                <w:kern w:val="2"/>
                <w:sz w:val="21"/>
                <w:szCs w:val="21"/>
              </w:rPr>
            </w:pPr>
            <w:r>
              <w:rPr>
                <w:rFonts w:cs="Times New Roman"/>
                <w:b/>
                <w:bCs/>
                <w:kern w:val="2"/>
                <w:sz w:val="21"/>
                <w:szCs w:val="21"/>
              </w:rPr>
              <w:t>环评阶段</w:t>
            </w:r>
          </w:p>
        </w:tc>
        <w:tc>
          <w:tcPr>
            <w:tcW w:w="1476" w:type="dxa"/>
            <w:vAlign w:val="center"/>
          </w:tcPr>
          <w:p>
            <w:pPr>
              <w:adjustRightInd/>
              <w:snapToGrid/>
              <w:spacing w:line="180" w:lineRule="atLeast"/>
              <w:ind w:firstLine="0" w:firstLineChars="0"/>
              <w:jc w:val="center"/>
              <w:rPr>
                <w:rFonts w:cs="Times New Roman"/>
                <w:b/>
                <w:bCs/>
                <w:kern w:val="2"/>
                <w:sz w:val="21"/>
                <w:szCs w:val="21"/>
              </w:rPr>
            </w:pPr>
            <w:r>
              <w:rPr>
                <w:rFonts w:hint="eastAsia" w:cs="Times New Roman"/>
                <w:b/>
                <w:bCs/>
                <w:kern w:val="2"/>
                <w:sz w:val="21"/>
                <w:szCs w:val="21"/>
              </w:rPr>
              <w:t>验收阶段</w:t>
            </w:r>
          </w:p>
        </w:tc>
        <w:tc>
          <w:tcPr>
            <w:tcW w:w="3423" w:type="dxa"/>
            <w:vAlign w:val="center"/>
          </w:tcPr>
          <w:p>
            <w:pPr>
              <w:adjustRightInd/>
              <w:snapToGrid/>
              <w:spacing w:line="180" w:lineRule="atLeast"/>
              <w:ind w:firstLine="0" w:firstLineChars="0"/>
              <w:jc w:val="center"/>
              <w:rPr>
                <w:rFonts w:cs="Times New Roman"/>
                <w:b/>
                <w:bCs/>
                <w:kern w:val="2"/>
                <w:sz w:val="21"/>
                <w:szCs w:val="21"/>
              </w:rPr>
            </w:pPr>
            <w:r>
              <w:rPr>
                <w:rFonts w:cs="Times New Roman"/>
                <w:b/>
                <w:bCs/>
                <w:kern w:val="2"/>
                <w:sz w:val="21"/>
                <w:szCs w:val="21"/>
              </w:rPr>
              <w:t>变化情况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30" w:type="dxa"/>
            <w:vMerge w:val="restart"/>
            <w:vAlign w:val="center"/>
          </w:tcPr>
          <w:p>
            <w:pPr>
              <w:adjustRightInd/>
              <w:snapToGrid/>
              <w:spacing w:line="180" w:lineRule="atLeast"/>
              <w:ind w:firstLine="0" w:firstLineChars="0"/>
              <w:jc w:val="center"/>
              <w:rPr>
                <w:rFonts w:cs="Times New Roman"/>
                <w:kern w:val="2"/>
                <w:sz w:val="21"/>
                <w:szCs w:val="21"/>
              </w:rPr>
            </w:pPr>
            <w:r>
              <w:rPr>
                <w:rFonts w:hint="eastAsia" w:cs="Times New Roman"/>
                <w:kern w:val="2"/>
                <w:sz w:val="21"/>
                <w:szCs w:val="21"/>
              </w:rPr>
              <w:t>取土场</w:t>
            </w:r>
          </w:p>
        </w:tc>
        <w:tc>
          <w:tcPr>
            <w:tcW w:w="930" w:type="dxa"/>
            <w:vAlign w:val="center"/>
          </w:tcPr>
          <w:p>
            <w:pPr>
              <w:adjustRightInd/>
              <w:snapToGrid/>
              <w:spacing w:line="180" w:lineRule="atLeast"/>
              <w:ind w:firstLine="0" w:firstLineChars="0"/>
              <w:jc w:val="center"/>
              <w:rPr>
                <w:rFonts w:cs="Times New Roman"/>
                <w:kern w:val="2"/>
                <w:sz w:val="21"/>
                <w:szCs w:val="21"/>
              </w:rPr>
            </w:pPr>
            <w:r>
              <w:rPr>
                <w:rFonts w:hint="eastAsia" w:cs="Times New Roman"/>
                <w:kern w:val="2"/>
                <w:sz w:val="21"/>
                <w:szCs w:val="21"/>
              </w:rPr>
              <w:t>个数</w:t>
            </w:r>
          </w:p>
        </w:tc>
        <w:tc>
          <w:tcPr>
            <w:tcW w:w="1569" w:type="dxa"/>
            <w:vAlign w:val="center"/>
          </w:tcPr>
          <w:p>
            <w:pPr>
              <w:adjustRightInd/>
              <w:snapToGrid/>
              <w:spacing w:line="180" w:lineRule="atLeast"/>
              <w:ind w:firstLine="0" w:firstLineChars="0"/>
              <w:jc w:val="center"/>
              <w:rPr>
                <w:rFonts w:cs="Times New Roman"/>
                <w:kern w:val="2"/>
                <w:sz w:val="21"/>
                <w:szCs w:val="21"/>
              </w:rPr>
            </w:pPr>
            <w:r>
              <w:rPr>
                <w:rFonts w:hint="eastAsia" w:cs="Times New Roman"/>
                <w:kern w:val="2"/>
                <w:sz w:val="21"/>
                <w:szCs w:val="21"/>
              </w:rPr>
              <w:t>1个</w:t>
            </w:r>
          </w:p>
        </w:tc>
        <w:tc>
          <w:tcPr>
            <w:tcW w:w="1476" w:type="dxa"/>
            <w:vAlign w:val="center"/>
          </w:tcPr>
          <w:p>
            <w:pPr>
              <w:adjustRightInd/>
              <w:snapToGrid/>
              <w:spacing w:line="180" w:lineRule="atLeast"/>
              <w:ind w:firstLine="0" w:firstLineChars="0"/>
              <w:jc w:val="center"/>
              <w:rPr>
                <w:rFonts w:cs="Times New Roman"/>
                <w:kern w:val="2"/>
                <w:sz w:val="21"/>
                <w:szCs w:val="21"/>
              </w:rPr>
            </w:pPr>
            <w:r>
              <w:rPr>
                <w:rFonts w:hint="eastAsia" w:cs="Times New Roman"/>
                <w:kern w:val="2"/>
                <w:sz w:val="21"/>
                <w:szCs w:val="21"/>
              </w:rPr>
              <w:t>1个</w:t>
            </w:r>
          </w:p>
        </w:tc>
        <w:tc>
          <w:tcPr>
            <w:tcW w:w="3423" w:type="dxa"/>
            <w:vMerge w:val="restart"/>
            <w:vAlign w:val="center"/>
          </w:tcPr>
          <w:p>
            <w:pPr>
              <w:adjustRightInd/>
              <w:snapToGrid/>
              <w:spacing w:line="180" w:lineRule="atLeast"/>
              <w:ind w:firstLine="0" w:firstLineChars="0"/>
              <w:jc w:val="center"/>
              <w:rPr>
                <w:rFonts w:cs="Times New Roman"/>
                <w:kern w:val="2"/>
                <w:sz w:val="21"/>
                <w:szCs w:val="21"/>
              </w:rPr>
            </w:pPr>
            <w:r>
              <w:rPr>
                <w:rFonts w:hint="eastAsia" w:cs="Times New Roman"/>
                <w:kern w:val="2"/>
                <w:sz w:val="21"/>
                <w:szCs w:val="21"/>
              </w:rPr>
              <w:t>占地根据实际情况减少1.11</w:t>
            </w:r>
            <w:r>
              <w:rPr>
                <w:rFonts w:cs="Times New Roman"/>
                <w:kern w:val="2"/>
                <w:sz w:val="21"/>
                <w:szCs w:val="21"/>
              </w:rPr>
              <w:t>hm</w:t>
            </w:r>
            <w:r>
              <w:rPr>
                <w:rFonts w:cs="Times New Roman"/>
                <w:kern w:val="2"/>
                <w:sz w:val="21"/>
                <w:szCs w:val="21"/>
                <w:vertAlign w:val="superscript"/>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30" w:type="dxa"/>
            <w:vMerge w:val="continue"/>
            <w:vAlign w:val="center"/>
          </w:tcPr>
          <w:p>
            <w:pPr>
              <w:adjustRightInd/>
              <w:snapToGrid/>
              <w:spacing w:line="180" w:lineRule="atLeast"/>
              <w:ind w:firstLine="0" w:firstLineChars="0"/>
              <w:jc w:val="center"/>
              <w:rPr>
                <w:rFonts w:cs="Times New Roman"/>
                <w:kern w:val="2"/>
                <w:sz w:val="21"/>
                <w:szCs w:val="21"/>
              </w:rPr>
            </w:pPr>
          </w:p>
        </w:tc>
        <w:tc>
          <w:tcPr>
            <w:tcW w:w="930" w:type="dxa"/>
            <w:vAlign w:val="center"/>
          </w:tcPr>
          <w:p>
            <w:pPr>
              <w:adjustRightInd/>
              <w:snapToGrid/>
              <w:spacing w:line="180" w:lineRule="atLeast"/>
              <w:ind w:firstLine="0" w:firstLineChars="0"/>
              <w:jc w:val="center"/>
              <w:rPr>
                <w:rFonts w:cs="Times New Roman"/>
                <w:kern w:val="2"/>
                <w:sz w:val="21"/>
                <w:szCs w:val="21"/>
              </w:rPr>
            </w:pPr>
            <w:r>
              <w:rPr>
                <w:rFonts w:hint="eastAsia" w:cs="Times New Roman"/>
                <w:kern w:val="2"/>
                <w:sz w:val="21"/>
                <w:szCs w:val="21"/>
              </w:rPr>
              <w:t>占地</w:t>
            </w:r>
          </w:p>
        </w:tc>
        <w:tc>
          <w:tcPr>
            <w:tcW w:w="1569" w:type="dxa"/>
            <w:vAlign w:val="center"/>
          </w:tcPr>
          <w:p>
            <w:pPr>
              <w:adjustRightInd/>
              <w:snapToGrid/>
              <w:spacing w:line="180" w:lineRule="atLeast"/>
              <w:ind w:firstLine="0" w:firstLineChars="0"/>
              <w:jc w:val="center"/>
              <w:rPr>
                <w:rFonts w:cs="Times New Roman"/>
                <w:kern w:val="2"/>
                <w:sz w:val="21"/>
                <w:szCs w:val="21"/>
              </w:rPr>
            </w:pPr>
            <w:r>
              <w:rPr>
                <w:rFonts w:hint="eastAsia" w:cs="Times New Roman"/>
                <w:kern w:val="2"/>
                <w:sz w:val="21"/>
                <w:szCs w:val="21"/>
              </w:rPr>
              <w:t>1.98</w:t>
            </w:r>
            <w:r>
              <w:rPr>
                <w:rFonts w:cs="Times New Roman"/>
                <w:kern w:val="2"/>
                <w:sz w:val="21"/>
                <w:szCs w:val="21"/>
              </w:rPr>
              <w:t>hm</w:t>
            </w:r>
            <w:r>
              <w:rPr>
                <w:rFonts w:cs="Times New Roman"/>
                <w:kern w:val="2"/>
                <w:sz w:val="21"/>
                <w:szCs w:val="21"/>
                <w:vertAlign w:val="superscript"/>
              </w:rPr>
              <w:t>2</w:t>
            </w:r>
          </w:p>
        </w:tc>
        <w:tc>
          <w:tcPr>
            <w:tcW w:w="1476" w:type="dxa"/>
            <w:vAlign w:val="center"/>
          </w:tcPr>
          <w:p>
            <w:pPr>
              <w:adjustRightInd/>
              <w:snapToGrid/>
              <w:spacing w:line="180" w:lineRule="atLeast"/>
              <w:ind w:firstLine="0" w:firstLineChars="0"/>
              <w:jc w:val="center"/>
              <w:rPr>
                <w:rFonts w:cs="Times New Roman"/>
                <w:kern w:val="2"/>
                <w:sz w:val="21"/>
                <w:szCs w:val="21"/>
              </w:rPr>
            </w:pPr>
            <w:r>
              <w:rPr>
                <w:rFonts w:hint="eastAsia" w:cs="Times New Roman"/>
                <w:kern w:val="2"/>
                <w:sz w:val="21"/>
                <w:szCs w:val="21"/>
              </w:rPr>
              <w:t>0.87</w:t>
            </w:r>
            <w:r>
              <w:rPr>
                <w:rFonts w:cs="Times New Roman"/>
                <w:kern w:val="2"/>
                <w:sz w:val="21"/>
                <w:szCs w:val="21"/>
              </w:rPr>
              <w:t>hm</w:t>
            </w:r>
            <w:r>
              <w:rPr>
                <w:rFonts w:cs="Times New Roman"/>
                <w:kern w:val="2"/>
                <w:sz w:val="21"/>
                <w:szCs w:val="21"/>
                <w:vertAlign w:val="superscript"/>
              </w:rPr>
              <w:t>2</w:t>
            </w:r>
          </w:p>
        </w:tc>
        <w:tc>
          <w:tcPr>
            <w:tcW w:w="3423" w:type="dxa"/>
            <w:vMerge w:val="continue"/>
            <w:vAlign w:val="center"/>
          </w:tcPr>
          <w:p>
            <w:pPr>
              <w:adjustRightInd/>
              <w:snapToGrid/>
              <w:spacing w:line="180" w:lineRule="atLeast"/>
              <w:ind w:firstLine="0" w:firstLineChars="0"/>
              <w:jc w:val="center"/>
              <w:rPr>
                <w:rFonts w:cs="Times New Roman"/>
                <w:kern w:val="2"/>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4" w:hRule="atLeast"/>
        </w:trPr>
        <w:tc>
          <w:tcPr>
            <w:tcW w:w="1130" w:type="dxa"/>
            <w:vMerge w:val="restart"/>
            <w:vAlign w:val="center"/>
          </w:tcPr>
          <w:p>
            <w:pPr>
              <w:adjustRightInd/>
              <w:snapToGrid/>
              <w:spacing w:line="180" w:lineRule="atLeast"/>
              <w:ind w:firstLine="0" w:firstLineChars="0"/>
              <w:jc w:val="center"/>
              <w:rPr>
                <w:rFonts w:cs="Times New Roman"/>
                <w:kern w:val="2"/>
                <w:sz w:val="21"/>
                <w:szCs w:val="21"/>
              </w:rPr>
            </w:pPr>
            <w:r>
              <w:rPr>
                <w:rFonts w:cs="Times New Roman"/>
                <w:kern w:val="2"/>
                <w:sz w:val="21"/>
                <w:szCs w:val="21"/>
              </w:rPr>
              <w:t>施工</w:t>
            </w:r>
            <w:r>
              <w:rPr>
                <w:rFonts w:hint="eastAsia" w:cs="Times New Roman"/>
                <w:kern w:val="2"/>
                <w:sz w:val="21"/>
                <w:szCs w:val="21"/>
              </w:rPr>
              <w:t>生产生活区</w:t>
            </w:r>
          </w:p>
        </w:tc>
        <w:tc>
          <w:tcPr>
            <w:tcW w:w="930" w:type="dxa"/>
            <w:vAlign w:val="center"/>
          </w:tcPr>
          <w:p>
            <w:pPr>
              <w:adjustRightInd/>
              <w:snapToGrid/>
              <w:spacing w:line="180" w:lineRule="atLeast"/>
              <w:ind w:firstLine="0" w:firstLineChars="0"/>
              <w:jc w:val="center"/>
              <w:rPr>
                <w:rFonts w:cs="Times New Roman"/>
                <w:kern w:val="2"/>
                <w:sz w:val="21"/>
                <w:szCs w:val="21"/>
              </w:rPr>
            </w:pPr>
            <w:r>
              <w:rPr>
                <w:rFonts w:hint="eastAsia" w:cs="Times New Roman"/>
                <w:kern w:val="2"/>
                <w:sz w:val="21"/>
                <w:szCs w:val="21"/>
              </w:rPr>
              <w:t>个数</w:t>
            </w:r>
          </w:p>
        </w:tc>
        <w:tc>
          <w:tcPr>
            <w:tcW w:w="1569" w:type="dxa"/>
            <w:vAlign w:val="center"/>
          </w:tcPr>
          <w:p>
            <w:pPr>
              <w:adjustRightInd/>
              <w:snapToGrid/>
              <w:spacing w:line="180" w:lineRule="atLeast"/>
              <w:ind w:firstLine="0" w:firstLineChars="0"/>
              <w:jc w:val="center"/>
              <w:rPr>
                <w:rFonts w:cs="Times New Roman"/>
                <w:kern w:val="2"/>
                <w:sz w:val="21"/>
                <w:szCs w:val="21"/>
              </w:rPr>
            </w:pPr>
            <w:r>
              <w:rPr>
                <w:rFonts w:hint="eastAsia" w:cs="Times New Roman"/>
                <w:kern w:val="2"/>
                <w:sz w:val="21"/>
                <w:szCs w:val="21"/>
              </w:rPr>
              <w:t>1个</w:t>
            </w:r>
          </w:p>
        </w:tc>
        <w:tc>
          <w:tcPr>
            <w:tcW w:w="1476" w:type="dxa"/>
            <w:vAlign w:val="center"/>
          </w:tcPr>
          <w:p>
            <w:pPr>
              <w:adjustRightInd/>
              <w:snapToGrid/>
              <w:spacing w:line="180" w:lineRule="atLeast"/>
              <w:ind w:firstLine="0" w:firstLineChars="0"/>
              <w:jc w:val="center"/>
              <w:rPr>
                <w:rFonts w:cs="Times New Roman"/>
                <w:kern w:val="2"/>
                <w:sz w:val="21"/>
                <w:szCs w:val="21"/>
              </w:rPr>
            </w:pPr>
            <w:r>
              <w:rPr>
                <w:rFonts w:hint="eastAsia" w:cs="Times New Roman"/>
                <w:kern w:val="2"/>
                <w:sz w:val="21"/>
                <w:szCs w:val="21"/>
              </w:rPr>
              <w:t>1个</w:t>
            </w:r>
          </w:p>
        </w:tc>
        <w:tc>
          <w:tcPr>
            <w:tcW w:w="3423" w:type="dxa"/>
            <w:vMerge w:val="restart"/>
            <w:vAlign w:val="center"/>
          </w:tcPr>
          <w:p>
            <w:pPr>
              <w:adjustRightInd/>
              <w:snapToGrid/>
              <w:spacing w:line="180" w:lineRule="atLeast"/>
              <w:ind w:firstLine="0" w:firstLineChars="0"/>
              <w:jc w:val="center"/>
              <w:rPr>
                <w:rFonts w:cs="Times New Roman"/>
                <w:kern w:val="2"/>
                <w:sz w:val="21"/>
                <w:szCs w:val="21"/>
              </w:rPr>
            </w:pPr>
            <w:r>
              <w:rPr>
                <w:rFonts w:hint="eastAsia" w:cs="Times New Roman"/>
                <w:kern w:val="2"/>
                <w:sz w:val="21"/>
                <w:szCs w:val="21"/>
              </w:rPr>
              <w:t>与环评一致未发生变化</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1130" w:type="dxa"/>
            <w:vMerge w:val="continue"/>
            <w:vAlign w:val="center"/>
          </w:tcPr>
          <w:p>
            <w:pPr>
              <w:adjustRightInd/>
              <w:snapToGrid/>
              <w:spacing w:line="180" w:lineRule="atLeast"/>
              <w:ind w:firstLine="0" w:firstLineChars="0"/>
              <w:jc w:val="center"/>
              <w:rPr>
                <w:rFonts w:cs="Times New Roman"/>
                <w:kern w:val="2"/>
                <w:sz w:val="21"/>
                <w:szCs w:val="21"/>
              </w:rPr>
            </w:pPr>
          </w:p>
        </w:tc>
        <w:tc>
          <w:tcPr>
            <w:tcW w:w="930" w:type="dxa"/>
            <w:vAlign w:val="center"/>
          </w:tcPr>
          <w:p>
            <w:pPr>
              <w:adjustRightInd/>
              <w:snapToGrid/>
              <w:spacing w:line="180" w:lineRule="atLeast"/>
              <w:ind w:firstLine="0" w:firstLineChars="0"/>
              <w:jc w:val="center"/>
              <w:rPr>
                <w:rFonts w:cs="Times New Roman"/>
                <w:kern w:val="2"/>
                <w:sz w:val="21"/>
                <w:szCs w:val="21"/>
              </w:rPr>
            </w:pPr>
            <w:r>
              <w:rPr>
                <w:rFonts w:hint="eastAsia" w:cs="Times New Roman"/>
                <w:kern w:val="2"/>
                <w:sz w:val="21"/>
                <w:szCs w:val="21"/>
              </w:rPr>
              <w:t>占地</w:t>
            </w:r>
          </w:p>
        </w:tc>
        <w:tc>
          <w:tcPr>
            <w:tcW w:w="1569" w:type="dxa"/>
            <w:vAlign w:val="center"/>
          </w:tcPr>
          <w:p>
            <w:pPr>
              <w:adjustRightInd/>
              <w:snapToGrid/>
              <w:spacing w:line="180" w:lineRule="atLeast"/>
              <w:ind w:firstLine="0" w:firstLineChars="0"/>
              <w:jc w:val="center"/>
              <w:rPr>
                <w:rFonts w:cs="Times New Roman"/>
                <w:kern w:val="2"/>
                <w:sz w:val="21"/>
                <w:szCs w:val="21"/>
              </w:rPr>
            </w:pPr>
            <w:r>
              <w:rPr>
                <w:rFonts w:hint="eastAsia" w:cs="Times New Roman"/>
                <w:kern w:val="2"/>
                <w:sz w:val="21"/>
                <w:szCs w:val="21"/>
              </w:rPr>
              <w:t>4.20</w:t>
            </w:r>
            <w:r>
              <w:rPr>
                <w:rFonts w:cs="Times New Roman"/>
                <w:kern w:val="2"/>
                <w:sz w:val="21"/>
                <w:szCs w:val="21"/>
              </w:rPr>
              <w:t>hm</w:t>
            </w:r>
            <w:r>
              <w:rPr>
                <w:rFonts w:cs="Times New Roman"/>
                <w:kern w:val="2"/>
                <w:sz w:val="21"/>
                <w:szCs w:val="21"/>
                <w:vertAlign w:val="superscript"/>
              </w:rPr>
              <w:t>2</w:t>
            </w:r>
          </w:p>
        </w:tc>
        <w:tc>
          <w:tcPr>
            <w:tcW w:w="1476" w:type="dxa"/>
            <w:vAlign w:val="center"/>
          </w:tcPr>
          <w:p>
            <w:pPr>
              <w:adjustRightInd/>
              <w:snapToGrid/>
              <w:spacing w:line="180" w:lineRule="atLeast"/>
              <w:ind w:firstLine="0" w:firstLineChars="0"/>
              <w:jc w:val="center"/>
              <w:rPr>
                <w:rFonts w:cs="Times New Roman"/>
                <w:kern w:val="2"/>
                <w:sz w:val="21"/>
                <w:szCs w:val="21"/>
              </w:rPr>
            </w:pPr>
            <w:r>
              <w:rPr>
                <w:rFonts w:hint="eastAsia" w:cs="Times New Roman"/>
                <w:kern w:val="2"/>
                <w:sz w:val="21"/>
                <w:szCs w:val="21"/>
              </w:rPr>
              <w:t>4.20</w:t>
            </w:r>
            <w:r>
              <w:rPr>
                <w:rFonts w:cs="Times New Roman"/>
                <w:kern w:val="2"/>
                <w:sz w:val="21"/>
                <w:szCs w:val="21"/>
              </w:rPr>
              <w:t>hm</w:t>
            </w:r>
            <w:r>
              <w:rPr>
                <w:rFonts w:cs="Times New Roman"/>
                <w:kern w:val="2"/>
                <w:sz w:val="21"/>
                <w:szCs w:val="21"/>
                <w:vertAlign w:val="superscript"/>
              </w:rPr>
              <w:t>2</w:t>
            </w:r>
          </w:p>
        </w:tc>
        <w:tc>
          <w:tcPr>
            <w:tcW w:w="3423" w:type="dxa"/>
            <w:vMerge w:val="continue"/>
            <w:vAlign w:val="center"/>
          </w:tcPr>
          <w:p>
            <w:pPr>
              <w:adjustRightInd/>
              <w:snapToGrid/>
              <w:spacing w:line="180" w:lineRule="atLeast"/>
              <w:ind w:firstLine="0" w:firstLineChars="0"/>
              <w:jc w:val="center"/>
              <w:rPr>
                <w:rFonts w:cs="Times New Roman"/>
                <w:kern w:val="2"/>
                <w:sz w:val="21"/>
                <w:szCs w:val="21"/>
              </w:rPr>
            </w:pPr>
          </w:p>
        </w:tc>
      </w:tr>
    </w:tbl>
    <w:p>
      <w:pPr>
        <w:pStyle w:val="3"/>
      </w:pPr>
      <w:bookmarkStart w:id="384" w:name="_Toc10673"/>
      <w:bookmarkStart w:id="385" w:name="_Toc488395799"/>
      <w:bookmarkStart w:id="386" w:name="_Toc491680741"/>
      <w:bookmarkStart w:id="387" w:name="_Toc11998"/>
      <w:bookmarkStart w:id="388" w:name="_Toc488395544"/>
      <w:bookmarkStart w:id="389" w:name="_Toc84589314"/>
      <w:bookmarkStart w:id="390" w:name="_Toc27236"/>
      <w:r>
        <w:t>5.3 生态恢复调查</w:t>
      </w:r>
      <w:bookmarkEnd w:id="384"/>
      <w:bookmarkEnd w:id="385"/>
      <w:bookmarkEnd w:id="386"/>
      <w:bookmarkEnd w:id="387"/>
      <w:bookmarkEnd w:id="388"/>
      <w:bookmarkEnd w:id="389"/>
      <w:bookmarkEnd w:id="390"/>
    </w:p>
    <w:p>
      <w:pPr>
        <w:ind w:firstLine="480"/>
      </w:pPr>
      <w:r>
        <w:rPr>
          <w:rFonts w:hint="eastAsia"/>
        </w:rPr>
        <w:t>本工程挖方57.70万m</w:t>
      </w:r>
      <w:r>
        <w:rPr>
          <w:rFonts w:hint="eastAsia"/>
          <w:vertAlign w:val="superscript"/>
        </w:rPr>
        <w:t>3</w:t>
      </w:r>
      <w:r>
        <w:rPr>
          <w:rFonts w:hint="eastAsia"/>
        </w:rPr>
        <w:t>，填方64.50万m</w:t>
      </w:r>
      <w:r>
        <w:rPr>
          <w:rFonts w:hint="eastAsia"/>
          <w:vertAlign w:val="superscript"/>
        </w:rPr>
        <w:t>3</w:t>
      </w:r>
      <w:r>
        <w:rPr>
          <w:rFonts w:hint="eastAsia"/>
        </w:rPr>
        <w:t>，借方6.80万m</w:t>
      </w:r>
      <w:r>
        <w:rPr>
          <w:rFonts w:hint="eastAsia"/>
          <w:vertAlign w:val="superscript"/>
        </w:rPr>
        <w:t>3</w:t>
      </w:r>
      <w:r>
        <w:rPr>
          <w:rFonts w:hint="eastAsia"/>
        </w:rPr>
        <w:t>（2.23万m</w:t>
      </w:r>
      <w:r>
        <w:rPr>
          <w:rFonts w:hint="eastAsia"/>
          <w:vertAlign w:val="superscript"/>
        </w:rPr>
        <w:t>3</w:t>
      </w:r>
      <w:r>
        <w:rPr>
          <w:rFonts w:hint="eastAsia"/>
        </w:rPr>
        <w:t>来源于取土场，4.57万m</w:t>
      </w:r>
      <w:r>
        <w:rPr>
          <w:rFonts w:hint="eastAsia"/>
          <w:vertAlign w:val="superscript"/>
        </w:rPr>
        <w:t>3</w:t>
      </w:r>
      <w:r>
        <w:rPr>
          <w:rFonts w:hint="eastAsia"/>
        </w:rPr>
        <w:t>采用商购方式解决）。实际设取土场1处，占地面积0.87hm</w:t>
      </w:r>
      <w:r>
        <w:rPr>
          <w:rFonts w:hint="eastAsia"/>
          <w:vertAlign w:val="superscript"/>
        </w:rPr>
        <w:t>2</w:t>
      </w:r>
      <w:r>
        <w:rPr>
          <w:rFonts w:hint="eastAsia"/>
        </w:rPr>
        <w:t>，取土量2.23万m</w:t>
      </w:r>
      <w:r>
        <w:rPr>
          <w:rFonts w:hint="eastAsia"/>
          <w:vertAlign w:val="superscript"/>
        </w:rPr>
        <w:t>3</w:t>
      </w:r>
      <w:r>
        <w:rPr>
          <w:rFonts w:hint="eastAsia"/>
        </w:rPr>
        <w:t>；不设弃渣场。</w:t>
      </w:r>
    </w:p>
    <w:p>
      <w:pPr>
        <w:pStyle w:val="4"/>
      </w:pPr>
      <w:bookmarkStart w:id="391" w:name="_Toc488395800"/>
      <w:bookmarkStart w:id="392" w:name="_Toc488395545"/>
      <w:r>
        <w:t>5.3.1</w:t>
      </w:r>
      <w:r>
        <w:rPr>
          <w:rFonts w:hint="eastAsia"/>
        </w:rPr>
        <w:t xml:space="preserve"> 取土场情况调查</w:t>
      </w:r>
      <w:bookmarkEnd w:id="391"/>
      <w:bookmarkEnd w:id="392"/>
    </w:p>
    <w:p>
      <w:pPr>
        <w:ind w:firstLine="480"/>
        <w:jc w:val="both"/>
        <w:rPr>
          <w:rFonts w:cs="Times New Roman"/>
        </w:rPr>
      </w:pPr>
      <w:bookmarkStart w:id="393" w:name="_Toc488395546"/>
      <w:bookmarkStart w:id="394" w:name="_Toc488395801"/>
      <w:r>
        <w:rPr>
          <w:rFonts w:hint="eastAsia"/>
        </w:rPr>
        <w:t>环评阶段共设置1处取土场，占地1.98</w:t>
      </w:r>
      <w:r>
        <w:t>hm</w:t>
      </w:r>
      <w:r>
        <w:rPr>
          <w:vertAlign w:val="superscript"/>
        </w:rPr>
        <w:t>2</w:t>
      </w:r>
      <w:r>
        <w:rPr>
          <w:rFonts w:hint="eastAsia"/>
        </w:rPr>
        <w:t>，取土5.93万</w:t>
      </w:r>
      <w:r>
        <w:t>m</w:t>
      </w:r>
      <w:r>
        <w:rPr>
          <w:vertAlign w:val="superscript"/>
        </w:rPr>
        <w:t>3</w:t>
      </w:r>
      <w:r>
        <w:rPr>
          <w:rFonts w:hint="eastAsia"/>
        </w:rPr>
        <w:t>，</w:t>
      </w:r>
      <w:r>
        <w:rPr>
          <w:rFonts w:cs="Times New Roman"/>
        </w:rPr>
        <w:t>取土后弃渣</w:t>
      </w:r>
      <w:r>
        <w:rPr>
          <w:rFonts w:hint="eastAsia" w:cs="Times New Roman"/>
        </w:rPr>
        <w:t>1.41</w:t>
      </w:r>
      <w:r>
        <w:rPr>
          <w:rFonts w:hint="eastAsia"/>
        </w:rPr>
        <w:t>万</w:t>
      </w:r>
      <w:r>
        <w:t>m</w:t>
      </w:r>
      <w:r>
        <w:rPr>
          <w:vertAlign w:val="superscript"/>
        </w:rPr>
        <w:t>3</w:t>
      </w:r>
      <w:r>
        <w:rPr>
          <w:rFonts w:hint="eastAsia"/>
        </w:rPr>
        <w:t>，占地类型以园地、林地为主。实际施工过程中，经统筹安排，设置1处取土场，占地0.87</w:t>
      </w:r>
      <w:r>
        <w:t>hm</w:t>
      </w:r>
      <w:r>
        <w:rPr>
          <w:vertAlign w:val="superscript"/>
        </w:rPr>
        <w:t>2</w:t>
      </w:r>
      <w:r>
        <w:rPr>
          <w:rFonts w:hint="eastAsia"/>
        </w:rPr>
        <w:t>，</w:t>
      </w:r>
      <w:r>
        <w:rPr>
          <w:rFonts w:cs="Times New Roman"/>
        </w:rPr>
        <w:t>取土</w:t>
      </w:r>
      <w:r>
        <w:rPr>
          <w:rFonts w:hint="eastAsia" w:cs="Times New Roman"/>
        </w:rPr>
        <w:t>2.23</w:t>
      </w:r>
      <w:r>
        <w:rPr>
          <w:rFonts w:cs="Times New Roman"/>
        </w:rPr>
        <w:t>万m</w:t>
      </w:r>
      <w:r>
        <w:rPr>
          <w:rFonts w:cs="Times New Roman"/>
          <w:vertAlign w:val="superscript"/>
        </w:rPr>
        <w:t>3</w:t>
      </w:r>
      <w:r>
        <w:rPr>
          <w:rFonts w:cs="Times New Roman"/>
        </w:rPr>
        <w:t>，</w:t>
      </w:r>
      <w:r>
        <w:rPr>
          <w:rFonts w:hint="eastAsia"/>
        </w:rPr>
        <w:t>较环评阶段取土量减少3.70万</w:t>
      </w:r>
      <w:r>
        <w:t>m</w:t>
      </w:r>
      <w:r>
        <w:rPr>
          <w:vertAlign w:val="superscript"/>
        </w:rPr>
        <w:t>3</w:t>
      </w:r>
      <w:r>
        <w:rPr>
          <w:rFonts w:hint="eastAsia"/>
        </w:rPr>
        <w:t>，占地减少1.11</w:t>
      </w:r>
      <w:r>
        <w:t>hm</w:t>
      </w:r>
      <w:r>
        <w:rPr>
          <w:vertAlign w:val="superscript"/>
        </w:rPr>
        <w:t>2</w:t>
      </w:r>
      <w:r>
        <w:rPr>
          <w:rFonts w:hint="eastAsia"/>
        </w:rPr>
        <w:t>。取土场变化情况见表</w:t>
      </w:r>
      <w:r>
        <w:t>5.3-1</w:t>
      </w:r>
      <w:r>
        <w:rPr>
          <w:rFonts w:hint="eastAsia"/>
        </w:rPr>
        <w:t>，详细情况见表</w:t>
      </w:r>
      <w:r>
        <w:t>5.3-2</w:t>
      </w:r>
      <w:r>
        <w:rPr>
          <w:rFonts w:hint="eastAsia"/>
        </w:rPr>
        <w:t>。</w:t>
      </w:r>
    </w:p>
    <w:p>
      <w:pPr>
        <w:pStyle w:val="35"/>
      </w:pPr>
      <w:r>
        <w:rPr>
          <w:rFonts w:hint="eastAsia"/>
        </w:rPr>
        <w:t>表</w:t>
      </w:r>
      <w:r>
        <w:t xml:space="preserve">5.3-1  </w:t>
      </w:r>
      <w:r>
        <w:rPr>
          <w:rFonts w:hint="eastAsia"/>
        </w:rPr>
        <w:t>本工程取土场变化情况一览表</w:t>
      </w:r>
      <w:r>
        <w:t xml:space="preserve">  </w:t>
      </w:r>
      <w:r>
        <w:rPr>
          <w:rFonts w:hint="eastAsia"/>
        </w:rPr>
        <w:t>单位：</w:t>
      </w:r>
      <w:r>
        <w:t>hm</w:t>
      </w:r>
      <w:r>
        <w:rPr>
          <w:vertAlign w:val="superscript"/>
        </w:rPr>
        <w:t>2</w:t>
      </w:r>
    </w:p>
    <w:tbl>
      <w:tblPr>
        <w:tblStyle w:val="26"/>
        <w:tblW w:w="0" w:type="auto"/>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2098"/>
        <w:gridCol w:w="2148"/>
        <w:gridCol w:w="2179"/>
        <w:gridCol w:w="2103"/>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5" w:hRule="atLeast"/>
          <w:tblHeader/>
        </w:trPr>
        <w:tc>
          <w:tcPr>
            <w:tcW w:w="2098" w:type="dxa"/>
            <w:vAlign w:val="center"/>
          </w:tcPr>
          <w:p>
            <w:pPr>
              <w:widowControl w:val="0"/>
              <w:adjustRightInd/>
              <w:snapToGrid/>
              <w:spacing w:line="240" w:lineRule="auto"/>
              <w:ind w:firstLine="0" w:firstLineChars="0"/>
              <w:jc w:val="center"/>
              <w:rPr>
                <w:rFonts w:cs="Times New Roman"/>
                <w:b/>
                <w:bCs/>
                <w:kern w:val="2"/>
                <w:sz w:val="21"/>
                <w:szCs w:val="21"/>
              </w:rPr>
            </w:pPr>
            <w:r>
              <w:rPr>
                <w:rFonts w:hint="eastAsia" w:cs="Times New Roman"/>
                <w:b/>
                <w:bCs/>
                <w:kern w:val="2"/>
                <w:sz w:val="21"/>
                <w:szCs w:val="21"/>
              </w:rPr>
              <w:t>项目</w:t>
            </w:r>
          </w:p>
        </w:tc>
        <w:tc>
          <w:tcPr>
            <w:tcW w:w="2148" w:type="dxa"/>
            <w:vAlign w:val="center"/>
          </w:tcPr>
          <w:p>
            <w:pPr>
              <w:widowControl w:val="0"/>
              <w:adjustRightInd/>
              <w:snapToGrid/>
              <w:spacing w:line="240" w:lineRule="auto"/>
              <w:ind w:firstLine="0" w:firstLineChars="0"/>
              <w:jc w:val="center"/>
              <w:rPr>
                <w:rFonts w:cs="Times New Roman"/>
                <w:b/>
                <w:bCs/>
                <w:kern w:val="2"/>
                <w:sz w:val="21"/>
                <w:szCs w:val="21"/>
              </w:rPr>
            </w:pPr>
            <w:r>
              <w:rPr>
                <w:rFonts w:hint="eastAsia" w:cs="Times New Roman"/>
                <w:b/>
                <w:bCs/>
                <w:kern w:val="2"/>
                <w:sz w:val="21"/>
                <w:szCs w:val="21"/>
              </w:rPr>
              <w:t>环评阶段</w:t>
            </w:r>
          </w:p>
        </w:tc>
        <w:tc>
          <w:tcPr>
            <w:tcW w:w="2179" w:type="dxa"/>
            <w:vAlign w:val="center"/>
          </w:tcPr>
          <w:p>
            <w:pPr>
              <w:widowControl w:val="0"/>
              <w:adjustRightInd/>
              <w:snapToGrid/>
              <w:spacing w:line="240" w:lineRule="auto"/>
              <w:ind w:firstLine="0" w:firstLineChars="0"/>
              <w:jc w:val="center"/>
              <w:rPr>
                <w:rFonts w:cs="Times New Roman"/>
                <w:b/>
                <w:bCs/>
                <w:kern w:val="2"/>
                <w:sz w:val="21"/>
                <w:szCs w:val="21"/>
              </w:rPr>
            </w:pPr>
            <w:r>
              <w:rPr>
                <w:rFonts w:hint="eastAsia" w:cs="Times New Roman"/>
                <w:b/>
                <w:bCs/>
                <w:kern w:val="2"/>
                <w:sz w:val="21"/>
                <w:szCs w:val="21"/>
              </w:rPr>
              <w:t>验收阶段</w:t>
            </w:r>
          </w:p>
        </w:tc>
        <w:tc>
          <w:tcPr>
            <w:tcW w:w="2103" w:type="dxa"/>
            <w:vAlign w:val="center"/>
          </w:tcPr>
          <w:p>
            <w:pPr>
              <w:widowControl w:val="0"/>
              <w:adjustRightInd/>
              <w:snapToGrid/>
              <w:spacing w:line="240" w:lineRule="auto"/>
              <w:ind w:firstLine="0" w:firstLineChars="0"/>
              <w:jc w:val="center"/>
              <w:rPr>
                <w:rFonts w:cs="Times New Roman"/>
                <w:b/>
                <w:bCs/>
                <w:kern w:val="2"/>
                <w:sz w:val="21"/>
                <w:szCs w:val="21"/>
              </w:rPr>
            </w:pPr>
            <w:r>
              <w:rPr>
                <w:rFonts w:hint="eastAsia" w:cs="Times New Roman"/>
                <w:b/>
                <w:bCs/>
                <w:kern w:val="2"/>
                <w:sz w:val="21"/>
                <w:szCs w:val="21"/>
              </w:rPr>
              <w:t>变化情况</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5" w:hRule="atLeast"/>
        </w:trPr>
        <w:tc>
          <w:tcPr>
            <w:tcW w:w="2098" w:type="dxa"/>
            <w:vAlign w:val="center"/>
          </w:tcPr>
          <w:p>
            <w:pPr>
              <w:widowControl w:val="0"/>
              <w:adjustRightInd/>
              <w:snapToGrid/>
              <w:spacing w:line="240" w:lineRule="auto"/>
              <w:ind w:firstLine="0" w:firstLineChars="0"/>
              <w:jc w:val="center"/>
              <w:rPr>
                <w:rFonts w:cs="Times New Roman"/>
                <w:kern w:val="2"/>
                <w:sz w:val="21"/>
                <w:szCs w:val="21"/>
              </w:rPr>
            </w:pPr>
            <w:r>
              <w:rPr>
                <w:rFonts w:hint="eastAsia" w:cs="Times New Roman"/>
                <w:kern w:val="2"/>
                <w:sz w:val="21"/>
                <w:szCs w:val="21"/>
              </w:rPr>
              <w:t>数量（个）</w:t>
            </w:r>
          </w:p>
        </w:tc>
        <w:tc>
          <w:tcPr>
            <w:tcW w:w="2148" w:type="dxa"/>
            <w:vAlign w:val="center"/>
          </w:tcPr>
          <w:p>
            <w:pPr>
              <w:widowControl w:val="0"/>
              <w:adjustRightInd/>
              <w:snapToGrid/>
              <w:spacing w:line="240" w:lineRule="auto"/>
              <w:ind w:firstLine="0" w:firstLineChars="0"/>
              <w:jc w:val="center"/>
              <w:rPr>
                <w:rFonts w:cs="Times New Roman"/>
                <w:kern w:val="2"/>
                <w:sz w:val="21"/>
                <w:szCs w:val="21"/>
              </w:rPr>
            </w:pPr>
            <w:r>
              <w:rPr>
                <w:rFonts w:hint="eastAsia" w:cs="Times New Roman"/>
                <w:kern w:val="2"/>
                <w:sz w:val="21"/>
                <w:szCs w:val="21"/>
              </w:rPr>
              <w:t>1</w:t>
            </w:r>
          </w:p>
        </w:tc>
        <w:tc>
          <w:tcPr>
            <w:tcW w:w="2179" w:type="dxa"/>
            <w:vAlign w:val="center"/>
          </w:tcPr>
          <w:p>
            <w:pPr>
              <w:widowControl w:val="0"/>
              <w:adjustRightInd/>
              <w:snapToGrid/>
              <w:spacing w:line="240" w:lineRule="auto"/>
              <w:ind w:firstLine="0" w:firstLineChars="0"/>
              <w:jc w:val="center"/>
              <w:rPr>
                <w:rFonts w:cs="Times New Roman"/>
                <w:kern w:val="2"/>
                <w:sz w:val="21"/>
                <w:szCs w:val="21"/>
              </w:rPr>
            </w:pPr>
            <w:r>
              <w:rPr>
                <w:rFonts w:hint="eastAsia" w:cs="Times New Roman"/>
                <w:kern w:val="2"/>
                <w:sz w:val="21"/>
                <w:szCs w:val="21"/>
              </w:rPr>
              <w:t>1</w:t>
            </w:r>
          </w:p>
        </w:tc>
        <w:tc>
          <w:tcPr>
            <w:tcW w:w="2103" w:type="dxa"/>
            <w:vAlign w:val="center"/>
          </w:tcPr>
          <w:p>
            <w:pPr>
              <w:widowControl w:val="0"/>
              <w:adjustRightInd/>
              <w:snapToGrid/>
              <w:spacing w:line="240" w:lineRule="auto"/>
              <w:ind w:firstLine="0" w:firstLineChars="0"/>
              <w:jc w:val="center"/>
              <w:rPr>
                <w:rFonts w:cs="Times New Roman"/>
                <w:kern w:val="2"/>
                <w:sz w:val="21"/>
                <w:szCs w:val="21"/>
              </w:rPr>
            </w:pPr>
            <w:r>
              <w:rPr>
                <w:rFonts w:hint="eastAsia" w:cs="Times New Roman"/>
                <w:kern w:val="2"/>
                <w:sz w:val="21"/>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95" w:hRule="atLeast"/>
        </w:trPr>
        <w:tc>
          <w:tcPr>
            <w:tcW w:w="2098" w:type="dxa"/>
            <w:vAlign w:val="center"/>
          </w:tcPr>
          <w:p>
            <w:pPr>
              <w:widowControl w:val="0"/>
              <w:adjustRightInd/>
              <w:snapToGrid/>
              <w:spacing w:line="240" w:lineRule="auto"/>
              <w:ind w:firstLine="0" w:firstLineChars="0"/>
              <w:jc w:val="center"/>
              <w:rPr>
                <w:rFonts w:cs="Times New Roman"/>
                <w:kern w:val="2"/>
                <w:sz w:val="21"/>
                <w:szCs w:val="21"/>
              </w:rPr>
            </w:pPr>
            <w:r>
              <w:rPr>
                <w:rFonts w:hint="eastAsia" w:cs="Times New Roman"/>
                <w:kern w:val="2"/>
                <w:sz w:val="21"/>
                <w:szCs w:val="21"/>
              </w:rPr>
              <w:t>面积（hm</w:t>
            </w:r>
            <w:r>
              <w:rPr>
                <w:rFonts w:hint="eastAsia" w:cs="Times New Roman"/>
                <w:kern w:val="2"/>
                <w:sz w:val="21"/>
                <w:szCs w:val="21"/>
                <w:vertAlign w:val="superscript"/>
              </w:rPr>
              <w:t>2</w:t>
            </w:r>
            <w:r>
              <w:rPr>
                <w:rFonts w:hint="eastAsia" w:cs="Times New Roman"/>
                <w:kern w:val="2"/>
                <w:sz w:val="21"/>
                <w:szCs w:val="21"/>
              </w:rPr>
              <w:t>）</w:t>
            </w:r>
          </w:p>
        </w:tc>
        <w:tc>
          <w:tcPr>
            <w:tcW w:w="2148" w:type="dxa"/>
            <w:vAlign w:val="center"/>
          </w:tcPr>
          <w:p>
            <w:pPr>
              <w:widowControl w:val="0"/>
              <w:adjustRightInd/>
              <w:snapToGrid/>
              <w:spacing w:line="240" w:lineRule="auto"/>
              <w:ind w:firstLine="0" w:firstLineChars="0"/>
              <w:jc w:val="center"/>
              <w:rPr>
                <w:rFonts w:cs="Times New Roman"/>
                <w:kern w:val="2"/>
                <w:sz w:val="21"/>
                <w:szCs w:val="21"/>
              </w:rPr>
            </w:pPr>
            <w:r>
              <w:rPr>
                <w:rFonts w:hint="eastAsia" w:cs="Times New Roman"/>
                <w:kern w:val="2"/>
                <w:sz w:val="21"/>
                <w:szCs w:val="21"/>
              </w:rPr>
              <w:t>1.98</w:t>
            </w:r>
          </w:p>
        </w:tc>
        <w:tc>
          <w:tcPr>
            <w:tcW w:w="2179" w:type="dxa"/>
            <w:vAlign w:val="center"/>
          </w:tcPr>
          <w:p>
            <w:pPr>
              <w:widowControl w:val="0"/>
              <w:adjustRightInd/>
              <w:snapToGrid/>
              <w:spacing w:line="240" w:lineRule="auto"/>
              <w:ind w:firstLine="0" w:firstLineChars="0"/>
              <w:jc w:val="center"/>
              <w:rPr>
                <w:rFonts w:cs="Times New Roman"/>
                <w:kern w:val="2"/>
                <w:sz w:val="21"/>
                <w:szCs w:val="21"/>
              </w:rPr>
            </w:pPr>
            <w:r>
              <w:rPr>
                <w:rFonts w:hint="eastAsia" w:cs="Times New Roman"/>
                <w:kern w:val="2"/>
                <w:sz w:val="21"/>
                <w:szCs w:val="21"/>
              </w:rPr>
              <w:t>0.87</w:t>
            </w:r>
          </w:p>
        </w:tc>
        <w:tc>
          <w:tcPr>
            <w:tcW w:w="2103" w:type="dxa"/>
            <w:vAlign w:val="center"/>
          </w:tcPr>
          <w:p>
            <w:pPr>
              <w:widowControl w:val="0"/>
              <w:adjustRightInd/>
              <w:snapToGrid/>
              <w:spacing w:line="240" w:lineRule="auto"/>
              <w:ind w:firstLine="0" w:firstLineChars="0"/>
              <w:jc w:val="center"/>
              <w:rPr>
                <w:rFonts w:cs="Times New Roman"/>
                <w:kern w:val="2"/>
                <w:sz w:val="21"/>
                <w:szCs w:val="21"/>
              </w:rPr>
            </w:pPr>
            <w:r>
              <w:rPr>
                <w:rFonts w:hint="eastAsia" w:cs="Times New Roman"/>
                <w:kern w:val="2"/>
                <w:sz w:val="21"/>
                <w:szCs w:val="21"/>
              </w:rPr>
              <w:t>-1.11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0" w:hRule="atLeast"/>
        </w:trPr>
        <w:tc>
          <w:tcPr>
            <w:tcW w:w="2098" w:type="dxa"/>
            <w:vAlign w:val="center"/>
          </w:tcPr>
          <w:p>
            <w:pPr>
              <w:widowControl w:val="0"/>
              <w:adjustRightInd/>
              <w:snapToGrid/>
              <w:spacing w:line="240" w:lineRule="auto"/>
              <w:ind w:firstLine="0" w:firstLineChars="0"/>
              <w:jc w:val="center"/>
              <w:rPr>
                <w:rFonts w:cs="Times New Roman"/>
                <w:kern w:val="2"/>
                <w:sz w:val="21"/>
                <w:szCs w:val="21"/>
              </w:rPr>
            </w:pPr>
            <w:r>
              <w:rPr>
                <w:rFonts w:hint="eastAsia" w:cs="Times New Roman"/>
                <w:kern w:val="2"/>
                <w:sz w:val="21"/>
                <w:szCs w:val="21"/>
              </w:rPr>
              <w:t>取土量（万m</w:t>
            </w:r>
            <w:r>
              <w:rPr>
                <w:rFonts w:hint="eastAsia" w:cs="Times New Roman"/>
                <w:kern w:val="2"/>
                <w:sz w:val="21"/>
                <w:szCs w:val="21"/>
                <w:vertAlign w:val="superscript"/>
              </w:rPr>
              <w:t>3</w:t>
            </w:r>
            <w:r>
              <w:rPr>
                <w:rFonts w:hint="eastAsia" w:cs="Times New Roman"/>
                <w:kern w:val="2"/>
                <w:sz w:val="21"/>
                <w:szCs w:val="21"/>
              </w:rPr>
              <w:t>）</w:t>
            </w:r>
          </w:p>
        </w:tc>
        <w:tc>
          <w:tcPr>
            <w:tcW w:w="2148" w:type="dxa"/>
            <w:vAlign w:val="center"/>
          </w:tcPr>
          <w:p>
            <w:pPr>
              <w:widowControl w:val="0"/>
              <w:adjustRightInd/>
              <w:snapToGrid/>
              <w:spacing w:line="240" w:lineRule="auto"/>
              <w:ind w:firstLine="0" w:firstLineChars="0"/>
              <w:jc w:val="center"/>
              <w:rPr>
                <w:rFonts w:cs="Times New Roman"/>
                <w:kern w:val="2"/>
                <w:sz w:val="21"/>
                <w:szCs w:val="21"/>
              </w:rPr>
            </w:pPr>
            <w:r>
              <w:rPr>
                <w:rFonts w:hint="eastAsia" w:cs="Times New Roman"/>
                <w:kern w:val="2"/>
                <w:sz w:val="21"/>
                <w:szCs w:val="21"/>
              </w:rPr>
              <w:t>5.93</w:t>
            </w:r>
          </w:p>
        </w:tc>
        <w:tc>
          <w:tcPr>
            <w:tcW w:w="2179" w:type="dxa"/>
            <w:vAlign w:val="center"/>
          </w:tcPr>
          <w:p>
            <w:pPr>
              <w:widowControl w:val="0"/>
              <w:adjustRightInd/>
              <w:snapToGrid/>
              <w:spacing w:line="240" w:lineRule="auto"/>
              <w:ind w:firstLine="0" w:firstLineChars="0"/>
              <w:jc w:val="center"/>
              <w:rPr>
                <w:rFonts w:cs="Times New Roman"/>
                <w:kern w:val="2"/>
                <w:sz w:val="21"/>
                <w:szCs w:val="21"/>
              </w:rPr>
            </w:pPr>
            <w:r>
              <w:rPr>
                <w:rFonts w:hint="eastAsia" w:cs="Times New Roman"/>
                <w:kern w:val="2"/>
                <w:sz w:val="21"/>
                <w:szCs w:val="21"/>
              </w:rPr>
              <w:t>2.23</w:t>
            </w:r>
          </w:p>
        </w:tc>
        <w:tc>
          <w:tcPr>
            <w:tcW w:w="2103" w:type="dxa"/>
            <w:vAlign w:val="center"/>
          </w:tcPr>
          <w:p>
            <w:pPr>
              <w:widowControl w:val="0"/>
              <w:adjustRightInd/>
              <w:snapToGrid/>
              <w:spacing w:line="240" w:lineRule="auto"/>
              <w:ind w:firstLine="0" w:firstLineChars="0"/>
              <w:jc w:val="center"/>
              <w:rPr>
                <w:rFonts w:cs="Times New Roman"/>
                <w:kern w:val="2"/>
                <w:sz w:val="21"/>
                <w:szCs w:val="21"/>
              </w:rPr>
            </w:pPr>
            <w:r>
              <w:rPr>
                <w:rFonts w:hint="eastAsia" w:cs="Times New Roman"/>
                <w:kern w:val="2"/>
                <w:sz w:val="21"/>
                <w:szCs w:val="21"/>
              </w:rPr>
              <w:t>-3.70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0" w:hRule="atLeast"/>
        </w:trPr>
        <w:tc>
          <w:tcPr>
            <w:tcW w:w="2098" w:type="dxa"/>
            <w:vAlign w:val="center"/>
          </w:tcPr>
          <w:p>
            <w:pPr>
              <w:widowControl w:val="0"/>
              <w:adjustRightInd/>
              <w:snapToGrid/>
              <w:spacing w:line="240" w:lineRule="auto"/>
              <w:ind w:firstLine="0" w:firstLineChars="0"/>
              <w:jc w:val="center"/>
              <w:rPr>
                <w:rFonts w:cs="Times New Roman"/>
                <w:kern w:val="2"/>
                <w:sz w:val="21"/>
                <w:szCs w:val="21"/>
              </w:rPr>
            </w:pPr>
            <w:r>
              <w:rPr>
                <w:rFonts w:hint="eastAsia" w:cs="Times New Roman"/>
                <w:kern w:val="2"/>
                <w:sz w:val="21"/>
                <w:szCs w:val="21"/>
              </w:rPr>
              <w:t>弃渣量（万m</w:t>
            </w:r>
            <w:r>
              <w:rPr>
                <w:rFonts w:hint="eastAsia" w:cs="Times New Roman"/>
                <w:kern w:val="2"/>
                <w:sz w:val="21"/>
                <w:szCs w:val="21"/>
                <w:vertAlign w:val="superscript"/>
              </w:rPr>
              <w:t>3</w:t>
            </w:r>
            <w:r>
              <w:rPr>
                <w:rFonts w:hint="eastAsia" w:cs="Times New Roman"/>
                <w:kern w:val="2"/>
                <w:sz w:val="21"/>
                <w:szCs w:val="21"/>
              </w:rPr>
              <w:t>）</w:t>
            </w:r>
          </w:p>
        </w:tc>
        <w:tc>
          <w:tcPr>
            <w:tcW w:w="2148" w:type="dxa"/>
            <w:vAlign w:val="center"/>
          </w:tcPr>
          <w:p>
            <w:pPr>
              <w:widowControl w:val="0"/>
              <w:adjustRightInd/>
              <w:snapToGrid/>
              <w:spacing w:line="240" w:lineRule="auto"/>
              <w:ind w:firstLine="0" w:firstLineChars="0"/>
              <w:jc w:val="center"/>
              <w:rPr>
                <w:rFonts w:cs="Times New Roman"/>
                <w:kern w:val="2"/>
                <w:sz w:val="21"/>
                <w:szCs w:val="21"/>
              </w:rPr>
            </w:pPr>
            <w:r>
              <w:rPr>
                <w:rFonts w:hint="eastAsia" w:cs="Times New Roman"/>
                <w:kern w:val="2"/>
                <w:sz w:val="21"/>
                <w:szCs w:val="21"/>
              </w:rPr>
              <w:t>1.41</w:t>
            </w:r>
          </w:p>
        </w:tc>
        <w:tc>
          <w:tcPr>
            <w:tcW w:w="2179" w:type="dxa"/>
            <w:vAlign w:val="center"/>
          </w:tcPr>
          <w:p>
            <w:pPr>
              <w:widowControl w:val="0"/>
              <w:adjustRightInd/>
              <w:snapToGrid/>
              <w:spacing w:line="240" w:lineRule="auto"/>
              <w:ind w:firstLine="0" w:firstLineChars="0"/>
              <w:jc w:val="center"/>
              <w:rPr>
                <w:rFonts w:cs="Times New Roman"/>
                <w:kern w:val="2"/>
                <w:sz w:val="21"/>
                <w:szCs w:val="21"/>
              </w:rPr>
            </w:pPr>
            <w:r>
              <w:rPr>
                <w:rFonts w:hint="eastAsia" w:cs="Times New Roman"/>
                <w:kern w:val="2"/>
                <w:sz w:val="21"/>
                <w:szCs w:val="21"/>
              </w:rPr>
              <w:t>0</w:t>
            </w:r>
          </w:p>
        </w:tc>
        <w:tc>
          <w:tcPr>
            <w:tcW w:w="2103" w:type="dxa"/>
            <w:vAlign w:val="center"/>
          </w:tcPr>
          <w:p>
            <w:pPr>
              <w:widowControl w:val="0"/>
              <w:adjustRightInd/>
              <w:snapToGrid/>
              <w:spacing w:line="240" w:lineRule="auto"/>
              <w:ind w:firstLine="0" w:firstLineChars="0"/>
              <w:jc w:val="center"/>
              <w:rPr>
                <w:rFonts w:cs="Times New Roman"/>
                <w:kern w:val="2"/>
                <w:sz w:val="21"/>
                <w:szCs w:val="21"/>
              </w:rPr>
            </w:pPr>
            <w:r>
              <w:rPr>
                <w:rFonts w:hint="eastAsia" w:cs="Times New Roman"/>
                <w:kern w:val="2"/>
                <w:sz w:val="21"/>
                <w:szCs w:val="21"/>
              </w:rPr>
              <w:t>-1.41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2" w:hRule="atLeast"/>
        </w:trPr>
        <w:tc>
          <w:tcPr>
            <w:tcW w:w="2098" w:type="dxa"/>
            <w:vAlign w:val="center"/>
          </w:tcPr>
          <w:p>
            <w:pPr>
              <w:widowControl w:val="0"/>
              <w:adjustRightInd/>
              <w:snapToGrid/>
              <w:spacing w:line="240" w:lineRule="auto"/>
              <w:ind w:firstLine="0" w:firstLineChars="0"/>
              <w:jc w:val="center"/>
              <w:rPr>
                <w:rFonts w:cs="Times New Roman"/>
                <w:kern w:val="2"/>
                <w:sz w:val="21"/>
                <w:szCs w:val="21"/>
              </w:rPr>
            </w:pPr>
            <w:r>
              <w:rPr>
                <w:rFonts w:hint="eastAsia" w:cs="Times New Roman"/>
                <w:kern w:val="2"/>
                <w:sz w:val="21"/>
                <w:szCs w:val="21"/>
              </w:rPr>
              <w:t>占地类型</w:t>
            </w:r>
          </w:p>
        </w:tc>
        <w:tc>
          <w:tcPr>
            <w:tcW w:w="2148" w:type="dxa"/>
            <w:vAlign w:val="center"/>
          </w:tcPr>
          <w:p>
            <w:pPr>
              <w:widowControl w:val="0"/>
              <w:adjustRightInd/>
              <w:snapToGrid/>
              <w:spacing w:line="240" w:lineRule="auto"/>
              <w:ind w:firstLine="0" w:firstLineChars="0"/>
              <w:jc w:val="center"/>
              <w:rPr>
                <w:rFonts w:cs="Times New Roman"/>
                <w:kern w:val="2"/>
                <w:sz w:val="21"/>
                <w:szCs w:val="21"/>
              </w:rPr>
            </w:pPr>
            <w:r>
              <w:rPr>
                <w:rFonts w:hint="eastAsia" w:cs="Times New Roman"/>
                <w:kern w:val="2"/>
                <w:sz w:val="21"/>
                <w:szCs w:val="21"/>
              </w:rPr>
              <w:t>园地、林地</w:t>
            </w:r>
          </w:p>
        </w:tc>
        <w:tc>
          <w:tcPr>
            <w:tcW w:w="2179" w:type="dxa"/>
            <w:vAlign w:val="center"/>
          </w:tcPr>
          <w:p>
            <w:pPr>
              <w:widowControl w:val="0"/>
              <w:adjustRightInd/>
              <w:snapToGrid/>
              <w:spacing w:line="240" w:lineRule="auto"/>
              <w:ind w:firstLine="0" w:firstLineChars="0"/>
              <w:jc w:val="center"/>
              <w:rPr>
                <w:rFonts w:cs="Times New Roman"/>
                <w:kern w:val="2"/>
                <w:sz w:val="21"/>
                <w:szCs w:val="21"/>
              </w:rPr>
            </w:pPr>
            <w:r>
              <w:rPr>
                <w:rFonts w:cs="Times New Roman"/>
                <w:kern w:val="2"/>
                <w:sz w:val="21"/>
                <w:szCs w:val="21"/>
              </w:rPr>
              <w:t>林地</w:t>
            </w:r>
          </w:p>
        </w:tc>
        <w:tc>
          <w:tcPr>
            <w:tcW w:w="2103" w:type="dxa"/>
            <w:vAlign w:val="center"/>
          </w:tcPr>
          <w:p>
            <w:pPr>
              <w:widowControl w:val="0"/>
              <w:adjustRightInd/>
              <w:snapToGrid/>
              <w:spacing w:line="240" w:lineRule="auto"/>
              <w:ind w:firstLine="0" w:firstLineChars="0"/>
              <w:jc w:val="center"/>
              <w:rPr>
                <w:rFonts w:cs="Times New Roman"/>
                <w:kern w:val="2"/>
                <w:sz w:val="21"/>
                <w:szCs w:val="21"/>
              </w:rPr>
            </w:pPr>
            <w:r>
              <w:rPr>
                <w:rFonts w:hint="eastAsia" w:cs="Times New Roman"/>
                <w:kern w:val="2"/>
                <w:sz w:val="21"/>
                <w:szCs w:val="21"/>
              </w:rPr>
              <w:t>/</w:t>
            </w:r>
          </w:p>
        </w:tc>
      </w:tr>
      <w:bookmarkEnd w:id="393"/>
      <w:bookmarkEnd w:id="394"/>
    </w:tbl>
    <w:p>
      <w:pPr>
        <w:pStyle w:val="4"/>
      </w:pPr>
      <w:bookmarkStart w:id="395" w:name="_Toc488395802"/>
      <w:bookmarkStart w:id="396" w:name="_Toc488395547"/>
      <w:r>
        <w:t>5.3.</w:t>
      </w:r>
      <w:r>
        <w:rPr>
          <w:rFonts w:hint="eastAsia"/>
        </w:rPr>
        <w:t>2 施工场地生态恢复情况调查</w:t>
      </w:r>
      <w:bookmarkEnd w:id="395"/>
      <w:bookmarkEnd w:id="396"/>
    </w:p>
    <w:p>
      <w:pPr>
        <w:ind w:firstLine="480"/>
        <w:jc w:val="both"/>
        <w:rPr>
          <w:rFonts w:cs="Times New Roman"/>
          <w:kern w:val="2"/>
          <w:szCs w:val="22"/>
        </w:rPr>
      </w:pPr>
      <w:r>
        <w:rPr>
          <w:rFonts w:hint="eastAsia"/>
        </w:rPr>
        <w:t>本项目设置1处施工生产生活区作为</w:t>
      </w:r>
      <w:r>
        <w:rPr>
          <w:rFonts w:hint="eastAsia"/>
          <w:szCs w:val="21"/>
        </w:rPr>
        <w:t>预制场、施工场地、施工营地，占地</w:t>
      </w:r>
      <w:r>
        <w:rPr>
          <w:szCs w:val="21"/>
        </w:rPr>
        <w:t>4.20</w:t>
      </w:r>
      <w:r>
        <w:rPr>
          <w:rFonts w:cs="Times New Roman"/>
          <w:szCs w:val="21"/>
        </w:rPr>
        <w:t>hm</w:t>
      </w:r>
      <w:r>
        <w:rPr>
          <w:rFonts w:cs="Times New Roman"/>
          <w:szCs w:val="21"/>
          <w:vertAlign w:val="superscript"/>
        </w:rPr>
        <w:t>2</w:t>
      </w:r>
      <w:r>
        <w:rPr>
          <w:rFonts w:hint="eastAsia" w:cs="Times New Roman"/>
          <w:szCs w:val="21"/>
        </w:rPr>
        <w:t>，与环评阶段一致。</w:t>
      </w:r>
      <w:r>
        <w:rPr>
          <w:rFonts w:cs="Times New Roman"/>
          <w:kern w:val="2"/>
          <w:szCs w:val="22"/>
        </w:rPr>
        <w:t>具体情况如表5.3-</w:t>
      </w:r>
      <w:r>
        <w:rPr>
          <w:rFonts w:hint="eastAsia" w:cs="Times New Roman"/>
          <w:kern w:val="2"/>
          <w:szCs w:val="22"/>
        </w:rPr>
        <w:t>2</w:t>
      </w:r>
      <w:r>
        <w:rPr>
          <w:rFonts w:cs="Times New Roman"/>
          <w:kern w:val="2"/>
          <w:szCs w:val="22"/>
        </w:rPr>
        <w:t>。</w:t>
      </w:r>
    </w:p>
    <w:p>
      <w:pPr>
        <w:pStyle w:val="35"/>
        <w:rPr>
          <w:highlight w:val="yellow"/>
        </w:rPr>
      </w:pPr>
      <w:r>
        <w:t>表5.3-</w:t>
      </w:r>
      <w:r>
        <w:rPr>
          <w:rFonts w:hint="eastAsia"/>
        </w:rPr>
        <w:t>2</w:t>
      </w:r>
      <w:r>
        <w:t xml:space="preserve">  </w:t>
      </w:r>
      <w:r>
        <w:rPr>
          <w:rFonts w:hint="eastAsia"/>
        </w:rPr>
        <w:t>施工营地</w:t>
      </w:r>
      <w:r>
        <w:t>用地情况统计表</w:t>
      </w:r>
      <w:r>
        <w:rPr>
          <w:rFonts w:hint="eastAsia"/>
        </w:rPr>
        <w:t xml:space="preserve"> </w:t>
      </w:r>
      <w:r>
        <w:t xml:space="preserve"> </w:t>
      </w:r>
      <w:r>
        <w:rPr>
          <w:rFonts w:hint="eastAsia"/>
        </w:rPr>
        <w:t>单位：</w:t>
      </w:r>
      <w:r>
        <w:t>hm</w:t>
      </w:r>
      <w:r>
        <w:rPr>
          <w:vertAlign w:val="superscript"/>
        </w:rPr>
        <w:t>2</w:t>
      </w:r>
    </w:p>
    <w:tbl>
      <w:tblPr>
        <w:tblStyle w:val="26"/>
        <w:tblW w:w="8528"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595"/>
        <w:gridCol w:w="1626"/>
        <w:gridCol w:w="1428"/>
        <w:gridCol w:w="387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35" w:hRule="atLeast"/>
        </w:trPr>
        <w:tc>
          <w:tcPr>
            <w:tcW w:w="1595" w:type="dxa"/>
            <w:tcBorders>
              <w:tl2br w:val="nil"/>
              <w:tr2bl w:val="nil"/>
            </w:tcBorders>
            <w:vAlign w:val="center"/>
          </w:tcPr>
          <w:p>
            <w:pPr>
              <w:widowControl w:val="0"/>
              <w:adjustRightInd/>
              <w:snapToGrid/>
              <w:spacing w:line="240" w:lineRule="auto"/>
              <w:ind w:firstLine="0" w:firstLineChars="0"/>
              <w:jc w:val="center"/>
              <w:rPr>
                <w:rFonts w:cs="Times New Roman"/>
                <w:b/>
                <w:bCs/>
                <w:kern w:val="2"/>
                <w:sz w:val="21"/>
                <w:szCs w:val="21"/>
              </w:rPr>
            </w:pPr>
            <w:r>
              <w:rPr>
                <w:rFonts w:hint="eastAsia" w:cs="Times New Roman"/>
                <w:b/>
                <w:bCs/>
                <w:kern w:val="2"/>
                <w:sz w:val="21"/>
                <w:szCs w:val="21"/>
              </w:rPr>
              <w:t>项目</w:t>
            </w:r>
          </w:p>
        </w:tc>
        <w:tc>
          <w:tcPr>
            <w:tcW w:w="1626" w:type="dxa"/>
            <w:tcBorders>
              <w:tl2br w:val="nil"/>
              <w:tr2bl w:val="nil"/>
            </w:tcBorders>
            <w:vAlign w:val="center"/>
          </w:tcPr>
          <w:p>
            <w:pPr>
              <w:widowControl w:val="0"/>
              <w:adjustRightInd/>
              <w:snapToGrid/>
              <w:spacing w:line="240" w:lineRule="auto"/>
              <w:ind w:firstLine="0" w:firstLineChars="0"/>
              <w:jc w:val="center"/>
              <w:rPr>
                <w:rFonts w:cs="Times New Roman"/>
                <w:b/>
                <w:bCs/>
                <w:kern w:val="2"/>
                <w:sz w:val="21"/>
                <w:szCs w:val="21"/>
              </w:rPr>
            </w:pPr>
            <w:r>
              <w:rPr>
                <w:rFonts w:hint="eastAsia" w:cs="Times New Roman"/>
                <w:b/>
                <w:bCs/>
                <w:kern w:val="2"/>
                <w:sz w:val="21"/>
                <w:szCs w:val="21"/>
              </w:rPr>
              <w:t>环评阶段</w:t>
            </w:r>
          </w:p>
        </w:tc>
        <w:tc>
          <w:tcPr>
            <w:tcW w:w="1428" w:type="dxa"/>
            <w:tcBorders>
              <w:tl2br w:val="nil"/>
              <w:tr2bl w:val="nil"/>
            </w:tcBorders>
            <w:vAlign w:val="center"/>
          </w:tcPr>
          <w:p>
            <w:pPr>
              <w:widowControl w:val="0"/>
              <w:adjustRightInd/>
              <w:snapToGrid/>
              <w:spacing w:line="240" w:lineRule="auto"/>
              <w:ind w:firstLine="0" w:firstLineChars="0"/>
              <w:jc w:val="center"/>
              <w:rPr>
                <w:rFonts w:cs="Times New Roman"/>
                <w:b/>
                <w:bCs/>
                <w:kern w:val="2"/>
                <w:sz w:val="21"/>
                <w:szCs w:val="21"/>
              </w:rPr>
            </w:pPr>
            <w:r>
              <w:rPr>
                <w:rFonts w:hint="eastAsia" w:cs="Times New Roman"/>
                <w:b/>
                <w:bCs/>
                <w:kern w:val="2"/>
                <w:sz w:val="21"/>
                <w:szCs w:val="21"/>
              </w:rPr>
              <w:t>验收阶段</w:t>
            </w:r>
          </w:p>
        </w:tc>
        <w:tc>
          <w:tcPr>
            <w:tcW w:w="3879" w:type="dxa"/>
            <w:tcBorders>
              <w:tl2br w:val="nil"/>
              <w:tr2bl w:val="nil"/>
            </w:tcBorders>
            <w:vAlign w:val="center"/>
          </w:tcPr>
          <w:p>
            <w:pPr>
              <w:widowControl w:val="0"/>
              <w:adjustRightInd/>
              <w:snapToGrid/>
              <w:spacing w:line="240" w:lineRule="auto"/>
              <w:ind w:firstLine="0" w:firstLineChars="0"/>
              <w:jc w:val="center"/>
              <w:rPr>
                <w:rFonts w:cs="Times New Roman"/>
                <w:b/>
                <w:bCs/>
                <w:kern w:val="2"/>
                <w:sz w:val="21"/>
                <w:szCs w:val="21"/>
              </w:rPr>
            </w:pPr>
            <w:r>
              <w:rPr>
                <w:rFonts w:hint="eastAsia" w:cs="Times New Roman"/>
                <w:b/>
                <w:bCs/>
                <w:kern w:val="2"/>
                <w:sz w:val="21"/>
                <w:szCs w:val="21"/>
              </w:rPr>
              <w:t>变化情况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95" w:type="dxa"/>
            <w:tcBorders>
              <w:tl2br w:val="nil"/>
              <w:tr2bl w:val="nil"/>
            </w:tcBorders>
            <w:vAlign w:val="center"/>
          </w:tcPr>
          <w:p>
            <w:pPr>
              <w:widowControl w:val="0"/>
              <w:adjustRightInd/>
              <w:snapToGrid/>
              <w:spacing w:line="240" w:lineRule="auto"/>
              <w:ind w:firstLine="0" w:firstLineChars="0"/>
              <w:jc w:val="center"/>
              <w:rPr>
                <w:rFonts w:cs="Times New Roman"/>
                <w:kern w:val="2"/>
                <w:sz w:val="21"/>
                <w:szCs w:val="21"/>
              </w:rPr>
            </w:pPr>
            <w:r>
              <w:rPr>
                <w:rFonts w:hint="eastAsia" w:cs="Times New Roman"/>
                <w:kern w:val="2"/>
                <w:sz w:val="21"/>
                <w:szCs w:val="21"/>
              </w:rPr>
              <w:t>数量（个）</w:t>
            </w:r>
          </w:p>
        </w:tc>
        <w:tc>
          <w:tcPr>
            <w:tcW w:w="1626" w:type="dxa"/>
            <w:tcBorders>
              <w:tl2br w:val="nil"/>
              <w:tr2bl w:val="nil"/>
            </w:tcBorders>
            <w:vAlign w:val="center"/>
          </w:tcPr>
          <w:p>
            <w:pPr>
              <w:widowControl w:val="0"/>
              <w:adjustRightInd/>
              <w:snapToGrid/>
              <w:spacing w:line="240" w:lineRule="auto"/>
              <w:ind w:firstLine="0" w:firstLineChars="0"/>
              <w:jc w:val="center"/>
              <w:rPr>
                <w:rFonts w:cs="Times New Roman"/>
                <w:kern w:val="2"/>
                <w:sz w:val="21"/>
                <w:szCs w:val="21"/>
              </w:rPr>
            </w:pPr>
            <w:r>
              <w:rPr>
                <w:rFonts w:hint="eastAsia" w:cs="Times New Roman"/>
                <w:kern w:val="2"/>
                <w:sz w:val="21"/>
                <w:szCs w:val="21"/>
              </w:rPr>
              <w:t>1</w:t>
            </w:r>
          </w:p>
        </w:tc>
        <w:tc>
          <w:tcPr>
            <w:tcW w:w="1428" w:type="dxa"/>
            <w:tcBorders>
              <w:tl2br w:val="nil"/>
              <w:tr2bl w:val="nil"/>
            </w:tcBorders>
            <w:vAlign w:val="center"/>
          </w:tcPr>
          <w:p>
            <w:pPr>
              <w:widowControl w:val="0"/>
              <w:adjustRightInd/>
              <w:snapToGrid/>
              <w:spacing w:line="240" w:lineRule="auto"/>
              <w:ind w:firstLine="0" w:firstLineChars="0"/>
              <w:jc w:val="center"/>
              <w:rPr>
                <w:rFonts w:cs="Times New Roman"/>
                <w:kern w:val="2"/>
                <w:sz w:val="21"/>
                <w:szCs w:val="21"/>
              </w:rPr>
            </w:pPr>
            <w:r>
              <w:rPr>
                <w:rFonts w:hint="eastAsia" w:cs="Times New Roman"/>
                <w:kern w:val="2"/>
                <w:sz w:val="21"/>
                <w:szCs w:val="21"/>
              </w:rPr>
              <w:t>1</w:t>
            </w:r>
          </w:p>
        </w:tc>
        <w:tc>
          <w:tcPr>
            <w:tcW w:w="3879" w:type="dxa"/>
            <w:tcBorders>
              <w:tl2br w:val="nil"/>
              <w:tr2bl w:val="nil"/>
            </w:tcBorders>
            <w:vAlign w:val="center"/>
          </w:tcPr>
          <w:p>
            <w:pPr>
              <w:widowControl w:val="0"/>
              <w:adjustRightInd/>
              <w:snapToGrid/>
              <w:spacing w:line="240" w:lineRule="auto"/>
              <w:ind w:firstLine="0" w:firstLineChars="0"/>
              <w:jc w:val="center"/>
              <w:rPr>
                <w:rFonts w:cs="Times New Roman"/>
                <w:kern w:val="2"/>
                <w:sz w:val="21"/>
                <w:szCs w:val="21"/>
              </w:rPr>
            </w:pPr>
            <w:r>
              <w:rPr>
                <w:rFonts w:hint="eastAsia" w:cs="Times New Roman"/>
                <w:kern w:val="2"/>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95" w:type="dxa"/>
            <w:tcBorders>
              <w:tl2br w:val="nil"/>
              <w:tr2bl w:val="nil"/>
            </w:tcBorders>
            <w:vAlign w:val="center"/>
          </w:tcPr>
          <w:p>
            <w:pPr>
              <w:widowControl w:val="0"/>
              <w:adjustRightInd/>
              <w:snapToGrid/>
              <w:spacing w:line="240" w:lineRule="auto"/>
              <w:ind w:firstLine="0" w:firstLineChars="0"/>
              <w:jc w:val="center"/>
              <w:rPr>
                <w:rFonts w:cs="Times New Roman"/>
                <w:kern w:val="2"/>
                <w:sz w:val="21"/>
                <w:szCs w:val="21"/>
              </w:rPr>
            </w:pPr>
            <w:r>
              <w:rPr>
                <w:rFonts w:hint="eastAsia" w:cs="Times New Roman"/>
                <w:kern w:val="2"/>
                <w:sz w:val="21"/>
                <w:szCs w:val="21"/>
              </w:rPr>
              <w:t>面积（</w:t>
            </w:r>
            <w:r>
              <w:rPr>
                <w:rFonts w:cs="Times New Roman"/>
                <w:kern w:val="2"/>
              </w:rPr>
              <w:t>hm</w:t>
            </w:r>
            <w:r>
              <w:rPr>
                <w:rFonts w:cs="Times New Roman"/>
                <w:kern w:val="2"/>
                <w:vertAlign w:val="superscript"/>
              </w:rPr>
              <w:t>2</w:t>
            </w:r>
            <w:r>
              <w:rPr>
                <w:rFonts w:hint="eastAsia" w:cs="Times New Roman"/>
                <w:kern w:val="2"/>
                <w:sz w:val="21"/>
                <w:szCs w:val="21"/>
              </w:rPr>
              <w:t>）</w:t>
            </w:r>
          </w:p>
        </w:tc>
        <w:tc>
          <w:tcPr>
            <w:tcW w:w="1626" w:type="dxa"/>
            <w:tcBorders>
              <w:tl2br w:val="nil"/>
              <w:tr2bl w:val="nil"/>
            </w:tcBorders>
            <w:vAlign w:val="center"/>
          </w:tcPr>
          <w:p>
            <w:pPr>
              <w:widowControl w:val="0"/>
              <w:adjustRightInd/>
              <w:snapToGrid/>
              <w:spacing w:line="240" w:lineRule="auto"/>
              <w:ind w:firstLine="0" w:firstLineChars="0"/>
              <w:jc w:val="center"/>
              <w:rPr>
                <w:rFonts w:cs="Times New Roman"/>
                <w:kern w:val="2"/>
                <w:sz w:val="21"/>
                <w:szCs w:val="21"/>
              </w:rPr>
            </w:pPr>
            <w:r>
              <w:rPr>
                <w:rFonts w:hint="eastAsia" w:cs="Times New Roman"/>
                <w:kern w:val="2"/>
                <w:sz w:val="21"/>
                <w:szCs w:val="21"/>
              </w:rPr>
              <w:t>4.20</w:t>
            </w:r>
          </w:p>
        </w:tc>
        <w:tc>
          <w:tcPr>
            <w:tcW w:w="1428" w:type="dxa"/>
            <w:tcBorders>
              <w:tl2br w:val="nil"/>
              <w:tr2bl w:val="nil"/>
            </w:tcBorders>
            <w:vAlign w:val="center"/>
          </w:tcPr>
          <w:p>
            <w:pPr>
              <w:widowControl w:val="0"/>
              <w:adjustRightInd/>
              <w:snapToGrid/>
              <w:spacing w:line="240" w:lineRule="auto"/>
              <w:ind w:firstLine="0" w:firstLineChars="0"/>
              <w:jc w:val="center"/>
              <w:rPr>
                <w:rFonts w:cs="Times New Roman"/>
                <w:kern w:val="2"/>
                <w:sz w:val="21"/>
                <w:szCs w:val="21"/>
              </w:rPr>
            </w:pPr>
            <w:r>
              <w:rPr>
                <w:rFonts w:hint="eastAsia" w:cs="Times New Roman"/>
                <w:kern w:val="2"/>
                <w:sz w:val="21"/>
                <w:szCs w:val="21"/>
              </w:rPr>
              <w:t>4.20</w:t>
            </w:r>
          </w:p>
        </w:tc>
        <w:tc>
          <w:tcPr>
            <w:tcW w:w="3879" w:type="dxa"/>
            <w:tcBorders>
              <w:tl2br w:val="nil"/>
              <w:tr2bl w:val="nil"/>
            </w:tcBorders>
            <w:vAlign w:val="center"/>
          </w:tcPr>
          <w:p>
            <w:pPr>
              <w:widowControl w:val="0"/>
              <w:adjustRightInd/>
              <w:snapToGrid/>
              <w:spacing w:line="240" w:lineRule="auto"/>
              <w:ind w:firstLine="0" w:firstLineChars="0"/>
              <w:jc w:val="center"/>
              <w:rPr>
                <w:rFonts w:cs="Times New Roman"/>
                <w:kern w:val="2"/>
                <w:sz w:val="21"/>
                <w:szCs w:val="21"/>
              </w:rPr>
            </w:pPr>
            <w:r>
              <w:rPr>
                <w:rFonts w:hint="eastAsia" w:cs="Times New Roman"/>
                <w:kern w:val="2"/>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95" w:type="dxa"/>
            <w:tcBorders>
              <w:tl2br w:val="nil"/>
              <w:tr2bl w:val="nil"/>
            </w:tcBorders>
            <w:vAlign w:val="center"/>
          </w:tcPr>
          <w:p>
            <w:pPr>
              <w:widowControl w:val="0"/>
              <w:adjustRightInd/>
              <w:snapToGrid/>
              <w:spacing w:line="240" w:lineRule="auto"/>
              <w:ind w:firstLine="0" w:firstLineChars="0"/>
              <w:jc w:val="center"/>
              <w:rPr>
                <w:rFonts w:cs="Times New Roman"/>
                <w:kern w:val="2"/>
                <w:sz w:val="21"/>
                <w:szCs w:val="21"/>
              </w:rPr>
            </w:pPr>
            <w:r>
              <w:rPr>
                <w:rFonts w:hint="eastAsia" w:cs="Times New Roman"/>
                <w:kern w:val="2"/>
                <w:sz w:val="21"/>
                <w:szCs w:val="21"/>
              </w:rPr>
              <w:t>占地类型</w:t>
            </w:r>
          </w:p>
        </w:tc>
        <w:tc>
          <w:tcPr>
            <w:tcW w:w="1626" w:type="dxa"/>
            <w:tcBorders>
              <w:tl2br w:val="nil"/>
              <w:tr2bl w:val="nil"/>
            </w:tcBorders>
            <w:vAlign w:val="center"/>
          </w:tcPr>
          <w:p>
            <w:pPr>
              <w:widowControl w:val="0"/>
              <w:adjustRightInd/>
              <w:snapToGrid/>
              <w:spacing w:line="240" w:lineRule="auto"/>
              <w:ind w:firstLine="0" w:firstLineChars="0"/>
              <w:jc w:val="center"/>
              <w:rPr>
                <w:rFonts w:cs="Times New Roman"/>
                <w:kern w:val="2"/>
                <w:sz w:val="21"/>
                <w:szCs w:val="21"/>
              </w:rPr>
            </w:pPr>
            <w:r>
              <w:rPr>
                <w:rFonts w:hint="eastAsia" w:cs="Times New Roman"/>
                <w:kern w:val="2"/>
                <w:sz w:val="21"/>
                <w:szCs w:val="21"/>
              </w:rPr>
              <w:t>林地</w:t>
            </w:r>
          </w:p>
        </w:tc>
        <w:tc>
          <w:tcPr>
            <w:tcW w:w="1428" w:type="dxa"/>
            <w:tcBorders>
              <w:tl2br w:val="nil"/>
              <w:tr2bl w:val="nil"/>
            </w:tcBorders>
            <w:vAlign w:val="center"/>
          </w:tcPr>
          <w:p>
            <w:pPr>
              <w:widowControl w:val="0"/>
              <w:adjustRightInd/>
              <w:snapToGrid/>
              <w:spacing w:line="240" w:lineRule="auto"/>
              <w:ind w:firstLine="0" w:firstLineChars="0"/>
              <w:jc w:val="center"/>
              <w:rPr>
                <w:rFonts w:cs="Times New Roman"/>
                <w:kern w:val="2"/>
                <w:sz w:val="21"/>
                <w:szCs w:val="21"/>
              </w:rPr>
            </w:pPr>
            <w:r>
              <w:rPr>
                <w:rFonts w:hint="eastAsia" w:cs="Times New Roman"/>
                <w:kern w:val="2"/>
                <w:sz w:val="21"/>
                <w:szCs w:val="21"/>
              </w:rPr>
              <w:t>林地</w:t>
            </w:r>
          </w:p>
        </w:tc>
        <w:tc>
          <w:tcPr>
            <w:tcW w:w="3879" w:type="dxa"/>
            <w:tcBorders>
              <w:tl2br w:val="nil"/>
              <w:tr2bl w:val="nil"/>
            </w:tcBorders>
            <w:vAlign w:val="center"/>
          </w:tcPr>
          <w:p>
            <w:pPr>
              <w:widowControl w:val="0"/>
              <w:adjustRightInd/>
              <w:snapToGrid/>
              <w:spacing w:line="240" w:lineRule="auto"/>
              <w:ind w:firstLine="0" w:firstLineChars="0"/>
              <w:jc w:val="center"/>
              <w:rPr>
                <w:rFonts w:cs="Times New Roman"/>
                <w:kern w:val="2"/>
                <w:sz w:val="21"/>
                <w:szCs w:val="21"/>
              </w:rPr>
            </w:pPr>
            <w:r>
              <w:rPr>
                <w:rFonts w:hint="eastAsia" w:cs="Times New Roman"/>
                <w:kern w:val="2"/>
                <w:sz w:val="21"/>
                <w:szCs w:val="21"/>
              </w:rPr>
              <w:t>/</w:t>
            </w:r>
          </w:p>
        </w:tc>
      </w:tr>
    </w:tbl>
    <w:p>
      <w:pPr>
        <w:pStyle w:val="4"/>
        <w:sectPr>
          <w:pgSz w:w="11906" w:h="16838"/>
          <w:pgMar w:top="1440" w:right="1800" w:bottom="1440" w:left="1800" w:header="851" w:footer="992" w:gutter="0"/>
          <w:cols w:space="425" w:num="1"/>
          <w:docGrid w:type="lines" w:linePitch="312" w:charSpace="0"/>
        </w:sectPr>
      </w:pPr>
    </w:p>
    <w:p>
      <w:pPr>
        <w:pStyle w:val="35"/>
      </w:pPr>
      <w:r>
        <w:rPr>
          <w:rFonts w:hint="eastAsia"/>
        </w:rPr>
        <w:t>表</w:t>
      </w:r>
      <w:r>
        <w:t>5.3-</w:t>
      </w:r>
      <w:r>
        <w:rPr>
          <w:rFonts w:hint="eastAsia"/>
        </w:rPr>
        <w:t>3</w:t>
      </w:r>
      <w:r>
        <w:t xml:space="preserve">  </w:t>
      </w:r>
      <w:r>
        <w:rPr>
          <w:rFonts w:hint="eastAsia"/>
        </w:rPr>
        <w:t>沿线取土场情况一览表</w:t>
      </w:r>
    </w:p>
    <w:tbl>
      <w:tblPr>
        <w:tblStyle w:val="26"/>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66"/>
        <w:gridCol w:w="906"/>
        <w:gridCol w:w="1145"/>
        <w:gridCol w:w="705"/>
        <w:gridCol w:w="944"/>
        <w:gridCol w:w="1532"/>
        <w:gridCol w:w="3542"/>
        <w:gridCol w:w="3560"/>
        <w:gridCol w:w="116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blHeader/>
          <w:jc w:val="center"/>
        </w:trPr>
        <w:tc>
          <w:tcPr>
            <w:tcW w:w="666" w:type="dxa"/>
            <w:tcBorders>
              <w:top w:val="single" w:color="auto" w:sz="12" w:space="0"/>
              <w:left w:val="single" w:color="auto" w:sz="12" w:space="0"/>
              <w:bottom w:val="single" w:color="auto" w:sz="4" w:space="0"/>
              <w:right w:val="single" w:color="auto" w:sz="4" w:space="0"/>
            </w:tcBorders>
            <w:vAlign w:val="center"/>
          </w:tcPr>
          <w:p>
            <w:pPr>
              <w:widowControl w:val="0"/>
              <w:adjustRightInd/>
              <w:snapToGrid/>
              <w:spacing w:line="240" w:lineRule="auto"/>
              <w:ind w:firstLine="0" w:firstLineChars="0"/>
              <w:jc w:val="center"/>
              <w:rPr>
                <w:rFonts w:cs="Times New Roman"/>
                <w:b/>
                <w:bCs/>
                <w:kern w:val="2"/>
                <w:sz w:val="21"/>
                <w:szCs w:val="21"/>
              </w:rPr>
            </w:pPr>
            <w:r>
              <w:rPr>
                <w:rFonts w:hint="eastAsia" w:cs="Times New Roman"/>
                <w:b/>
                <w:bCs/>
                <w:kern w:val="2"/>
                <w:sz w:val="21"/>
                <w:szCs w:val="21"/>
              </w:rPr>
              <w:t>序号</w:t>
            </w:r>
          </w:p>
        </w:tc>
        <w:tc>
          <w:tcPr>
            <w:tcW w:w="906" w:type="dxa"/>
            <w:tcBorders>
              <w:top w:val="single" w:color="auto" w:sz="12" w:space="0"/>
              <w:left w:val="single" w:color="auto" w:sz="4" w:space="0"/>
              <w:bottom w:val="single" w:color="auto" w:sz="4" w:space="0"/>
              <w:right w:val="single" w:color="auto" w:sz="4" w:space="0"/>
            </w:tcBorders>
            <w:vAlign w:val="center"/>
          </w:tcPr>
          <w:p>
            <w:pPr>
              <w:widowControl w:val="0"/>
              <w:adjustRightInd/>
              <w:snapToGrid/>
              <w:spacing w:line="240" w:lineRule="auto"/>
              <w:ind w:firstLine="0" w:firstLineChars="0"/>
              <w:jc w:val="center"/>
              <w:rPr>
                <w:rFonts w:cs="Times New Roman"/>
                <w:b/>
                <w:bCs/>
                <w:kern w:val="2"/>
                <w:sz w:val="21"/>
                <w:szCs w:val="21"/>
              </w:rPr>
            </w:pPr>
            <w:r>
              <w:rPr>
                <w:rFonts w:hint="eastAsia" w:cs="Times New Roman"/>
                <w:b/>
                <w:bCs/>
                <w:kern w:val="2"/>
                <w:sz w:val="21"/>
                <w:szCs w:val="21"/>
              </w:rPr>
              <w:t>行政村</w:t>
            </w:r>
          </w:p>
        </w:tc>
        <w:tc>
          <w:tcPr>
            <w:tcW w:w="1145" w:type="dxa"/>
            <w:tcBorders>
              <w:top w:val="single" w:color="auto" w:sz="12" w:space="0"/>
              <w:left w:val="single" w:color="auto" w:sz="4" w:space="0"/>
              <w:bottom w:val="single" w:color="auto" w:sz="4" w:space="0"/>
              <w:right w:val="single" w:color="auto" w:sz="4" w:space="0"/>
            </w:tcBorders>
            <w:vAlign w:val="center"/>
          </w:tcPr>
          <w:p>
            <w:pPr>
              <w:widowControl w:val="0"/>
              <w:adjustRightInd/>
              <w:snapToGrid/>
              <w:spacing w:line="240" w:lineRule="auto"/>
              <w:ind w:firstLine="0" w:firstLineChars="0"/>
              <w:jc w:val="center"/>
              <w:rPr>
                <w:rFonts w:cs="Times New Roman"/>
                <w:b/>
                <w:bCs/>
                <w:kern w:val="2"/>
                <w:sz w:val="21"/>
                <w:szCs w:val="21"/>
              </w:rPr>
            </w:pPr>
            <w:r>
              <w:rPr>
                <w:rFonts w:hint="eastAsia" w:cs="Times New Roman"/>
                <w:b/>
                <w:bCs/>
                <w:kern w:val="2"/>
                <w:sz w:val="21"/>
                <w:szCs w:val="21"/>
              </w:rPr>
              <w:t>桩号及位置（</w:t>
            </w:r>
            <w:r>
              <w:rPr>
                <w:rFonts w:cs="Times New Roman"/>
                <w:b/>
                <w:bCs/>
                <w:kern w:val="2"/>
                <w:sz w:val="21"/>
                <w:szCs w:val="21"/>
              </w:rPr>
              <w:t>m</w:t>
            </w:r>
            <w:r>
              <w:rPr>
                <w:rFonts w:hint="eastAsia" w:cs="Times New Roman"/>
                <w:b/>
                <w:bCs/>
                <w:kern w:val="2"/>
                <w:sz w:val="21"/>
                <w:szCs w:val="21"/>
              </w:rPr>
              <w:t>）</w:t>
            </w:r>
          </w:p>
        </w:tc>
        <w:tc>
          <w:tcPr>
            <w:tcW w:w="705" w:type="dxa"/>
            <w:tcBorders>
              <w:top w:val="single" w:color="auto" w:sz="12" w:space="0"/>
              <w:left w:val="single" w:color="auto" w:sz="4" w:space="0"/>
              <w:bottom w:val="single" w:color="auto" w:sz="4" w:space="0"/>
              <w:right w:val="single" w:color="auto" w:sz="4" w:space="0"/>
            </w:tcBorders>
            <w:vAlign w:val="center"/>
          </w:tcPr>
          <w:p>
            <w:pPr>
              <w:widowControl w:val="0"/>
              <w:adjustRightInd/>
              <w:snapToGrid/>
              <w:spacing w:line="240" w:lineRule="auto"/>
              <w:ind w:firstLine="0" w:firstLineChars="0"/>
              <w:jc w:val="center"/>
              <w:rPr>
                <w:rFonts w:cs="Times New Roman"/>
                <w:b/>
                <w:bCs/>
                <w:kern w:val="2"/>
                <w:sz w:val="21"/>
                <w:szCs w:val="21"/>
              </w:rPr>
            </w:pPr>
            <w:r>
              <w:rPr>
                <w:rFonts w:hint="eastAsia" w:cs="Times New Roman"/>
                <w:b/>
                <w:bCs/>
                <w:kern w:val="2"/>
                <w:sz w:val="21"/>
                <w:szCs w:val="21"/>
              </w:rPr>
              <w:t>占地类型</w:t>
            </w:r>
          </w:p>
        </w:tc>
        <w:tc>
          <w:tcPr>
            <w:tcW w:w="944" w:type="dxa"/>
            <w:tcBorders>
              <w:top w:val="single" w:color="auto" w:sz="12" w:space="0"/>
              <w:left w:val="single" w:color="auto" w:sz="4" w:space="0"/>
              <w:bottom w:val="single" w:color="auto" w:sz="4" w:space="0"/>
              <w:right w:val="single" w:color="auto" w:sz="4" w:space="0"/>
            </w:tcBorders>
            <w:vAlign w:val="center"/>
          </w:tcPr>
          <w:p>
            <w:pPr>
              <w:widowControl w:val="0"/>
              <w:adjustRightInd/>
              <w:snapToGrid/>
              <w:spacing w:line="240" w:lineRule="auto"/>
              <w:ind w:firstLine="0" w:firstLineChars="0"/>
              <w:jc w:val="center"/>
              <w:rPr>
                <w:rFonts w:cs="Times New Roman"/>
                <w:b/>
                <w:bCs/>
                <w:kern w:val="2"/>
                <w:sz w:val="21"/>
                <w:szCs w:val="21"/>
              </w:rPr>
            </w:pPr>
            <w:r>
              <w:rPr>
                <w:rFonts w:hint="eastAsia" w:cs="Times New Roman"/>
                <w:b/>
                <w:bCs/>
                <w:kern w:val="2"/>
                <w:sz w:val="21"/>
                <w:szCs w:val="21"/>
              </w:rPr>
              <w:t>面积（</w:t>
            </w:r>
            <w:r>
              <w:rPr>
                <w:rFonts w:cs="Times New Roman"/>
                <w:b/>
                <w:bCs/>
                <w:kern w:val="2"/>
                <w:sz w:val="21"/>
                <w:szCs w:val="21"/>
              </w:rPr>
              <w:t>hm</w:t>
            </w:r>
            <w:r>
              <w:rPr>
                <w:rFonts w:cs="Times New Roman"/>
                <w:b/>
                <w:bCs/>
                <w:kern w:val="2"/>
                <w:sz w:val="21"/>
                <w:szCs w:val="21"/>
                <w:vertAlign w:val="superscript"/>
              </w:rPr>
              <w:t>2</w:t>
            </w:r>
            <w:r>
              <w:rPr>
                <w:rFonts w:hint="eastAsia" w:cs="Times New Roman"/>
                <w:b/>
                <w:bCs/>
                <w:kern w:val="2"/>
                <w:sz w:val="21"/>
                <w:szCs w:val="21"/>
              </w:rPr>
              <w:t>）</w:t>
            </w:r>
          </w:p>
        </w:tc>
        <w:tc>
          <w:tcPr>
            <w:tcW w:w="1532" w:type="dxa"/>
            <w:tcBorders>
              <w:top w:val="single" w:color="auto" w:sz="12" w:space="0"/>
              <w:left w:val="single" w:color="auto" w:sz="4" w:space="0"/>
              <w:bottom w:val="single" w:color="auto" w:sz="4" w:space="0"/>
              <w:right w:val="single" w:color="auto" w:sz="4" w:space="0"/>
            </w:tcBorders>
            <w:vAlign w:val="center"/>
          </w:tcPr>
          <w:p>
            <w:pPr>
              <w:widowControl w:val="0"/>
              <w:adjustRightInd/>
              <w:snapToGrid/>
              <w:spacing w:line="240" w:lineRule="auto"/>
              <w:ind w:firstLine="0" w:firstLineChars="0"/>
              <w:jc w:val="center"/>
              <w:rPr>
                <w:rFonts w:cs="Times New Roman"/>
                <w:b/>
                <w:bCs/>
                <w:kern w:val="2"/>
                <w:sz w:val="21"/>
                <w:szCs w:val="21"/>
              </w:rPr>
            </w:pPr>
            <w:r>
              <w:rPr>
                <w:rFonts w:hint="eastAsia" w:cs="Times New Roman"/>
                <w:b/>
                <w:bCs/>
                <w:kern w:val="2"/>
                <w:sz w:val="21"/>
                <w:szCs w:val="21"/>
              </w:rPr>
              <w:t>取土量</w:t>
            </w:r>
          </w:p>
          <w:p>
            <w:pPr>
              <w:widowControl w:val="0"/>
              <w:adjustRightInd/>
              <w:snapToGrid/>
              <w:spacing w:line="240" w:lineRule="auto"/>
              <w:ind w:firstLine="0" w:firstLineChars="0"/>
              <w:jc w:val="center"/>
              <w:rPr>
                <w:rFonts w:cs="Times New Roman"/>
                <w:b/>
                <w:bCs/>
                <w:kern w:val="2"/>
                <w:sz w:val="21"/>
                <w:szCs w:val="21"/>
              </w:rPr>
            </w:pPr>
            <w:r>
              <w:rPr>
                <w:rFonts w:hint="eastAsia" w:cs="Times New Roman"/>
                <w:b/>
                <w:bCs/>
                <w:kern w:val="2"/>
                <w:sz w:val="21"/>
                <w:szCs w:val="21"/>
              </w:rPr>
              <w:t>（万</w:t>
            </w:r>
            <w:r>
              <w:rPr>
                <w:rFonts w:cs="Times New Roman"/>
                <w:b/>
                <w:bCs/>
                <w:kern w:val="2"/>
                <w:sz w:val="21"/>
                <w:szCs w:val="21"/>
              </w:rPr>
              <w:t>m</w:t>
            </w:r>
            <w:r>
              <w:rPr>
                <w:rFonts w:cs="Times New Roman"/>
                <w:b/>
                <w:bCs/>
                <w:kern w:val="2"/>
                <w:sz w:val="21"/>
                <w:szCs w:val="21"/>
                <w:vertAlign w:val="superscript"/>
              </w:rPr>
              <w:t>3</w:t>
            </w:r>
            <w:r>
              <w:rPr>
                <w:rFonts w:hint="eastAsia" w:cs="Times New Roman"/>
                <w:b/>
                <w:bCs/>
                <w:kern w:val="2"/>
                <w:sz w:val="21"/>
                <w:szCs w:val="21"/>
              </w:rPr>
              <w:t>）</w:t>
            </w:r>
          </w:p>
        </w:tc>
        <w:tc>
          <w:tcPr>
            <w:tcW w:w="3542" w:type="dxa"/>
            <w:tcBorders>
              <w:top w:val="single" w:color="auto" w:sz="12" w:space="0"/>
              <w:left w:val="single" w:color="auto" w:sz="4" w:space="0"/>
              <w:bottom w:val="single" w:color="auto" w:sz="4" w:space="0"/>
              <w:right w:val="single" w:color="auto" w:sz="4" w:space="0"/>
            </w:tcBorders>
            <w:vAlign w:val="center"/>
          </w:tcPr>
          <w:p>
            <w:pPr>
              <w:widowControl w:val="0"/>
              <w:adjustRightInd/>
              <w:snapToGrid/>
              <w:spacing w:line="240" w:lineRule="auto"/>
              <w:ind w:firstLine="0" w:firstLineChars="0"/>
              <w:jc w:val="center"/>
              <w:rPr>
                <w:rFonts w:cs="Times New Roman"/>
                <w:b/>
                <w:bCs/>
                <w:kern w:val="2"/>
                <w:sz w:val="21"/>
                <w:szCs w:val="21"/>
              </w:rPr>
            </w:pPr>
            <w:r>
              <w:rPr>
                <w:rFonts w:hint="eastAsia" w:cs="Times New Roman"/>
                <w:b/>
                <w:bCs/>
                <w:kern w:val="2"/>
                <w:sz w:val="21"/>
                <w:szCs w:val="21"/>
              </w:rPr>
              <w:t>现状照片</w:t>
            </w:r>
          </w:p>
        </w:tc>
        <w:tc>
          <w:tcPr>
            <w:tcW w:w="3560" w:type="dxa"/>
            <w:tcBorders>
              <w:top w:val="single" w:color="auto" w:sz="12" w:space="0"/>
              <w:left w:val="single" w:color="auto" w:sz="4" w:space="0"/>
              <w:bottom w:val="single" w:color="auto" w:sz="4" w:space="0"/>
              <w:right w:val="single" w:color="auto" w:sz="4" w:space="0"/>
            </w:tcBorders>
            <w:vAlign w:val="center"/>
          </w:tcPr>
          <w:p>
            <w:pPr>
              <w:widowControl w:val="0"/>
              <w:adjustRightInd/>
              <w:snapToGrid/>
              <w:spacing w:line="240" w:lineRule="auto"/>
              <w:ind w:firstLine="0" w:firstLineChars="0"/>
              <w:jc w:val="center"/>
              <w:rPr>
                <w:rFonts w:cs="Times New Roman"/>
                <w:b/>
                <w:bCs/>
                <w:kern w:val="2"/>
                <w:sz w:val="21"/>
                <w:szCs w:val="21"/>
              </w:rPr>
            </w:pPr>
            <w:r>
              <w:rPr>
                <w:rFonts w:hint="eastAsia" w:cs="Times New Roman"/>
                <w:b/>
                <w:bCs/>
                <w:kern w:val="2"/>
                <w:sz w:val="21"/>
                <w:szCs w:val="21"/>
              </w:rPr>
              <w:t>谷歌图</w:t>
            </w:r>
          </w:p>
        </w:tc>
        <w:tc>
          <w:tcPr>
            <w:tcW w:w="1163" w:type="dxa"/>
            <w:tcBorders>
              <w:top w:val="single" w:color="auto" w:sz="12" w:space="0"/>
              <w:left w:val="single" w:color="auto" w:sz="4" w:space="0"/>
              <w:bottom w:val="single" w:color="auto" w:sz="4" w:space="0"/>
              <w:right w:val="single" w:color="auto" w:sz="12" w:space="0"/>
            </w:tcBorders>
            <w:vAlign w:val="center"/>
          </w:tcPr>
          <w:p>
            <w:pPr>
              <w:widowControl w:val="0"/>
              <w:adjustRightInd/>
              <w:snapToGrid/>
              <w:spacing w:line="240" w:lineRule="auto"/>
              <w:ind w:firstLine="0" w:firstLineChars="0"/>
              <w:jc w:val="center"/>
              <w:rPr>
                <w:rFonts w:cs="Times New Roman"/>
                <w:b/>
                <w:bCs/>
                <w:kern w:val="2"/>
                <w:sz w:val="21"/>
                <w:szCs w:val="21"/>
              </w:rPr>
            </w:pPr>
            <w:r>
              <w:rPr>
                <w:rFonts w:hint="eastAsia" w:cs="Times New Roman"/>
                <w:b/>
                <w:bCs/>
                <w:kern w:val="2"/>
                <w:sz w:val="21"/>
                <w:szCs w:val="21"/>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693" w:hRule="atLeast"/>
          <w:jc w:val="center"/>
        </w:trPr>
        <w:tc>
          <w:tcPr>
            <w:tcW w:w="666" w:type="dxa"/>
            <w:tcBorders>
              <w:top w:val="single" w:color="auto" w:sz="4" w:space="0"/>
              <w:left w:val="single" w:color="auto" w:sz="12" w:space="0"/>
              <w:bottom w:val="single" w:color="auto" w:sz="12" w:space="0"/>
              <w:right w:val="single" w:color="auto" w:sz="4" w:space="0"/>
            </w:tcBorders>
            <w:vAlign w:val="center"/>
          </w:tcPr>
          <w:p>
            <w:pPr>
              <w:widowControl w:val="0"/>
              <w:adjustRightInd/>
              <w:snapToGrid/>
              <w:spacing w:line="240" w:lineRule="auto"/>
              <w:ind w:firstLine="0" w:firstLineChars="0"/>
              <w:jc w:val="center"/>
              <w:rPr>
                <w:rFonts w:cs="Times New Roman"/>
                <w:kern w:val="2"/>
                <w:sz w:val="21"/>
                <w:szCs w:val="21"/>
              </w:rPr>
            </w:pPr>
            <w:r>
              <w:rPr>
                <w:rFonts w:cs="Times New Roman"/>
                <w:kern w:val="2"/>
                <w:sz w:val="21"/>
                <w:szCs w:val="21"/>
              </w:rPr>
              <w:t>1</w:t>
            </w:r>
          </w:p>
        </w:tc>
        <w:tc>
          <w:tcPr>
            <w:tcW w:w="906" w:type="dxa"/>
            <w:tcBorders>
              <w:top w:val="single" w:color="auto" w:sz="4" w:space="0"/>
              <w:left w:val="single" w:color="auto" w:sz="4" w:space="0"/>
              <w:bottom w:val="single" w:color="auto" w:sz="12" w:space="0"/>
              <w:right w:val="single" w:color="auto" w:sz="4" w:space="0"/>
            </w:tcBorders>
            <w:vAlign w:val="center"/>
          </w:tcPr>
          <w:p>
            <w:pPr>
              <w:adjustRightInd/>
              <w:snapToGrid/>
              <w:spacing w:line="240" w:lineRule="auto"/>
              <w:ind w:firstLine="0" w:firstLineChars="0"/>
              <w:jc w:val="center"/>
              <w:rPr>
                <w:rFonts w:cs="Times New Roman"/>
                <w:sz w:val="21"/>
                <w:szCs w:val="20"/>
              </w:rPr>
            </w:pPr>
            <w:r>
              <w:rPr>
                <w:rFonts w:hint="eastAsia" w:cs="Times New Roman"/>
                <w:sz w:val="21"/>
                <w:szCs w:val="20"/>
              </w:rPr>
              <w:t>莆田市涵江区</w:t>
            </w:r>
          </w:p>
          <w:p>
            <w:pPr>
              <w:adjustRightInd/>
              <w:snapToGrid/>
              <w:spacing w:line="240" w:lineRule="auto"/>
              <w:ind w:firstLine="0" w:firstLineChars="0"/>
              <w:jc w:val="center"/>
              <w:rPr>
                <w:rFonts w:cs="Times New Roman"/>
                <w:sz w:val="21"/>
                <w:szCs w:val="20"/>
              </w:rPr>
            </w:pPr>
            <w:r>
              <w:rPr>
                <w:rFonts w:hint="eastAsia" w:cs="Times New Roman"/>
                <w:sz w:val="21"/>
                <w:szCs w:val="20"/>
              </w:rPr>
              <w:t>庄边镇岐山村</w:t>
            </w:r>
          </w:p>
        </w:tc>
        <w:tc>
          <w:tcPr>
            <w:tcW w:w="1145" w:type="dxa"/>
            <w:tcBorders>
              <w:top w:val="single" w:color="auto" w:sz="4" w:space="0"/>
              <w:left w:val="single" w:color="auto" w:sz="4" w:space="0"/>
              <w:bottom w:val="single" w:color="auto" w:sz="12" w:space="0"/>
              <w:right w:val="single" w:color="auto" w:sz="4" w:space="0"/>
            </w:tcBorders>
            <w:vAlign w:val="center"/>
          </w:tcPr>
          <w:p>
            <w:pPr>
              <w:widowControl w:val="0"/>
              <w:adjustRightInd/>
              <w:snapToGrid/>
              <w:spacing w:line="240" w:lineRule="auto"/>
              <w:ind w:firstLine="0" w:firstLineChars="0"/>
              <w:jc w:val="center"/>
              <w:rPr>
                <w:rFonts w:cs="Times New Roman"/>
                <w:sz w:val="21"/>
                <w:szCs w:val="21"/>
              </w:rPr>
            </w:pPr>
            <w:r>
              <w:rPr>
                <w:rFonts w:hint="eastAsia" w:cs="Times New Roman"/>
                <w:sz w:val="21"/>
                <w:szCs w:val="21"/>
              </w:rPr>
              <w:t>A</w:t>
            </w:r>
            <w:r>
              <w:rPr>
                <w:rFonts w:cs="Times New Roman"/>
                <w:sz w:val="21"/>
                <w:szCs w:val="21"/>
              </w:rPr>
              <w:t>K</w:t>
            </w:r>
            <w:r>
              <w:rPr>
                <w:rFonts w:hint="eastAsia" w:cs="Times New Roman"/>
                <w:sz w:val="21"/>
                <w:szCs w:val="21"/>
              </w:rPr>
              <w:t>0</w:t>
            </w:r>
            <w:r>
              <w:rPr>
                <w:rFonts w:cs="Times New Roman"/>
                <w:sz w:val="21"/>
                <w:szCs w:val="21"/>
              </w:rPr>
              <w:t>+</w:t>
            </w:r>
            <w:r>
              <w:rPr>
                <w:rFonts w:hint="eastAsia" w:cs="Times New Roman"/>
                <w:sz w:val="21"/>
                <w:szCs w:val="21"/>
              </w:rPr>
              <w:t>250</w:t>
            </w:r>
          </w:p>
          <w:p>
            <w:pPr>
              <w:widowControl w:val="0"/>
              <w:adjustRightInd/>
              <w:snapToGrid/>
              <w:spacing w:line="240" w:lineRule="auto"/>
              <w:ind w:firstLine="0" w:firstLineChars="0"/>
              <w:jc w:val="center"/>
              <w:rPr>
                <w:rFonts w:cs="Times New Roman"/>
                <w:sz w:val="21"/>
                <w:szCs w:val="21"/>
              </w:rPr>
            </w:pPr>
            <w:r>
              <w:rPr>
                <w:rFonts w:hint="eastAsia" w:cs="Times New Roman"/>
                <w:sz w:val="21"/>
                <w:szCs w:val="21"/>
              </w:rPr>
              <w:t>左   侧</w:t>
            </w:r>
          </w:p>
        </w:tc>
        <w:tc>
          <w:tcPr>
            <w:tcW w:w="705" w:type="dxa"/>
            <w:tcBorders>
              <w:top w:val="single" w:color="auto" w:sz="4" w:space="0"/>
              <w:left w:val="single" w:color="auto" w:sz="4" w:space="0"/>
              <w:bottom w:val="single" w:color="auto" w:sz="12" w:space="0"/>
              <w:right w:val="single" w:color="auto" w:sz="4" w:space="0"/>
            </w:tcBorders>
            <w:vAlign w:val="center"/>
          </w:tcPr>
          <w:p>
            <w:pPr>
              <w:widowControl w:val="0"/>
              <w:adjustRightInd/>
              <w:snapToGrid/>
              <w:spacing w:line="240" w:lineRule="auto"/>
              <w:ind w:firstLine="0" w:firstLineChars="0"/>
              <w:jc w:val="center"/>
              <w:rPr>
                <w:rFonts w:cs="Times New Roman"/>
                <w:kern w:val="2"/>
                <w:sz w:val="21"/>
                <w:szCs w:val="21"/>
              </w:rPr>
            </w:pPr>
            <w:r>
              <w:rPr>
                <w:rFonts w:hint="eastAsia" w:cs="Times New Roman"/>
                <w:kern w:val="2"/>
                <w:sz w:val="21"/>
                <w:szCs w:val="21"/>
              </w:rPr>
              <w:t>林地</w:t>
            </w:r>
          </w:p>
        </w:tc>
        <w:tc>
          <w:tcPr>
            <w:tcW w:w="944" w:type="dxa"/>
            <w:tcBorders>
              <w:top w:val="single" w:color="auto" w:sz="4" w:space="0"/>
              <w:left w:val="single" w:color="auto" w:sz="4" w:space="0"/>
              <w:bottom w:val="single" w:color="auto" w:sz="12" w:space="0"/>
              <w:right w:val="single" w:color="auto" w:sz="4" w:space="0"/>
            </w:tcBorders>
            <w:vAlign w:val="center"/>
          </w:tcPr>
          <w:p>
            <w:pPr>
              <w:widowControl w:val="0"/>
              <w:adjustRightInd/>
              <w:snapToGrid/>
              <w:spacing w:line="240" w:lineRule="auto"/>
              <w:ind w:firstLine="0" w:firstLineChars="0"/>
              <w:jc w:val="center"/>
              <w:rPr>
                <w:rFonts w:cs="Times New Roman"/>
                <w:color w:val="0000FF"/>
                <w:sz w:val="21"/>
                <w:szCs w:val="21"/>
              </w:rPr>
            </w:pPr>
            <w:r>
              <w:rPr>
                <w:rFonts w:cs="Times New Roman"/>
                <w:sz w:val="21"/>
                <w:szCs w:val="21"/>
              </w:rPr>
              <w:t>0.</w:t>
            </w:r>
            <w:r>
              <w:rPr>
                <w:rFonts w:hint="eastAsia" w:cs="Times New Roman"/>
                <w:sz w:val="21"/>
                <w:szCs w:val="21"/>
              </w:rPr>
              <w:t>87</w:t>
            </w:r>
          </w:p>
        </w:tc>
        <w:tc>
          <w:tcPr>
            <w:tcW w:w="1532" w:type="dxa"/>
            <w:tcBorders>
              <w:top w:val="single" w:color="auto" w:sz="4" w:space="0"/>
              <w:left w:val="single" w:color="auto" w:sz="4" w:space="0"/>
              <w:bottom w:val="single" w:color="auto" w:sz="12" w:space="0"/>
              <w:right w:val="single" w:color="auto" w:sz="4" w:space="0"/>
            </w:tcBorders>
            <w:vAlign w:val="center"/>
          </w:tcPr>
          <w:p>
            <w:pPr>
              <w:widowControl w:val="0"/>
              <w:adjustRightInd/>
              <w:snapToGrid/>
              <w:spacing w:line="240" w:lineRule="auto"/>
              <w:ind w:firstLine="0" w:firstLineChars="0"/>
              <w:jc w:val="center"/>
              <w:rPr>
                <w:rFonts w:cs="Times New Roman"/>
                <w:sz w:val="21"/>
                <w:szCs w:val="21"/>
              </w:rPr>
            </w:pPr>
            <w:r>
              <w:rPr>
                <w:rFonts w:hint="eastAsia" w:cs="Times New Roman"/>
                <w:sz w:val="21"/>
                <w:szCs w:val="21"/>
              </w:rPr>
              <w:t>2.23</w:t>
            </w:r>
          </w:p>
        </w:tc>
        <w:tc>
          <w:tcPr>
            <w:tcW w:w="3542" w:type="dxa"/>
            <w:tcBorders>
              <w:top w:val="single" w:color="auto" w:sz="4" w:space="0"/>
              <w:left w:val="single" w:color="auto" w:sz="4" w:space="0"/>
              <w:bottom w:val="single" w:color="auto" w:sz="12" w:space="0"/>
              <w:right w:val="single" w:color="auto" w:sz="4" w:space="0"/>
            </w:tcBorders>
            <w:vAlign w:val="center"/>
          </w:tcPr>
          <w:p>
            <w:pPr>
              <w:adjustRightInd/>
              <w:snapToGrid/>
              <w:spacing w:line="240" w:lineRule="auto"/>
              <w:ind w:firstLine="0" w:firstLineChars="0"/>
              <w:jc w:val="both"/>
              <w:rPr>
                <w:rFonts w:cs="Times New Roman"/>
                <w:sz w:val="21"/>
                <w:szCs w:val="20"/>
              </w:rPr>
            </w:pPr>
            <w:r>
              <w:drawing>
                <wp:inline distT="0" distB="0" distL="114300" distR="114300">
                  <wp:extent cx="2286000" cy="1714500"/>
                  <wp:effectExtent l="0" t="0" r="0" b="0"/>
                  <wp:docPr id="8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7"/>
                          <pic:cNvPicPr>
                            <a:picLocks noChangeAspect="1"/>
                          </pic:cNvPicPr>
                        </pic:nvPicPr>
                        <pic:blipFill>
                          <a:blip r:embed="rId53"/>
                          <a:stretch>
                            <a:fillRect/>
                          </a:stretch>
                        </pic:blipFill>
                        <pic:spPr>
                          <a:xfrm>
                            <a:off x="0" y="0"/>
                            <a:ext cx="2286000" cy="1714500"/>
                          </a:xfrm>
                          <a:prstGeom prst="rect">
                            <a:avLst/>
                          </a:prstGeom>
                          <a:noFill/>
                          <a:ln>
                            <a:noFill/>
                          </a:ln>
                        </pic:spPr>
                      </pic:pic>
                    </a:graphicData>
                  </a:graphic>
                </wp:inline>
              </w:drawing>
            </w:r>
          </w:p>
        </w:tc>
        <w:tc>
          <w:tcPr>
            <w:tcW w:w="3560" w:type="dxa"/>
            <w:tcBorders>
              <w:top w:val="single" w:color="auto" w:sz="4" w:space="0"/>
              <w:left w:val="single" w:color="auto" w:sz="4" w:space="0"/>
              <w:bottom w:val="single" w:color="auto" w:sz="12" w:space="0"/>
              <w:right w:val="single" w:color="auto" w:sz="4" w:space="0"/>
            </w:tcBorders>
            <w:vAlign w:val="center"/>
          </w:tcPr>
          <w:p>
            <w:pPr>
              <w:adjustRightInd/>
              <w:snapToGrid/>
              <w:spacing w:line="240" w:lineRule="auto"/>
              <w:ind w:firstLine="0" w:firstLineChars="0"/>
              <w:jc w:val="both"/>
              <w:rPr>
                <w:rFonts w:cs="Times New Roman"/>
                <w:sz w:val="21"/>
                <w:szCs w:val="20"/>
              </w:rPr>
            </w:pPr>
            <w:r>
              <w:rPr>
                <w:sz w:val="21"/>
                <w:szCs w:val="20"/>
              </w:rPr>
              <w:drawing>
                <wp:inline distT="0" distB="0" distL="114300" distR="114300">
                  <wp:extent cx="2155825" cy="1700530"/>
                  <wp:effectExtent l="0" t="0" r="15875" b="13970"/>
                  <wp:docPr id="87" name="图片 87" descr="QQ截图20200511160205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QQ截图20200511160205副本"/>
                          <pic:cNvPicPr>
                            <a:picLocks noChangeAspect="1"/>
                          </pic:cNvPicPr>
                        </pic:nvPicPr>
                        <pic:blipFill>
                          <a:blip r:embed="rId54"/>
                          <a:stretch>
                            <a:fillRect/>
                          </a:stretch>
                        </pic:blipFill>
                        <pic:spPr>
                          <a:xfrm>
                            <a:off x="0" y="0"/>
                            <a:ext cx="2155825" cy="1700530"/>
                          </a:xfrm>
                          <a:prstGeom prst="rect">
                            <a:avLst/>
                          </a:prstGeom>
                        </pic:spPr>
                      </pic:pic>
                    </a:graphicData>
                  </a:graphic>
                </wp:inline>
              </w:drawing>
            </w:r>
            <w:r>
              <w:rPr>
                <w:sz w:val="21"/>
                <w:szCs w:val="20"/>
              </w:rPr>
              <mc:AlternateContent>
                <mc:Choice Requires="wps">
                  <w:drawing>
                    <wp:anchor distT="0" distB="0" distL="114300" distR="114300" simplePos="0" relativeHeight="251663360" behindDoc="0" locked="0" layoutInCell="1" allowOverlap="1">
                      <wp:simplePos x="0" y="0"/>
                      <wp:positionH relativeFrom="column">
                        <wp:posOffset>629920</wp:posOffset>
                      </wp:positionH>
                      <wp:positionV relativeFrom="paragraph">
                        <wp:posOffset>675640</wp:posOffset>
                      </wp:positionV>
                      <wp:extent cx="306705" cy="721360"/>
                      <wp:effectExtent l="1270" t="0" r="0" b="3175"/>
                      <wp:wrapNone/>
                      <wp:docPr id="396" name="任意多边形 1699"/>
                      <wp:cNvGraphicFramePr/>
                      <a:graphic xmlns:a="http://schemas.openxmlformats.org/drawingml/2006/main">
                        <a:graphicData uri="http://schemas.microsoft.com/office/word/2010/wordprocessingShape">
                          <wps:wsp>
                            <wps:cNvSpPr>
                              <a:spLocks noChangeArrowheads="1"/>
                            </wps:cNvSpPr>
                            <wps:spPr bwMode="auto">
                              <a:xfrm>
                                <a:off x="0" y="0"/>
                                <a:ext cx="306705" cy="721360"/>
                              </a:xfrm>
                              <a:custGeom>
                                <a:avLst/>
                                <a:gdLst>
                                  <a:gd name="T0" fmla="*/ 279 w 483"/>
                                  <a:gd name="T1" fmla="*/ 1136 h 1136"/>
                                  <a:gd name="T2" fmla="*/ 483 w 483"/>
                                  <a:gd name="T3" fmla="*/ 193 h 1136"/>
                                  <a:gd name="T4" fmla="*/ 43 w 483"/>
                                  <a:gd name="T5" fmla="*/ 0 h 1136"/>
                                  <a:gd name="T6" fmla="*/ 0 w 483"/>
                                  <a:gd name="T7" fmla="*/ 300 h 1136"/>
                                  <a:gd name="T8" fmla="*/ 279 w 483"/>
                                  <a:gd name="T9" fmla="*/ 1136 h 1136"/>
                                </a:gdLst>
                                <a:ahLst/>
                                <a:cxnLst>
                                  <a:cxn ang="0">
                                    <a:pos x="T0" y="T1"/>
                                  </a:cxn>
                                  <a:cxn ang="0">
                                    <a:pos x="T2" y="T3"/>
                                  </a:cxn>
                                  <a:cxn ang="0">
                                    <a:pos x="T4" y="T5"/>
                                  </a:cxn>
                                  <a:cxn ang="0">
                                    <a:pos x="T6" y="T7"/>
                                  </a:cxn>
                                  <a:cxn ang="0">
                                    <a:pos x="T8" y="T9"/>
                                  </a:cxn>
                                </a:cxnLst>
                                <a:rect l="0" t="0" r="r" b="b"/>
                                <a:pathLst>
                                  <a:path w="483" h="1136">
                                    <a:moveTo>
                                      <a:pt x="279" y="1136"/>
                                    </a:moveTo>
                                    <a:lnTo>
                                      <a:pt x="483" y="193"/>
                                    </a:lnTo>
                                    <a:lnTo>
                                      <a:pt x="43" y="0"/>
                                    </a:lnTo>
                                    <a:lnTo>
                                      <a:pt x="0" y="300"/>
                                    </a:lnTo>
                                    <a:lnTo>
                                      <a:pt x="279" y="1136"/>
                                    </a:lnTo>
                                    <a:close/>
                                  </a:path>
                                </a:pathLst>
                              </a:custGeom>
                              <a:noFill/>
                              <a:ln>
                                <a:noFill/>
                              </a:ln>
                            </wps:spPr>
                            <wps:bodyPr rot="0" vert="horz" wrap="square" lIns="91440" tIns="45720" rIns="91440" bIns="45720" anchor="t" anchorCtr="0" upright="1">
                              <a:noAutofit/>
                            </wps:bodyPr>
                          </wps:wsp>
                        </a:graphicData>
                      </a:graphic>
                    </wp:anchor>
                  </w:drawing>
                </mc:Choice>
                <mc:Fallback>
                  <w:pict>
                    <v:shape id="任意多边形 1699" o:spid="_x0000_s1026" o:spt="100" style="position:absolute;left:0pt;margin-left:49.6pt;margin-top:53.2pt;height:56.8pt;width:24.15pt;z-index:251663360;mso-width-relative:page;mso-height-relative:page;" filled="f" stroked="f" coordsize="483,1136" o:gfxdata="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" path="m279,1136l483,193,43,0,0,300,279,1136xe">
                      <v:path o:connectlocs="177165,721360;306705,122555;27305,0;0,190500;177165,721360" o:connectangles="0,0,0,0,0"/>
                      <v:fill on="f" focussize="0,0"/>
                      <v:stroke on="f"/>
                      <v:imagedata o:title=""/>
                      <o:lock v:ext="edit" aspectratio="f"/>
                    </v:shape>
                  </w:pict>
                </mc:Fallback>
              </mc:AlternateContent>
            </w:r>
          </w:p>
        </w:tc>
        <w:tc>
          <w:tcPr>
            <w:tcW w:w="1163" w:type="dxa"/>
            <w:tcBorders>
              <w:top w:val="single" w:color="auto" w:sz="4" w:space="0"/>
              <w:left w:val="single" w:color="auto" w:sz="4" w:space="0"/>
              <w:bottom w:val="single" w:color="auto" w:sz="12" w:space="0"/>
              <w:right w:val="single" w:color="auto" w:sz="12" w:space="0"/>
            </w:tcBorders>
            <w:vAlign w:val="center"/>
          </w:tcPr>
          <w:p>
            <w:pPr>
              <w:adjustRightInd/>
              <w:snapToGrid/>
              <w:spacing w:line="240" w:lineRule="auto"/>
              <w:ind w:firstLine="0" w:firstLineChars="0"/>
              <w:jc w:val="both"/>
              <w:rPr>
                <w:rFonts w:cs="Times New Roman"/>
                <w:sz w:val="21"/>
                <w:szCs w:val="20"/>
              </w:rPr>
            </w:pPr>
            <w:r>
              <w:rPr>
                <w:rFonts w:hint="eastAsia" w:cs="Times New Roman"/>
                <w:sz w:val="21"/>
                <w:szCs w:val="20"/>
              </w:rPr>
              <w:t>本工程为减少对生态环境的破坏，取土后已平整绿化，恢复效果良好。</w:t>
            </w:r>
          </w:p>
        </w:tc>
      </w:tr>
    </w:tbl>
    <w:p>
      <w:pPr>
        <w:pStyle w:val="35"/>
        <w:rPr>
          <w:color w:val="auto"/>
        </w:rPr>
      </w:pPr>
      <w:r>
        <w:rPr>
          <w:rFonts w:hint="eastAsia"/>
        </w:rPr>
        <w:t>表</w:t>
      </w:r>
      <w:r>
        <w:rPr>
          <w:color w:val="auto"/>
        </w:rPr>
        <w:t xml:space="preserve">5.3-4  </w:t>
      </w:r>
      <w:r>
        <w:rPr>
          <w:rFonts w:hint="eastAsia"/>
          <w:color w:val="auto"/>
        </w:rPr>
        <w:t>施工营地情况一览表</w:t>
      </w:r>
    </w:p>
    <w:tbl>
      <w:tblPr>
        <w:tblStyle w:val="26"/>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66"/>
        <w:gridCol w:w="906"/>
        <w:gridCol w:w="1111"/>
        <w:gridCol w:w="1682"/>
        <w:gridCol w:w="1521"/>
        <w:gridCol w:w="3568"/>
        <w:gridCol w:w="3525"/>
        <w:gridCol w:w="118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66" w:type="dxa"/>
            <w:tcBorders>
              <w:top w:val="single" w:color="auto" w:sz="12" w:space="0"/>
              <w:left w:val="single" w:color="auto" w:sz="12" w:space="0"/>
              <w:bottom w:val="single" w:color="auto" w:sz="4" w:space="0"/>
              <w:right w:val="single" w:color="auto" w:sz="4" w:space="0"/>
            </w:tcBorders>
            <w:vAlign w:val="center"/>
          </w:tcPr>
          <w:p>
            <w:pPr>
              <w:widowControl w:val="0"/>
              <w:adjustRightInd/>
              <w:snapToGrid/>
              <w:ind w:firstLine="0" w:firstLineChars="0"/>
              <w:jc w:val="center"/>
              <w:rPr>
                <w:rFonts w:cs="Times New Roman"/>
                <w:b/>
                <w:bCs/>
                <w:kern w:val="2"/>
                <w:sz w:val="21"/>
                <w:szCs w:val="21"/>
              </w:rPr>
            </w:pPr>
            <w:r>
              <w:rPr>
                <w:rFonts w:hint="eastAsia" w:cs="Times New Roman"/>
                <w:b/>
                <w:bCs/>
                <w:kern w:val="2"/>
                <w:sz w:val="21"/>
                <w:szCs w:val="21"/>
              </w:rPr>
              <w:t>序号</w:t>
            </w:r>
          </w:p>
        </w:tc>
        <w:tc>
          <w:tcPr>
            <w:tcW w:w="906" w:type="dxa"/>
            <w:tcBorders>
              <w:top w:val="single" w:color="auto" w:sz="12" w:space="0"/>
              <w:left w:val="single" w:color="auto" w:sz="4" w:space="0"/>
              <w:bottom w:val="single" w:color="auto" w:sz="4" w:space="0"/>
              <w:right w:val="single" w:color="auto" w:sz="4" w:space="0"/>
            </w:tcBorders>
            <w:vAlign w:val="center"/>
          </w:tcPr>
          <w:p>
            <w:pPr>
              <w:widowControl w:val="0"/>
              <w:adjustRightInd/>
              <w:snapToGrid/>
              <w:ind w:firstLine="0" w:firstLineChars="0"/>
              <w:jc w:val="center"/>
              <w:rPr>
                <w:rFonts w:cs="Times New Roman"/>
                <w:b/>
                <w:bCs/>
                <w:kern w:val="2"/>
                <w:sz w:val="21"/>
                <w:szCs w:val="21"/>
              </w:rPr>
            </w:pPr>
            <w:r>
              <w:rPr>
                <w:rFonts w:hint="eastAsia" w:cs="Times New Roman"/>
                <w:b/>
                <w:bCs/>
                <w:kern w:val="2"/>
                <w:sz w:val="21"/>
                <w:szCs w:val="21"/>
              </w:rPr>
              <w:t>行政村</w:t>
            </w:r>
          </w:p>
        </w:tc>
        <w:tc>
          <w:tcPr>
            <w:tcW w:w="1111" w:type="dxa"/>
            <w:tcBorders>
              <w:top w:val="single" w:color="auto" w:sz="12" w:space="0"/>
              <w:left w:val="single" w:color="auto" w:sz="4" w:space="0"/>
              <w:bottom w:val="single" w:color="auto" w:sz="4" w:space="0"/>
              <w:right w:val="single" w:color="auto" w:sz="4" w:space="0"/>
            </w:tcBorders>
            <w:vAlign w:val="center"/>
          </w:tcPr>
          <w:p>
            <w:pPr>
              <w:widowControl w:val="0"/>
              <w:adjustRightInd/>
              <w:snapToGrid/>
              <w:ind w:firstLine="0" w:firstLineChars="0"/>
              <w:jc w:val="center"/>
              <w:rPr>
                <w:rFonts w:cs="Times New Roman"/>
                <w:b/>
                <w:bCs/>
                <w:kern w:val="2"/>
                <w:sz w:val="21"/>
                <w:szCs w:val="21"/>
              </w:rPr>
            </w:pPr>
            <w:r>
              <w:rPr>
                <w:rFonts w:hint="eastAsia" w:cs="Times New Roman"/>
                <w:b/>
                <w:bCs/>
                <w:kern w:val="2"/>
                <w:sz w:val="21"/>
                <w:szCs w:val="21"/>
              </w:rPr>
              <w:t>桩号</w:t>
            </w:r>
          </w:p>
        </w:tc>
        <w:tc>
          <w:tcPr>
            <w:tcW w:w="1682" w:type="dxa"/>
            <w:tcBorders>
              <w:top w:val="single" w:color="auto" w:sz="12" w:space="0"/>
              <w:left w:val="single" w:color="auto" w:sz="4" w:space="0"/>
              <w:bottom w:val="single" w:color="auto" w:sz="4" w:space="0"/>
              <w:right w:val="single" w:color="auto" w:sz="4" w:space="0"/>
            </w:tcBorders>
            <w:vAlign w:val="center"/>
          </w:tcPr>
          <w:p>
            <w:pPr>
              <w:widowControl w:val="0"/>
              <w:adjustRightInd/>
              <w:snapToGrid/>
              <w:spacing w:line="240" w:lineRule="auto"/>
              <w:ind w:firstLine="0" w:firstLineChars="0"/>
              <w:jc w:val="center"/>
              <w:rPr>
                <w:rFonts w:cs="Times New Roman"/>
                <w:b/>
                <w:bCs/>
                <w:kern w:val="2"/>
                <w:sz w:val="21"/>
                <w:szCs w:val="21"/>
              </w:rPr>
            </w:pPr>
            <w:r>
              <w:rPr>
                <w:rFonts w:hint="eastAsia" w:cs="Times New Roman"/>
                <w:b/>
                <w:bCs/>
                <w:kern w:val="2"/>
                <w:sz w:val="21"/>
                <w:szCs w:val="21"/>
              </w:rPr>
              <w:t>占地类型</w:t>
            </w:r>
          </w:p>
        </w:tc>
        <w:tc>
          <w:tcPr>
            <w:tcW w:w="1521" w:type="dxa"/>
            <w:tcBorders>
              <w:top w:val="single" w:color="auto" w:sz="12" w:space="0"/>
              <w:left w:val="single" w:color="auto" w:sz="4" w:space="0"/>
              <w:bottom w:val="single" w:color="auto" w:sz="4" w:space="0"/>
              <w:right w:val="single" w:color="auto" w:sz="4" w:space="0"/>
            </w:tcBorders>
            <w:vAlign w:val="center"/>
          </w:tcPr>
          <w:p>
            <w:pPr>
              <w:widowControl w:val="0"/>
              <w:adjustRightInd/>
              <w:snapToGrid/>
              <w:spacing w:line="240" w:lineRule="auto"/>
              <w:ind w:firstLine="0" w:firstLineChars="0"/>
              <w:jc w:val="center"/>
              <w:rPr>
                <w:rFonts w:cs="Times New Roman"/>
                <w:b/>
                <w:bCs/>
                <w:kern w:val="2"/>
                <w:sz w:val="21"/>
                <w:szCs w:val="21"/>
              </w:rPr>
            </w:pPr>
            <w:r>
              <w:rPr>
                <w:rFonts w:hint="eastAsia" w:cs="Times New Roman"/>
                <w:b/>
                <w:bCs/>
                <w:kern w:val="2"/>
                <w:sz w:val="21"/>
                <w:szCs w:val="21"/>
              </w:rPr>
              <w:t>面积（</w:t>
            </w:r>
            <w:r>
              <w:rPr>
                <w:rFonts w:cs="Times New Roman"/>
                <w:b/>
                <w:bCs/>
                <w:kern w:val="2"/>
                <w:sz w:val="21"/>
                <w:szCs w:val="21"/>
              </w:rPr>
              <w:t>hm</w:t>
            </w:r>
            <w:r>
              <w:rPr>
                <w:rFonts w:cs="Times New Roman"/>
                <w:b/>
                <w:bCs/>
                <w:kern w:val="2"/>
                <w:sz w:val="21"/>
                <w:szCs w:val="21"/>
                <w:vertAlign w:val="superscript"/>
              </w:rPr>
              <w:t>2</w:t>
            </w:r>
            <w:r>
              <w:rPr>
                <w:rFonts w:hint="eastAsia" w:cs="Times New Roman"/>
                <w:b/>
                <w:bCs/>
                <w:kern w:val="2"/>
                <w:sz w:val="21"/>
                <w:szCs w:val="21"/>
              </w:rPr>
              <w:t>）</w:t>
            </w:r>
          </w:p>
        </w:tc>
        <w:tc>
          <w:tcPr>
            <w:tcW w:w="3568" w:type="dxa"/>
            <w:tcBorders>
              <w:top w:val="single" w:color="auto" w:sz="12" w:space="0"/>
              <w:left w:val="single" w:color="auto" w:sz="4" w:space="0"/>
              <w:bottom w:val="single" w:color="auto" w:sz="4" w:space="0"/>
              <w:right w:val="single" w:color="auto" w:sz="4" w:space="0"/>
            </w:tcBorders>
            <w:vAlign w:val="center"/>
          </w:tcPr>
          <w:p>
            <w:pPr>
              <w:widowControl w:val="0"/>
              <w:adjustRightInd/>
              <w:snapToGrid/>
              <w:spacing w:line="240" w:lineRule="auto"/>
              <w:ind w:firstLine="0" w:firstLineChars="0"/>
              <w:jc w:val="center"/>
              <w:rPr>
                <w:rFonts w:cs="Times New Roman"/>
                <w:b/>
                <w:bCs/>
                <w:kern w:val="2"/>
                <w:sz w:val="21"/>
                <w:szCs w:val="21"/>
              </w:rPr>
            </w:pPr>
            <w:r>
              <w:rPr>
                <w:rFonts w:hint="eastAsia" w:cs="Times New Roman"/>
                <w:b/>
                <w:bCs/>
                <w:kern w:val="2"/>
                <w:sz w:val="21"/>
                <w:szCs w:val="21"/>
              </w:rPr>
              <w:t>现状照片</w:t>
            </w:r>
          </w:p>
        </w:tc>
        <w:tc>
          <w:tcPr>
            <w:tcW w:w="3525" w:type="dxa"/>
            <w:tcBorders>
              <w:top w:val="single" w:color="auto" w:sz="12" w:space="0"/>
              <w:left w:val="single" w:color="auto" w:sz="4" w:space="0"/>
              <w:bottom w:val="single" w:color="auto" w:sz="4" w:space="0"/>
              <w:right w:val="single" w:color="auto" w:sz="4" w:space="0"/>
            </w:tcBorders>
            <w:vAlign w:val="center"/>
          </w:tcPr>
          <w:p>
            <w:pPr>
              <w:widowControl w:val="0"/>
              <w:adjustRightInd/>
              <w:snapToGrid/>
              <w:ind w:firstLine="0" w:firstLineChars="0"/>
              <w:jc w:val="center"/>
              <w:rPr>
                <w:rFonts w:cs="Times New Roman"/>
                <w:b/>
                <w:bCs/>
                <w:kern w:val="2"/>
                <w:sz w:val="21"/>
                <w:szCs w:val="21"/>
              </w:rPr>
            </w:pPr>
            <w:r>
              <w:rPr>
                <w:rFonts w:hint="eastAsia" w:cs="Times New Roman"/>
                <w:b/>
                <w:bCs/>
                <w:kern w:val="2"/>
                <w:sz w:val="21"/>
                <w:szCs w:val="21"/>
              </w:rPr>
              <w:t>谷歌图</w:t>
            </w:r>
          </w:p>
        </w:tc>
        <w:tc>
          <w:tcPr>
            <w:tcW w:w="1184" w:type="dxa"/>
            <w:tcBorders>
              <w:top w:val="single" w:color="auto" w:sz="12" w:space="0"/>
              <w:left w:val="single" w:color="auto" w:sz="4" w:space="0"/>
              <w:bottom w:val="single" w:color="auto" w:sz="4" w:space="0"/>
              <w:right w:val="single" w:color="auto" w:sz="12" w:space="0"/>
            </w:tcBorders>
            <w:vAlign w:val="center"/>
          </w:tcPr>
          <w:p>
            <w:pPr>
              <w:widowControl w:val="0"/>
              <w:adjustRightInd/>
              <w:snapToGrid/>
              <w:ind w:firstLine="0" w:firstLineChars="0"/>
              <w:jc w:val="center"/>
              <w:rPr>
                <w:rFonts w:cs="Times New Roman"/>
                <w:b/>
                <w:bCs/>
                <w:kern w:val="2"/>
                <w:sz w:val="21"/>
                <w:szCs w:val="21"/>
              </w:rPr>
            </w:pPr>
            <w:r>
              <w:rPr>
                <w:rFonts w:hint="eastAsia" w:cs="Times New Roman"/>
                <w:b/>
                <w:bCs/>
                <w:kern w:val="2"/>
                <w:sz w:val="21"/>
                <w:szCs w:val="21"/>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648" w:hRule="atLeast"/>
          <w:jc w:val="center"/>
        </w:trPr>
        <w:tc>
          <w:tcPr>
            <w:tcW w:w="666" w:type="dxa"/>
            <w:tcBorders>
              <w:top w:val="single" w:color="auto" w:sz="4" w:space="0"/>
              <w:left w:val="single" w:color="auto" w:sz="12" w:space="0"/>
              <w:bottom w:val="single" w:color="auto" w:sz="12" w:space="0"/>
              <w:right w:val="single" w:color="auto" w:sz="4" w:space="0"/>
            </w:tcBorders>
            <w:vAlign w:val="center"/>
          </w:tcPr>
          <w:p>
            <w:pPr>
              <w:widowControl w:val="0"/>
              <w:adjustRightInd/>
              <w:snapToGrid/>
              <w:ind w:firstLine="0" w:firstLineChars="0"/>
              <w:jc w:val="center"/>
              <w:rPr>
                <w:rFonts w:cs="Times New Roman"/>
                <w:kern w:val="2"/>
                <w:sz w:val="21"/>
                <w:szCs w:val="21"/>
              </w:rPr>
            </w:pPr>
            <w:r>
              <w:rPr>
                <w:rFonts w:cs="Times New Roman"/>
                <w:kern w:val="2"/>
                <w:sz w:val="21"/>
                <w:szCs w:val="21"/>
              </w:rPr>
              <w:t>1</w:t>
            </w:r>
          </w:p>
        </w:tc>
        <w:tc>
          <w:tcPr>
            <w:tcW w:w="906" w:type="dxa"/>
            <w:tcBorders>
              <w:top w:val="single" w:color="auto" w:sz="4" w:space="0"/>
              <w:left w:val="single" w:color="auto" w:sz="4" w:space="0"/>
              <w:bottom w:val="single" w:color="auto" w:sz="12" w:space="0"/>
              <w:right w:val="single" w:color="auto" w:sz="4" w:space="0"/>
            </w:tcBorders>
            <w:vAlign w:val="center"/>
          </w:tcPr>
          <w:p>
            <w:pPr>
              <w:adjustRightInd/>
              <w:snapToGrid/>
              <w:spacing w:line="240" w:lineRule="auto"/>
              <w:ind w:firstLine="0" w:firstLineChars="0"/>
              <w:jc w:val="center"/>
              <w:rPr>
                <w:rFonts w:cs="Times New Roman"/>
                <w:sz w:val="21"/>
                <w:szCs w:val="20"/>
              </w:rPr>
            </w:pPr>
            <w:r>
              <w:rPr>
                <w:rFonts w:hint="eastAsia" w:cs="Times New Roman"/>
                <w:sz w:val="21"/>
                <w:szCs w:val="20"/>
              </w:rPr>
              <w:t>莆田市涵江区</w:t>
            </w:r>
          </w:p>
          <w:p>
            <w:pPr>
              <w:adjustRightInd/>
              <w:snapToGrid/>
              <w:spacing w:line="240" w:lineRule="auto"/>
              <w:ind w:firstLine="0" w:firstLineChars="0"/>
              <w:jc w:val="center"/>
              <w:rPr>
                <w:rFonts w:cs="Times New Roman"/>
                <w:sz w:val="21"/>
                <w:szCs w:val="20"/>
              </w:rPr>
            </w:pPr>
            <w:r>
              <w:rPr>
                <w:rFonts w:hint="eastAsia" w:cs="Times New Roman"/>
                <w:sz w:val="21"/>
                <w:szCs w:val="20"/>
              </w:rPr>
              <w:t>庄边镇岐山村</w:t>
            </w:r>
          </w:p>
        </w:tc>
        <w:tc>
          <w:tcPr>
            <w:tcW w:w="1111" w:type="dxa"/>
            <w:tcBorders>
              <w:top w:val="single" w:color="auto" w:sz="4" w:space="0"/>
              <w:left w:val="single" w:color="auto" w:sz="4" w:space="0"/>
              <w:bottom w:val="single" w:color="auto" w:sz="12" w:space="0"/>
              <w:right w:val="single" w:color="auto" w:sz="4" w:space="0"/>
            </w:tcBorders>
            <w:vAlign w:val="center"/>
          </w:tcPr>
          <w:p>
            <w:pPr>
              <w:widowControl w:val="0"/>
              <w:adjustRightInd/>
              <w:snapToGrid/>
              <w:spacing w:line="240" w:lineRule="auto"/>
              <w:ind w:firstLine="0" w:firstLineChars="0"/>
              <w:jc w:val="center"/>
              <w:rPr>
                <w:rFonts w:cs="Times New Roman"/>
                <w:sz w:val="21"/>
                <w:szCs w:val="21"/>
              </w:rPr>
            </w:pPr>
            <w:r>
              <w:rPr>
                <w:rFonts w:hint="eastAsia" w:cs="Times New Roman"/>
                <w:sz w:val="21"/>
                <w:szCs w:val="21"/>
              </w:rPr>
              <w:t>主线左侧</w:t>
            </w:r>
            <w:r>
              <w:rPr>
                <w:rFonts w:cs="Times New Roman"/>
                <w:sz w:val="21"/>
                <w:szCs w:val="21"/>
              </w:rPr>
              <w:t>K</w:t>
            </w:r>
            <w:r>
              <w:rPr>
                <w:rFonts w:hint="eastAsia" w:cs="Times New Roman"/>
                <w:sz w:val="21"/>
                <w:szCs w:val="21"/>
              </w:rPr>
              <w:t>77</w:t>
            </w:r>
            <w:r>
              <w:rPr>
                <w:rFonts w:cs="Times New Roman"/>
                <w:sz w:val="21"/>
                <w:szCs w:val="21"/>
              </w:rPr>
              <w:t>+</w:t>
            </w:r>
            <w:r>
              <w:rPr>
                <w:rFonts w:hint="eastAsia" w:cs="Times New Roman"/>
                <w:sz w:val="21"/>
                <w:szCs w:val="21"/>
              </w:rPr>
              <w:t>9</w:t>
            </w:r>
            <w:r>
              <w:rPr>
                <w:rFonts w:cs="Times New Roman"/>
                <w:sz w:val="21"/>
                <w:szCs w:val="21"/>
              </w:rPr>
              <w:t>00</w:t>
            </w:r>
          </w:p>
          <w:p>
            <w:pPr>
              <w:widowControl w:val="0"/>
              <w:adjustRightInd/>
              <w:snapToGrid/>
              <w:spacing w:line="240" w:lineRule="auto"/>
              <w:ind w:firstLine="0" w:firstLineChars="0"/>
              <w:jc w:val="center"/>
              <w:rPr>
                <w:rFonts w:cs="Times New Roman"/>
                <w:sz w:val="21"/>
                <w:szCs w:val="21"/>
              </w:rPr>
            </w:pPr>
            <w:r>
              <w:rPr>
                <w:rFonts w:hint="eastAsia" w:cs="Times New Roman"/>
                <w:sz w:val="21"/>
                <w:szCs w:val="21"/>
              </w:rPr>
              <w:t>~</w:t>
            </w:r>
          </w:p>
          <w:p>
            <w:pPr>
              <w:widowControl w:val="0"/>
              <w:adjustRightInd/>
              <w:snapToGrid/>
              <w:spacing w:line="240" w:lineRule="auto"/>
              <w:ind w:firstLine="0" w:firstLineChars="0"/>
              <w:jc w:val="center"/>
              <w:rPr>
                <w:rFonts w:cs="Times New Roman"/>
                <w:sz w:val="21"/>
                <w:szCs w:val="21"/>
              </w:rPr>
            </w:pPr>
            <w:r>
              <w:rPr>
                <w:rFonts w:hint="eastAsia" w:cs="Times New Roman"/>
                <w:sz w:val="21"/>
                <w:szCs w:val="21"/>
              </w:rPr>
              <w:t>K78+250</w:t>
            </w:r>
          </w:p>
        </w:tc>
        <w:tc>
          <w:tcPr>
            <w:tcW w:w="1682" w:type="dxa"/>
            <w:tcBorders>
              <w:top w:val="single" w:color="auto" w:sz="4" w:space="0"/>
              <w:left w:val="single" w:color="auto" w:sz="4" w:space="0"/>
              <w:bottom w:val="single" w:color="auto" w:sz="12" w:space="0"/>
              <w:right w:val="single" w:color="auto" w:sz="4" w:space="0"/>
            </w:tcBorders>
            <w:vAlign w:val="center"/>
          </w:tcPr>
          <w:p>
            <w:pPr>
              <w:widowControl w:val="0"/>
              <w:adjustRightInd/>
              <w:snapToGrid/>
              <w:ind w:firstLine="0" w:firstLineChars="0"/>
              <w:jc w:val="center"/>
              <w:rPr>
                <w:rFonts w:cs="Times New Roman"/>
                <w:kern w:val="2"/>
                <w:sz w:val="21"/>
                <w:szCs w:val="21"/>
              </w:rPr>
            </w:pPr>
            <w:r>
              <w:rPr>
                <w:rFonts w:hint="eastAsia"/>
                <w:sz w:val="21"/>
                <w:szCs w:val="21"/>
              </w:rPr>
              <w:t>林地</w:t>
            </w:r>
          </w:p>
        </w:tc>
        <w:tc>
          <w:tcPr>
            <w:tcW w:w="1521" w:type="dxa"/>
            <w:tcBorders>
              <w:top w:val="single" w:color="auto" w:sz="4" w:space="0"/>
              <w:left w:val="single" w:color="auto" w:sz="4" w:space="0"/>
              <w:bottom w:val="single" w:color="auto" w:sz="12" w:space="0"/>
              <w:right w:val="single" w:color="auto" w:sz="4" w:space="0"/>
            </w:tcBorders>
            <w:vAlign w:val="center"/>
          </w:tcPr>
          <w:p>
            <w:pPr>
              <w:widowControl w:val="0"/>
              <w:adjustRightInd/>
              <w:snapToGrid/>
              <w:ind w:firstLine="0" w:firstLineChars="0"/>
              <w:jc w:val="center"/>
              <w:rPr>
                <w:rFonts w:cs="Times New Roman"/>
                <w:sz w:val="21"/>
                <w:szCs w:val="21"/>
              </w:rPr>
            </w:pPr>
            <w:r>
              <w:rPr>
                <w:rFonts w:hint="eastAsia" w:cs="Times New Roman"/>
                <w:sz w:val="21"/>
                <w:szCs w:val="21"/>
              </w:rPr>
              <w:t>4.2</w:t>
            </w:r>
          </w:p>
        </w:tc>
        <w:tc>
          <w:tcPr>
            <w:tcW w:w="3568" w:type="dxa"/>
            <w:tcBorders>
              <w:top w:val="single" w:color="auto" w:sz="4" w:space="0"/>
              <w:left w:val="single" w:color="auto" w:sz="4" w:space="0"/>
              <w:bottom w:val="single" w:color="auto" w:sz="12" w:space="0"/>
              <w:right w:val="single" w:color="auto" w:sz="4" w:space="0"/>
            </w:tcBorders>
            <w:vAlign w:val="center"/>
          </w:tcPr>
          <w:p>
            <w:pPr>
              <w:adjustRightInd/>
              <w:snapToGrid/>
              <w:ind w:firstLine="0" w:firstLineChars="0"/>
              <w:jc w:val="both"/>
              <w:rPr>
                <w:rFonts w:cs="Times New Roman"/>
                <w:color w:val="0000FF"/>
                <w:sz w:val="21"/>
                <w:szCs w:val="20"/>
              </w:rPr>
            </w:pPr>
            <w:r>
              <w:rPr>
                <w:rFonts w:hint="eastAsia" w:cs="Times New Roman"/>
                <w:color w:val="0000FF"/>
                <w:sz w:val="21"/>
                <w:szCs w:val="20"/>
              </w:rPr>
              <w:drawing>
                <wp:inline distT="0" distB="0" distL="114300" distR="114300">
                  <wp:extent cx="2127250" cy="1595755"/>
                  <wp:effectExtent l="0" t="0" r="6350" b="4445"/>
                  <wp:docPr id="65" name="图片 65" descr="a873beb9c3b6e471a0918eda0565b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a873beb9c3b6e471a0918eda0565b76"/>
                          <pic:cNvPicPr>
                            <a:picLocks noChangeAspect="1"/>
                          </pic:cNvPicPr>
                        </pic:nvPicPr>
                        <pic:blipFill>
                          <a:blip r:embed="rId55"/>
                          <a:stretch>
                            <a:fillRect/>
                          </a:stretch>
                        </pic:blipFill>
                        <pic:spPr>
                          <a:xfrm>
                            <a:off x="0" y="0"/>
                            <a:ext cx="2127250" cy="1595755"/>
                          </a:xfrm>
                          <a:prstGeom prst="rect">
                            <a:avLst/>
                          </a:prstGeom>
                        </pic:spPr>
                      </pic:pic>
                    </a:graphicData>
                  </a:graphic>
                </wp:inline>
              </w:drawing>
            </w:r>
          </w:p>
        </w:tc>
        <w:tc>
          <w:tcPr>
            <w:tcW w:w="3525" w:type="dxa"/>
            <w:tcBorders>
              <w:top w:val="single" w:color="auto" w:sz="4" w:space="0"/>
              <w:left w:val="single" w:color="auto" w:sz="4" w:space="0"/>
              <w:bottom w:val="single" w:color="auto" w:sz="12" w:space="0"/>
              <w:right w:val="single" w:color="auto" w:sz="4" w:space="0"/>
            </w:tcBorders>
            <w:vAlign w:val="center"/>
          </w:tcPr>
          <w:p>
            <w:pPr>
              <w:adjustRightInd/>
              <w:snapToGrid/>
              <w:ind w:firstLine="0" w:firstLineChars="0"/>
              <w:jc w:val="both"/>
              <w:rPr>
                <w:rFonts w:cs="Times New Roman"/>
                <w:color w:val="0000FF"/>
                <w:sz w:val="21"/>
                <w:szCs w:val="20"/>
              </w:rPr>
            </w:pPr>
            <w:r>
              <w:rPr>
                <w:rFonts w:hint="eastAsia"/>
              </w:rPr>
              <w:drawing>
                <wp:inline distT="0" distB="0" distL="114300" distR="114300">
                  <wp:extent cx="2209800" cy="1724025"/>
                  <wp:effectExtent l="0" t="0" r="0" b="9525"/>
                  <wp:docPr id="69" name="图片 69" descr="QQ截图20200514145243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QQ截图20200514145243副本"/>
                          <pic:cNvPicPr>
                            <a:picLocks noChangeAspect="1"/>
                          </pic:cNvPicPr>
                        </pic:nvPicPr>
                        <pic:blipFill>
                          <a:blip r:embed="rId56"/>
                          <a:stretch>
                            <a:fillRect/>
                          </a:stretch>
                        </pic:blipFill>
                        <pic:spPr>
                          <a:xfrm>
                            <a:off x="0" y="0"/>
                            <a:ext cx="2209800" cy="1724025"/>
                          </a:xfrm>
                          <a:prstGeom prst="rect">
                            <a:avLst/>
                          </a:prstGeom>
                        </pic:spPr>
                      </pic:pic>
                    </a:graphicData>
                  </a:graphic>
                </wp:inline>
              </w:drawing>
            </w:r>
          </w:p>
        </w:tc>
        <w:tc>
          <w:tcPr>
            <w:tcW w:w="1184" w:type="dxa"/>
            <w:tcBorders>
              <w:top w:val="single" w:color="auto" w:sz="4" w:space="0"/>
              <w:left w:val="single" w:color="auto" w:sz="4" w:space="0"/>
              <w:bottom w:val="single" w:color="auto" w:sz="12" w:space="0"/>
              <w:right w:val="single" w:color="auto" w:sz="12" w:space="0"/>
            </w:tcBorders>
            <w:vAlign w:val="center"/>
          </w:tcPr>
          <w:p>
            <w:pPr>
              <w:adjustRightInd/>
              <w:snapToGrid/>
              <w:spacing w:line="240" w:lineRule="auto"/>
              <w:ind w:firstLine="0" w:firstLineChars="0"/>
              <w:jc w:val="both"/>
              <w:rPr>
                <w:rFonts w:cs="Times New Roman"/>
                <w:color w:val="0000FF"/>
                <w:sz w:val="21"/>
                <w:szCs w:val="20"/>
              </w:rPr>
            </w:pPr>
            <w:r>
              <w:rPr>
                <w:rFonts w:hint="eastAsia" w:cs="Times New Roman"/>
                <w:sz w:val="21"/>
                <w:szCs w:val="20"/>
              </w:rPr>
              <w:t>生产结束后拆除硬化，播撒草籽，恢复效果较好。</w:t>
            </w:r>
          </w:p>
        </w:tc>
      </w:tr>
    </w:tbl>
    <w:p>
      <w:pPr>
        <w:pStyle w:val="56"/>
        <w:ind w:firstLine="0"/>
        <w:sectPr>
          <w:pgSz w:w="16838" w:h="11906" w:orient="landscape"/>
          <w:pgMar w:top="1800" w:right="1440" w:bottom="1800" w:left="1440" w:header="851" w:footer="992" w:gutter="0"/>
          <w:cols w:space="425" w:num="1"/>
          <w:docGrid w:type="lines" w:linePitch="312" w:charSpace="0"/>
        </w:sectPr>
      </w:pPr>
      <w:bookmarkStart w:id="397" w:name="_Toc488395804"/>
      <w:bookmarkStart w:id="398" w:name="_Toc13564"/>
      <w:bookmarkStart w:id="399" w:name="_Toc488395549"/>
      <w:bookmarkStart w:id="400" w:name="_Toc491680742"/>
    </w:p>
    <w:p>
      <w:pPr>
        <w:pStyle w:val="3"/>
      </w:pPr>
      <w:bookmarkStart w:id="401" w:name="_Toc24294"/>
      <w:bookmarkStart w:id="402" w:name="_Toc84589315"/>
      <w:bookmarkStart w:id="403" w:name="_Toc22990"/>
      <w:r>
        <w:t>5.4 生态环境影响调查与分析</w:t>
      </w:r>
      <w:bookmarkEnd w:id="397"/>
      <w:bookmarkEnd w:id="398"/>
      <w:bookmarkEnd w:id="399"/>
      <w:bookmarkEnd w:id="400"/>
      <w:bookmarkEnd w:id="401"/>
      <w:bookmarkEnd w:id="402"/>
      <w:bookmarkEnd w:id="403"/>
    </w:p>
    <w:p>
      <w:pPr>
        <w:pStyle w:val="4"/>
      </w:pPr>
      <w:bookmarkStart w:id="404" w:name="_Toc488395550"/>
      <w:bookmarkStart w:id="405" w:name="_Toc488395805"/>
      <w:r>
        <w:t xml:space="preserve">5.4.1 </w:t>
      </w:r>
      <w:r>
        <w:rPr>
          <w:rFonts w:hint="eastAsia"/>
        </w:rPr>
        <w:t>对农业和生产通行的影响分析</w:t>
      </w:r>
      <w:bookmarkEnd w:id="404"/>
      <w:bookmarkEnd w:id="405"/>
    </w:p>
    <w:p>
      <w:pPr>
        <w:ind w:firstLine="480"/>
        <w:jc w:val="both"/>
        <w:rPr>
          <w:rFonts w:cs="Times New Roman"/>
          <w:color w:val="FF0000"/>
          <w:kern w:val="2"/>
          <w:szCs w:val="22"/>
        </w:rPr>
      </w:pPr>
      <w:r>
        <w:rPr>
          <w:rFonts w:cs="Times New Roman"/>
          <w:kern w:val="2"/>
          <w:szCs w:val="22"/>
        </w:rPr>
        <w:t>本项目位于</w:t>
      </w:r>
      <w:r>
        <w:rPr>
          <w:rFonts w:hint="eastAsia"/>
        </w:rPr>
        <w:t>莆田市涵江区庄边镇</w:t>
      </w:r>
      <w:r>
        <w:rPr>
          <w:rFonts w:cs="Times New Roman"/>
          <w:kern w:val="2"/>
          <w:szCs w:val="22"/>
        </w:rPr>
        <w:t>，全线征用土地23.9037hm</w:t>
      </w:r>
      <w:r>
        <w:rPr>
          <w:rFonts w:cs="Times New Roman"/>
          <w:kern w:val="2"/>
          <w:szCs w:val="22"/>
          <w:vertAlign w:val="superscript"/>
        </w:rPr>
        <w:t>2</w:t>
      </w:r>
      <w:r>
        <w:rPr>
          <w:rFonts w:cs="Times New Roman"/>
          <w:kern w:val="2"/>
          <w:szCs w:val="22"/>
        </w:rPr>
        <w:t>。公路永久性征用土地将使沿线部分村庄人均拥有土地数量有所下降，同时带来不同程度的林业损失和农作物损失。公路沿线受影响的村组，需要通过土地的重新调整，使受影响村的农户人均耕地不至于降低太多。在当地政府的配合下，本公路工程对所有占用的土地均按法律、法规进行了一系列的补偿措施。补偿措施进一步减小了工程占地所造成的社会影响。公路建成后，交通便利，对农业生产活动的进行、农副产品的流通起到了促进作用，农民进行农业生产信心加强，这种影响是间接而又积极的。</w:t>
      </w:r>
    </w:p>
    <w:p>
      <w:pPr>
        <w:autoSpaceDE w:val="0"/>
        <w:autoSpaceDN w:val="0"/>
        <w:ind w:firstLine="480"/>
        <w:jc w:val="both"/>
        <w:rPr>
          <w:rFonts w:cs="Times New Roman"/>
          <w:highlight w:val="red"/>
        </w:rPr>
      </w:pPr>
      <w:r>
        <w:rPr>
          <w:rFonts w:hint="eastAsia"/>
        </w:rPr>
        <w:t>本项目的建设对公路两侧村庄居民的通行交往、生活、生产产生一定影响。但是通过设置涵洞和通道等通行设施，可以满足当地群众通行的需要，亦方便当地群众灌溉、排水。</w:t>
      </w:r>
    </w:p>
    <w:p>
      <w:pPr>
        <w:ind w:firstLine="480"/>
        <w:jc w:val="both"/>
        <w:rPr>
          <w:rFonts w:cs="Times New Roman"/>
          <w:kern w:val="2"/>
          <w:szCs w:val="22"/>
        </w:rPr>
      </w:pPr>
      <w:bookmarkStart w:id="406" w:name="_Toc488395551"/>
      <w:bookmarkStart w:id="407" w:name="_Toc488395806"/>
      <w:r>
        <w:rPr>
          <w:rFonts w:cs="Times New Roman"/>
          <w:kern w:val="2"/>
          <w:szCs w:val="22"/>
        </w:rPr>
        <w:t>通过以上措施，减少了</w:t>
      </w:r>
      <w:r>
        <w:rPr>
          <w:rFonts w:hint="eastAsia" w:cs="Times New Roman"/>
          <w:kern w:val="2"/>
          <w:szCs w:val="22"/>
        </w:rPr>
        <w:t>本工程施工</w:t>
      </w:r>
      <w:r>
        <w:rPr>
          <w:rFonts w:cs="Times New Roman"/>
          <w:kern w:val="2"/>
          <w:szCs w:val="22"/>
        </w:rPr>
        <w:t>对当地农业生产的不利影响。</w:t>
      </w:r>
    </w:p>
    <w:p>
      <w:pPr>
        <w:pStyle w:val="4"/>
      </w:pPr>
      <w:r>
        <w:t xml:space="preserve">5.4.2 </w:t>
      </w:r>
      <w:r>
        <w:rPr>
          <w:rFonts w:hint="eastAsia"/>
        </w:rPr>
        <w:t>对自然生态环境影响调查</w:t>
      </w:r>
      <w:bookmarkEnd w:id="406"/>
      <w:bookmarkEnd w:id="407"/>
    </w:p>
    <w:p>
      <w:pPr>
        <w:ind w:firstLine="480"/>
        <w:jc w:val="both"/>
        <w:rPr>
          <w:rFonts w:cs="Times New Roman"/>
          <w:kern w:val="2"/>
          <w:szCs w:val="22"/>
        </w:rPr>
      </w:pPr>
      <w:r>
        <w:rPr>
          <w:rFonts w:hint="eastAsia" w:cs="Times New Roman"/>
          <w:kern w:val="2"/>
          <w:szCs w:val="22"/>
        </w:rPr>
        <w:t>（1）</w:t>
      </w:r>
      <w:r>
        <w:rPr>
          <w:rFonts w:cs="Times New Roman"/>
          <w:kern w:val="2"/>
          <w:szCs w:val="22"/>
        </w:rPr>
        <w:t>对区域自然植被影响调查</w:t>
      </w:r>
    </w:p>
    <w:p>
      <w:pPr>
        <w:ind w:firstLine="480"/>
        <w:jc w:val="both"/>
        <w:rPr>
          <w:rFonts w:cs="Times New Roman"/>
          <w:kern w:val="2"/>
          <w:szCs w:val="22"/>
        </w:rPr>
      </w:pPr>
      <w:r>
        <w:rPr>
          <w:rFonts w:hint="eastAsia" w:cs="Times New Roman"/>
          <w:kern w:val="2"/>
          <w:szCs w:val="22"/>
        </w:rPr>
        <w:t>本项目</w:t>
      </w:r>
      <w:r>
        <w:rPr>
          <w:rFonts w:cs="Times New Roman"/>
          <w:kern w:val="2"/>
          <w:szCs w:val="22"/>
        </w:rPr>
        <w:t>永久用地破坏的</w:t>
      </w:r>
      <w:r>
        <w:rPr>
          <w:rFonts w:hint="eastAsia"/>
        </w:rPr>
        <w:t>植被</w:t>
      </w:r>
      <w:r>
        <w:rPr>
          <w:rFonts w:cs="Times New Roman"/>
          <w:kern w:val="2"/>
          <w:szCs w:val="22"/>
        </w:rPr>
        <w:t>类型以杉木为主要优势种的暖性针叶林，其中以林地占用面积最大，其次为耕地、园地。施工期临时占地破坏的植被类型亦以林地为主。</w:t>
      </w:r>
    </w:p>
    <w:p>
      <w:pPr>
        <w:ind w:firstLine="480"/>
        <w:jc w:val="both"/>
        <w:rPr>
          <w:rFonts w:cs="Times New Roman"/>
          <w:kern w:val="2"/>
          <w:szCs w:val="22"/>
        </w:rPr>
      </w:pPr>
      <w:r>
        <w:rPr>
          <w:rFonts w:cs="Times New Roman"/>
          <w:kern w:val="2"/>
          <w:szCs w:val="22"/>
        </w:rPr>
        <w:t>根据现场调查，沿线植被</w:t>
      </w:r>
      <w:r>
        <w:rPr>
          <w:rFonts w:hint="eastAsia"/>
        </w:rPr>
        <w:t>主要</w:t>
      </w:r>
      <w:r>
        <w:rPr>
          <w:rFonts w:cs="Times New Roman"/>
          <w:kern w:val="2"/>
          <w:szCs w:val="22"/>
        </w:rPr>
        <w:t>为以杉木为主要优势种的暖性针叶林，人工林比重大，但树种结构简单。公路建设对区域自然植被的影响主要是占地对它们的直接消灭和间接破坏，但未引起区域内天然植物种类的减少，不会进一步影响区域生态环境。因此，该公路的修建对区域内植物种类产生影响相对较小。</w:t>
      </w:r>
    </w:p>
    <w:p>
      <w:pPr>
        <w:ind w:firstLine="480"/>
        <w:jc w:val="both"/>
        <w:rPr>
          <w:rFonts w:cs="Times New Roman"/>
          <w:kern w:val="2"/>
          <w:szCs w:val="22"/>
        </w:rPr>
      </w:pPr>
      <w:r>
        <w:rPr>
          <w:rFonts w:hint="eastAsia" w:cs="Times New Roman"/>
          <w:kern w:val="2"/>
          <w:szCs w:val="22"/>
        </w:rPr>
        <w:t>（2）</w:t>
      </w:r>
      <w:r>
        <w:rPr>
          <w:rFonts w:cs="Times New Roman"/>
          <w:kern w:val="2"/>
          <w:szCs w:val="22"/>
        </w:rPr>
        <w:t>对野生动物调查影响分析</w:t>
      </w:r>
    </w:p>
    <w:p>
      <w:pPr>
        <w:ind w:firstLine="480"/>
        <w:jc w:val="both"/>
        <w:rPr>
          <w:rFonts w:cs="Times New Roman"/>
          <w:kern w:val="2"/>
          <w:szCs w:val="22"/>
        </w:rPr>
      </w:pPr>
      <w:r>
        <w:rPr>
          <w:rFonts w:hint="eastAsia" w:cs="Times New Roman"/>
          <w:kern w:val="2"/>
          <w:szCs w:val="22"/>
        </w:rPr>
        <w:t>本项目</w:t>
      </w:r>
      <w:r>
        <w:rPr>
          <w:rFonts w:cs="Times New Roman"/>
          <w:kern w:val="2"/>
          <w:szCs w:val="22"/>
        </w:rPr>
        <w:t>沿线的人为活动频繁，社会化程度较高，大型珍稀野生动物出现的几率很小。评价范围内未发现受国家和省级重点保护的野生动物，现场踏勘发现的动物种类多为农村驯养的家禽家畜如牛、猪、羊、鸡、兔等，除此之外，常见的野生动物有老鼠、野兔、松鼠、山鸡等，其中鸟类有麻雀等。沿线的野生动物中各种啮齿动物和蛇类、鸟类以及两栖类等，都是能够适应田野生活，或受人类活动影响仍然能正常繁殖的动物群种类。对于部分低海拔灌丛、草丛中栖息的鸟、兽栖息地将会小部分破坏，对野生动物有一定的影响。</w:t>
      </w:r>
    </w:p>
    <w:p>
      <w:pPr>
        <w:ind w:firstLine="480"/>
        <w:jc w:val="both"/>
        <w:rPr>
          <w:rFonts w:cs="Times New Roman"/>
          <w:kern w:val="2"/>
          <w:szCs w:val="22"/>
        </w:rPr>
      </w:pPr>
      <w:r>
        <w:rPr>
          <w:rFonts w:cs="Times New Roman"/>
          <w:kern w:val="2"/>
          <w:szCs w:val="22"/>
        </w:rPr>
        <w:t>营运期对动物的影响主要为交通噪声和夜间车辆行驶时灯光对动物的栖息和繁殖的影响，动物选择生境和建立巢区时通常会回避和远离高速公路。现场调查时，未发现大型野生动物，但在沿线能见到鸟类觅食，表明高速公路对沿线鸟类影响相对较小。</w:t>
      </w:r>
    </w:p>
    <w:p>
      <w:pPr>
        <w:pStyle w:val="4"/>
      </w:pPr>
      <w:bookmarkStart w:id="408" w:name="_Toc488395552"/>
      <w:bookmarkStart w:id="409" w:name="_Toc488395807"/>
      <w:r>
        <w:t xml:space="preserve">5.4.3 </w:t>
      </w:r>
      <w:r>
        <w:rPr>
          <w:rFonts w:hint="eastAsia"/>
        </w:rPr>
        <w:t>路域生态系统的建设影响分析</w:t>
      </w:r>
      <w:bookmarkEnd w:id="408"/>
      <w:bookmarkEnd w:id="409"/>
    </w:p>
    <w:p>
      <w:pPr>
        <w:ind w:firstLine="480"/>
        <w:jc w:val="both"/>
        <w:rPr>
          <w:rFonts w:cs="Times New Roman"/>
          <w:kern w:val="2"/>
          <w:szCs w:val="22"/>
        </w:rPr>
      </w:pPr>
      <w:r>
        <w:rPr>
          <w:rFonts w:cs="Times New Roman"/>
          <w:kern w:val="2"/>
          <w:szCs w:val="22"/>
        </w:rPr>
        <w:t>为切实做好</w:t>
      </w:r>
      <w:r>
        <w:rPr>
          <w:rFonts w:hint="eastAsia" w:cs="Times New Roman"/>
          <w:kern w:val="2"/>
          <w:szCs w:val="22"/>
        </w:rPr>
        <w:t>本项目沿线</w:t>
      </w:r>
      <w:r>
        <w:rPr>
          <w:rFonts w:cs="Times New Roman"/>
          <w:kern w:val="2"/>
          <w:szCs w:val="22"/>
        </w:rPr>
        <w:t>路域生态建设，本段工程进行了不同边坡生态恢复技术实验，根据不同边坡地质情况，采用TBS草灌工法、CF网植灌工法、客土喷播法等施工方法，使得绿化工程效果与沿线自然生态更加协调统一</w:t>
      </w:r>
      <w:r>
        <w:rPr>
          <w:rFonts w:hint="eastAsia" w:cs="Times New Roman"/>
          <w:kern w:val="2"/>
          <w:szCs w:val="22"/>
        </w:rPr>
        <w:t>，</w:t>
      </w:r>
      <w:r>
        <w:rPr>
          <w:rFonts w:hint="eastAsia" w:ascii="CIDFont+F5" w:hAnsi="CIDFont+F5" w:eastAsia="CIDFont+F5"/>
        </w:rPr>
        <w:t>改善道路的景观，美化环境、调节气候，延长公路的使用寿命，净化空气，改善环境空气，降低交通噪声，加固斜坡，防止水土流失，保持路基稳定。</w:t>
      </w:r>
    </w:p>
    <w:p>
      <w:pPr>
        <w:ind w:firstLine="480"/>
        <w:jc w:val="both"/>
        <w:rPr>
          <w:rFonts w:cs="Times New Roman"/>
          <w:kern w:val="2"/>
          <w:szCs w:val="22"/>
        </w:rPr>
      </w:pPr>
      <w:r>
        <w:rPr>
          <w:rFonts w:hint="eastAsia" w:cs="Times New Roman"/>
          <w:kern w:val="2"/>
          <w:szCs w:val="22"/>
        </w:rPr>
        <w:t>（1）</w:t>
      </w:r>
      <w:r>
        <w:rPr>
          <w:rFonts w:cs="Times New Roman"/>
          <w:kern w:val="2"/>
          <w:szCs w:val="22"/>
        </w:rPr>
        <w:t>边坡绿化</w:t>
      </w:r>
    </w:p>
    <w:p>
      <w:pPr>
        <w:ind w:firstLine="480"/>
        <w:jc w:val="both"/>
        <w:rPr>
          <w:rFonts w:cs="Times New Roman"/>
          <w:kern w:val="2"/>
          <w:szCs w:val="22"/>
        </w:rPr>
      </w:pPr>
      <w:r>
        <w:rPr>
          <w:rFonts w:cs="Times New Roman"/>
          <w:kern w:val="2"/>
          <w:szCs w:val="22"/>
        </w:rPr>
        <w:t>针对当地的地理环境、气候特征以及边坡不同的土质情况，遵循适地适时的原则，对上边坡的植被进行设计，使其植物更加丰富，同时与周边的环境相融合，达到“三季有花、四季常绿”。</w:t>
      </w:r>
    </w:p>
    <w:p>
      <w:pPr>
        <w:ind w:firstLine="480"/>
        <w:jc w:val="both"/>
        <w:rPr>
          <w:rFonts w:cs="Times New Roman"/>
          <w:kern w:val="2"/>
          <w:szCs w:val="22"/>
        </w:rPr>
      </w:pPr>
      <w:r>
        <w:rPr>
          <w:rFonts w:hint="eastAsia" w:cs="Times New Roman"/>
          <w:kern w:val="2"/>
          <w:szCs w:val="22"/>
        </w:rPr>
        <w:t>（2）</w:t>
      </w:r>
      <w:r>
        <w:rPr>
          <w:rFonts w:cs="Times New Roman"/>
          <w:kern w:val="2"/>
          <w:szCs w:val="22"/>
        </w:rPr>
        <w:t>互通区绿化</w:t>
      </w:r>
    </w:p>
    <w:p>
      <w:pPr>
        <w:ind w:firstLine="480"/>
        <w:jc w:val="both"/>
        <w:rPr>
          <w:rFonts w:cs="Times New Roman"/>
          <w:kern w:val="2"/>
          <w:szCs w:val="22"/>
        </w:rPr>
      </w:pPr>
      <w:r>
        <w:rPr>
          <w:rFonts w:cs="Times New Roman"/>
          <w:kern w:val="2"/>
          <w:szCs w:val="22"/>
        </w:rPr>
        <w:t>互通区内植被都以适合当地气候、病虫害较少的树种为主，适合养护。乔灌木选择以适地适树为原则，选择适合当地的乡土树种，在季节选择上，选择以落叶和常绿、观花和观叶的乔、灌木搭配。在互通区大环的中心地段，在不影响视距的范围内，设计稳定的树群，可常绿与落叶树相结合，乔木与灌木相搭配，既增加绿量，又形成良好的自然群落景观。</w:t>
      </w:r>
    </w:p>
    <w:p>
      <w:pPr>
        <w:ind w:firstLine="480"/>
        <w:jc w:val="both"/>
        <w:rPr>
          <w:rFonts w:cs="Times New Roman"/>
          <w:kern w:val="2"/>
          <w:szCs w:val="22"/>
        </w:rPr>
      </w:pPr>
      <w:r>
        <w:rPr>
          <w:rFonts w:hint="eastAsia" w:cs="Times New Roman"/>
          <w:kern w:val="2"/>
          <w:szCs w:val="22"/>
        </w:rPr>
        <w:t>（3）</w:t>
      </w:r>
      <w:r>
        <w:rPr>
          <w:rFonts w:cs="Times New Roman"/>
          <w:kern w:val="2"/>
          <w:szCs w:val="22"/>
        </w:rPr>
        <w:t>房建区绿化</w:t>
      </w:r>
    </w:p>
    <w:p>
      <w:pPr>
        <w:ind w:firstLine="480"/>
        <w:jc w:val="both"/>
        <w:rPr>
          <w:rFonts w:cs="Times New Roman"/>
          <w:kern w:val="2"/>
          <w:szCs w:val="22"/>
        </w:rPr>
      </w:pPr>
      <w:r>
        <w:rPr>
          <w:rFonts w:cs="Times New Roman"/>
          <w:kern w:val="2"/>
          <w:szCs w:val="22"/>
        </w:rPr>
        <w:t>设计主要是通过空间划分和植物配置，以建筑物为主体。绿化布置采用乔灌结合、常绿落叶结合的配置，从整体上营造一种绿色大环境，形成浓郁的绿化气氛。</w:t>
      </w:r>
    </w:p>
    <w:p>
      <w:pPr>
        <w:ind w:firstLine="480"/>
        <w:jc w:val="both"/>
        <w:rPr>
          <w:rFonts w:cs="Times New Roman"/>
          <w:kern w:val="2"/>
          <w:szCs w:val="22"/>
        </w:rPr>
      </w:pPr>
      <w:r>
        <w:rPr>
          <w:rFonts w:hint="eastAsia" w:cs="Times New Roman"/>
          <w:kern w:val="2"/>
          <w:szCs w:val="22"/>
        </w:rPr>
        <w:t>（4）</w:t>
      </w:r>
      <w:r>
        <w:rPr>
          <w:rFonts w:cs="Times New Roman"/>
          <w:kern w:val="2"/>
          <w:szCs w:val="22"/>
        </w:rPr>
        <w:t>全线绿化数量和绿化经费</w:t>
      </w:r>
    </w:p>
    <w:p>
      <w:pPr>
        <w:ind w:firstLine="480"/>
        <w:jc w:val="both"/>
        <w:rPr>
          <w:rFonts w:cs="Times New Roman"/>
          <w:kern w:val="2"/>
          <w:szCs w:val="22"/>
          <w:highlight w:val="yellow"/>
        </w:rPr>
      </w:pPr>
      <w:r>
        <w:rPr>
          <w:rFonts w:cs="Times New Roman"/>
          <w:kern w:val="2"/>
          <w:szCs w:val="22"/>
        </w:rPr>
        <w:t>本</w:t>
      </w:r>
      <w:r>
        <w:rPr>
          <w:rFonts w:hint="eastAsia" w:cs="Times New Roman"/>
          <w:kern w:val="2"/>
          <w:szCs w:val="22"/>
        </w:rPr>
        <w:t>工程</w:t>
      </w:r>
      <w:r>
        <w:rPr>
          <w:rFonts w:cs="Times New Roman"/>
          <w:kern w:val="2"/>
          <w:szCs w:val="22"/>
        </w:rPr>
        <w:t>路基护坡栽植</w:t>
      </w:r>
      <w:r>
        <w:rPr>
          <w:rFonts w:hint="eastAsia" w:cs="Times New Roman"/>
          <w:kern w:val="2"/>
          <w:szCs w:val="22"/>
        </w:rPr>
        <w:t>红叶石楠、香樟，喷洒草籽</w:t>
      </w:r>
      <w:r>
        <w:rPr>
          <w:rFonts w:cs="Times New Roman"/>
          <w:kern w:val="2"/>
          <w:szCs w:val="22"/>
        </w:rPr>
        <w:t>。</w:t>
      </w:r>
      <w:r>
        <w:rPr>
          <w:rFonts w:hint="eastAsia" w:cs="Times New Roman"/>
          <w:kern w:val="2"/>
          <w:szCs w:val="22"/>
        </w:rPr>
        <w:t>互通内绿化按照现场地形，喷洒草籽，种植台湾栾树、桂花、红皮榕、枫香、九里香、山杜英、红叶石楠球、金森女贞球、黄金榕球、红花三角梅桩景、紫花翠芦莉等乔、灌相结合的景观绿化措施。游洋互通收费站内</w:t>
      </w:r>
      <w:r>
        <w:rPr>
          <w:rFonts w:cs="Times New Roman"/>
          <w:kern w:val="2"/>
          <w:szCs w:val="22"/>
        </w:rPr>
        <w:t>采用乔灌草园林式绿化，选择的植物种类有</w:t>
      </w:r>
      <w:r>
        <w:rPr>
          <w:rFonts w:hint="eastAsia" w:cs="Times New Roman"/>
          <w:kern w:val="2"/>
          <w:szCs w:val="22"/>
        </w:rPr>
        <w:t>香樟、红叶楠球、日本晚樱、福建山樱花、八月桂，细叶紫薇</w:t>
      </w:r>
      <w:r>
        <w:rPr>
          <w:rFonts w:cs="Times New Roman"/>
          <w:kern w:val="2"/>
          <w:szCs w:val="22"/>
        </w:rPr>
        <w:t>，并撒草籽，绿化投资</w:t>
      </w:r>
      <w:r>
        <w:rPr>
          <w:rFonts w:hint="eastAsia" w:cs="Times New Roman"/>
          <w:kern w:val="2"/>
          <w:szCs w:val="22"/>
        </w:rPr>
        <w:t>353.68</w:t>
      </w:r>
      <w:r>
        <w:rPr>
          <w:rFonts w:cs="Times New Roman"/>
          <w:kern w:val="2"/>
          <w:szCs w:val="22"/>
        </w:rPr>
        <w:t>万元。其沿线绿化措施如表5.4-1所示。</w:t>
      </w:r>
    </w:p>
    <w:p>
      <w:pPr>
        <w:pStyle w:val="35"/>
      </w:pPr>
      <w:r>
        <w:t>表5.4-1  项目沿线绿化措施汇总表</w:t>
      </w:r>
    </w:p>
    <w:tbl>
      <w:tblPr>
        <w:tblStyle w:val="27"/>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147"/>
        <w:gridCol w:w="1841"/>
        <w:gridCol w:w="1844"/>
        <w:gridCol w:w="1841"/>
        <w:gridCol w:w="184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673" w:type="pct"/>
            <w:tcBorders>
              <w:tl2br w:val="nil"/>
              <w:tr2bl w:val="nil"/>
            </w:tcBorders>
            <w:vAlign w:val="center"/>
          </w:tcPr>
          <w:p>
            <w:pPr>
              <w:widowControl w:val="0"/>
              <w:spacing w:line="240" w:lineRule="auto"/>
              <w:ind w:firstLine="0" w:firstLineChars="0"/>
              <w:jc w:val="center"/>
              <w:rPr>
                <w:b/>
                <w:bCs/>
                <w:sz w:val="21"/>
                <w:szCs w:val="21"/>
              </w:rPr>
            </w:pPr>
            <w:r>
              <w:rPr>
                <w:b/>
                <w:bCs/>
                <w:sz w:val="21"/>
                <w:szCs w:val="21"/>
              </w:rPr>
              <w:t>工程量</w:t>
            </w:r>
          </w:p>
        </w:tc>
        <w:tc>
          <w:tcPr>
            <w:tcW w:w="1080" w:type="pct"/>
            <w:tcBorders>
              <w:tl2br w:val="nil"/>
              <w:tr2bl w:val="nil"/>
            </w:tcBorders>
            <w:vAlign w:val="center"/>
          </w:tcPr>
          <w:p>
            <w:pPr>
              <w:widowControl w:val="0"/>
              <w:spacing w:line="240" w:lineRule="auto"/>
              <w:ind w:firstLine="0" w:firstLineChars="0"/>
              <w:jc w:val="center"/>
              <w:rPr>
                <w:b/>
                <w:bCs/>
                <w:sz w:val="21"/>
                <w:szCs w:val="21"/>
              </w:rPr>
            </w:pPr>
            <w:r>
              <w:rPr>
                <w:b/>
                <w:bCs/>
                <w:sz w:val="21"/>
                <w:szCs w:val="21"/>
              </w:rPr>
              <w:t>种植乔木</w:t>
            </w:r>
          </w:p>
        </w:tc>
        <w:tc>
          <w:tcPr>
            <w:tcW w:w="1082" w:type="pct"/>
            <w:tcBorders>
              <w:tl2br w:val="nil"/>
              <w:tr2bl w:val="nil"/>
            </w:tcBorders>
            <w:vAlign w:val="center"/>
          </w:tcPr>
          <w:p>
            <w:pPr>
              <w:widowControl w:val="0"/>
              <w:spacing w:line="240" w:lineRule="auto"/>
              <w:ind w:firstLine="0" w:firstLineChars="0"/>
              <w:jc w:val="center"/>
              <w:rPr>
                <w:b/>
                <w:bCs/>
                <w:sz w:val="21"/>
                <w:szCs w:val="21"/>
              </w:rPr>
            </w:pPr>
            <w:r>
              <w:rPr>
                <w:b/>
                <w:bCs/>
                <w:sz w:val="21"/>
                <w:szCs w:val="21"/>
              </w:rPr>
              <w:t>种植灌木</w:t>
            </w:r>
          </w:p>
        </w:tc>
        <w:tc>
          <w:tcPr>
            <w:tcW w:w="1080" w:type="pct"/>
            <w:tcBorders>
              <w:tl2br w:val="nil"/>
              <w:tr2bl w:val="nil"/>
            </w:tcBorders>
            <w:vAlign w:val="center"/>
          </w:tcPr>
          <w:p>
            <w:pPr>
              <w:widowControl w:val="0"/>
              <w:spacing w:line="240" w:lineRule="auto"/>
              <w:ind w:firstLine="0" w:firstLineChars="0"/>
              <w:jc w:val="center"/>
              <w:rPr>
                <w:b/>
                <w:bCs/>
                <w:sz w:val="21"/>
                <w:szCs w:val="21"/>
              </w:rPr>
            </w:pPr>
            <w:r>
              <w:rPr>
                <w:b/>
                <w:bCs/>
                <w:sz w:val="21"/>
                <w:szCs w:val="21"/>
              </w:rPr>
              <w:t>种植灌木</w:t>
            </w:r>
          </w:p>
        </w:tc>
        <w:tc>
          <w:tcPr>
            <w:tcW w:w="1083" w:type="pct"/>
            <w:tcBorders>
              <w:tl2br w:val="nil"/>
              <w:tr2bl w:val="nil"/>
            </w:tcBorders>
            <w:vAlign w:val="center"/>
          </w:tcPr>
          <w:p>
            <w:pPr>
              <w:widowControl w:val="0"/>
              <w:spacing w:line="240" w:lineRule="auto"/>
              <w:ind w:firstLine="0" w:firstLineChars="0"/>
              <w:jc w:val="center"/>
              <w:rPr>
                <w:b/>
                <w:bCs/>
                <w:sz w:val="21"/>
                <w:szCs w:val="21"/>
              </w:rPr>
            </w:pPr>
            <w:r>
              <w:rPr>
                <w:b/>
                <w:bCs/>
                <w:sz w:val="21"/>
                <w:szCs w:val="21"/>
              </w:rPr>
              <w:t>撒播、喷播绿化</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70" w:hRule="atLeast"/>
        </w:trPr>
        <w:tc>
          <w:tcPr>
            <w:tcW w:w="673" w:type="pct"/>
            <w:tcBorders>
              <w:tl2br w:val="nil"/>
              <w:tr2bl w:val="nil"/>
            </w:tcBorders>
            <w:vAlign w:val="center"/>
          </w:tcPr>
          <w:p>
            <w:pPr>
              <w:widowControl w:val="0"/>
              <w:spacing w:line="240" w:lineRule="auto"/>
              <w:ind w:firstLine="0" w:firstLineChars="0"/>
              <w:jc w:val="center"/>
              <w:rPr>
                <w:sz w:val="21"/>
                <w:szCs w:val="21"/>
              </w:rPr>
            </w:pPr>
            <w:r>
              <w:rPr>
                <w:sz w:val="21"/>
                <w:szCs w:val="21"/>
              </w:rPr>
              <w:t>单位</w:t>
            </w:r>
          </w:p>
        </w:tc>
        <w:tc>
          <w:tcPr>
            <w:tcW w:w="1080" w:type="pct"/>
            <w:tcBorders>
              <w:tl2br w:val="nil"/>
              <w:tr2bl w:val="nil"/>
            </w:tcBorders>
            <w:vAlign w:val="center"/>
          </w:tcPr>
          <w:p>
            <w:pPr>
              <w:widowControl w:val="0"/>
              <w:spacing w:line="240" w:lineRule="auto"/>
              <w:ind w:firstLine="0" w:firstLineChars="0"/>
              <w:jc w:val="center"/>
              <w:rPr>
                <w:sz w:val="21"/>
                <w:szCs w:val="21"/>
              </w:rPr>
            </w:pPr>
            <w:r>
              <w:rPr>
                <w:sz w:val="21"/>
                <w:szCs w:val="21"/>
              </w:rPr>
              <w:t>棵</w:t>
            </w:r>
          </w:p>
        </w:tc>
        <w:tc>
          <w:tcPr>
            <w:tcW w:w="1082" w:type="pct"/>
            <w:tcBorders>
              <w:tl2br w:val="nil"/>
              <w:tr2bl w:val="nil"/>
            </w:tcBorders>
            <w:vAlign w:val="center"/>
          </w:tcPr>
          <w:p>
            <w:pPr>
              <w:widowControl w:val="0"/>
              <w:spacing w:line="240" w:lineRule="auto"/>
              <w:ind w:firstLine="0" w:firstLineChars="0"/>
              <w:jc w:val="center"/>
              <w:rPr>
                <w:sz w:val="21"/>
                <w:szCs w:val="21"/>
              </w:rPr>
            </w:pPr>
            <w:r>
              <w:rPr>
                <w:sz w:val="21"/>
                <w:szCs w:val="21"/>
              </w:rPr>
              <w:t>棵</w:t>
            </w:r>
          </w:p>
        </w:tc>
        <w:tc>
          <w:tcPr>
            <w:tcW w:w="1080" w:type="pct"/>
            <w:tcBorders>
              <w:tl2br w:val="nil"/>
              <w:tr2bl w:val="nil"/>
            </w:tcBorders>
            <w:vAlign w:val="center"/>
          </w:tcPr>
          <w:p>
            <w:pPr>
              <w:widowControl w:val="0"/>
              <w:spacing w:line="240" w:lineRule="auto"/>
              <w:ind w:firstLine="0" w:firstLineChars="0"/>
              <w:jc w:val="center"/>
              <w:rPr>
                <w:sz w:val="21"/>
                <w:szCs w:val="21"/>
              </w:rPr>
            </w:pPr>
            <w:r>
              <w:rPr>
                <w:sz w:val="21"/>
                <w:szCs w:val="21"/>
              </w:rPr>
              <w:t>m</w:t>
            </w:r>
            <w:r>
              <w:rPr>
                <w:sz w:val="21"/>
                <w:szCs w:val="21"/>
                <w:vertAlign w:val="superscript"/>
              </w:rPr>
              <w:t>2</w:t>
            </w:r>
          </w:p>
        </w:tc>
        <w:tc>
          <w:tcPr>
            <w:tcW w:w="1083" w:type="pct"/>
            <w:tcBorders>
              <w:tl2br w:val="nil"/>
              <w:tr2bl w:val="nil"/>
            </w:tcBorders>
            <w:vAlign w:val="center"/>
          </w:tcPr>
          <w:p>
            <w:pPr>
              <w:widowControl w:val="0"/>
              <w:spacing w:line="240" w:lineRule="auto"/>
              <w:ind w:firstLine="0" w:firstLineChars="0"/>
              <w:jc w:val="center"/>
              <w:rPr>
                <w:sz w:val="21"/>
                <w:szCs w:val="21"/>
              </w:rPr>
            </w:pPr>
            <w:r>
              <w:rPr>
                <w:sz w:val="21"/>
                <w:szCs w:val="21"/>
              </w:rPr>
              <w:t>m</w:t>
            </w:r>
            <w:r>
              <w:rPr>
                <w:sz w:val="21"/>
                <w:szCs w:val="21"/>
                <w:vertAlign w:val="superscript"/>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17" w:hRule="atLeast"/>
        </w:trPr>
        <w:tc>
          <w:tcPr>
            <w:tcW w:w="673" w:type="pct"/>
            <w:tcBorders>
              <w:tl2br w:val="nil"/>
              <w:tr2bl w:val="nil"/>
            </w:tcBorders>
            <w:vAlign w:val="center"/>
          </w:tcPr>
          <w:p>
            <w:pPr>
              <w:widowControl w:val="0"/>
              <w:spacing w:line="240" w:lineRule="auto"/>
              <w:ind w:firstLine="0" w:firstLineChars="0"/>
              <w:jc w:val="center"/>
              <w:rPr>
                <w:sz w:val="21"/>
                <w:szCs w:val="21"/>
              </w:rPr>
            </w:pPr>
            <w:r>
              <w:rPr>
                <w:sz w:val="21"/>
                <w:szCs w:val="21"/>
              </w:rPr>
              <w:t>数量</w:t>
            </w:r>
          </w:p>
        </w:tc>
        <w:tc>
          <w:tcPr>
            <w:tcW w:w="1080" w:type="pct"/>
            <w:tcBorders>
              <w:tl2br w:val="nil"/>
              <w:tr2bl w:val="nil"/>
            </w:tcBorders>
            <w:vAlign w:val="center"/>
          </w:tcPr>
          <w:p>
            <w:pPr>
              <w:widowControl w:val="0"/>
              <w:spacing w:line="240" w:lineRule="auto"/>
              <w:ind w:firstLine="0" w:firstLineChars="0"/>
              <w:jc w:val="center"/>
              <w:rPr>
                <w:sz w:val="21"/>
                <w:szCs w:val="21"/>
              </w:rPr>
            </w:pPr>
            <w:r>
              <w:rPr>
                <w:sz w:val="21"/>
                <w:szCs w:val="21"/>
              </w:rPr>
              <w:t>1324</w:t>
            </w:r>
          </w:p>
        </w:tc>
        <w:tc>
          <w:tcPr>
            <w:tcW w:w="1082" w:type="pct"/>
            <w:tcBorders>
              <w:tl2br w:val="nil"/>
              <w:tr2bl w:val="nil"/>
            </w:tcBorders>
            <w:vAlign w:val="center"/>
          </w:tcPr>
          <w:p>
            <w:pPr>
              <w:widowControl w:val="0"/>
              <w:spacing w:line="240" w:lineRule="auto"/>
              <w:ind w:firstLine="0" w:firstLineChars="0"/>
              <w:jc w:val="center"/>
              <w:rPr>
                <w:sz w:val="21"/>
                <w:szCs w:val="21"/>
              </w:rPr>
            </w:pPr>
            <w:r>
              <w:rPr>
                <w:sz w:val="21"/>
                <w:szCs w:val="21"/>
              </w:rPr>
              <w:t>2505</w:t>
            </w:r>
          </w:p>
        </w:tc>
        <w:tc>
          <w:tcPr>
            <w:tcW w:w="1080" w:type="pct"/>
            <w:tcBorders>
              <w:tl2br w:val="nil"/>
              <w:tr2bl w:val="nil"/>
            </w:tcBorders>
            <w:vAlign w:val="center"/>
          </w:tcPr>
          <w:p>
            <w:pPr>
              <w:widowControl w:val="0"/>
              <w:spacing w:line="240" w:lineRule="auto"/>
              <w:ind w:firstLine="0" w:firstLineChars="0"/>
              <w:jc w:val="center"/>
              <w:rPr>
                <w:sz w:val="21"/>
                <w:szCs w:val="21"/>
              </w:rPr>
            </w:pPr>
            <w:r>
              <w:rPr>
                <w:sz w:val="21"/>
                <w:szCs w:val="21"/>
              </w:rPr>
              <w:t>20100</w:t>
            </w:r>
          </w:p>
        </w:tc>
        <w:tc>
          <w:tcPr>
            <w:tcW w:w="1083" w:type="pct"/>
            <w:tcBorders>
              <w:tl2br w:val="nil"/>
              <w:tr2bl w:val="nil"/>
            </w:tcBorders>
            <w:vAlign w:val="center"/>
          </w:tcPr>
          <w:p>
            <w:pPr>
              <w:widowControl w:val="0"/>
              <w:spacing w:line="240" w:lineRule="auto"/>
              <w:ind w:firstLine="0" w:firstLineChars="0"/>
              <w:jc w:val="center"/>
              <w:rPr>
                <w:sz w:val="21"/>
                <w:szCs w:val="21"/>
              </w:rPr>
            </w:pPr>
            <w:r>
              <w:rPr>
                <w:sz w:val="21"/>
                <w:szCs w:val="21"/>
              </w:rPr>
              <w:t>96579</w:t>
            </w:r>
          </w:p>
        </w:tc>
      </w:tr>
    </w:tbl>
    <w:p>
      <w:pPr>
        <w:ind w:firstLine="480"/>
        <w:jc w:val="both"/>
        <w:rPr>
          <w:rFonts w:cs="Times New Roman"/>
          <w:kern w:val="2"/>
          <w:szCs w:val="22"/>
          <w:highlight w:val="yellow"/>
        </w:rPr>
      </w:pPr>
    </w:p>
    <w:tbl>
      <w:tblPr>
        <w:tblStyle w:val="27"/>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91"/>
        <w:gridCol w:w="423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1" w:type="dxa"/>
          </w:tcPr>
          <w:p>
            <w:pPr>
              <w:widowControl w:val="0"/>
              <w:spacing w:line="240" w:lineRule="auto"/>
              <w:ind w:firstLine="0" w:firstLineChars="0"/>
              <w:jc w:val="center"/>
              <w:rPr>
                <w:rFonts w:cs="Times New Roman"/>
                <w:kern w:val="2"/>
                <w:szCs w:val="22"/>
                <w:highlight w:val="yellow"/>
              </w:rPr>
            </w:pPr>
            <w:r>
              <w:drawing>
                <wp:inline distT="0" distB="0" distL="114300" distR="114300">
                  <wp:extent cx="2507615" cy="1917065"/>
                  <wp:effectExtent l="0" t="0" r="6985" b="6985"/>
                  <wp:docPr id="9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2"/>
                          <pic:cNvPicPr>
                            <a:picLocks noChangeAspect="1"/>
                          </pic:cNvPicPr>
                        </pic:nvPicPr>
                        <pic:blipFill>
                          <a:blip r:embed="rId57"/>
                          <a:stretch>
                            <a:fillRect/>
                          </a:stretch>
                        </pic:blipFill>
                        <pic:spPr>
                          <a:xfrm>
                            <a:off x="0" y="0"/>
                            <a:ext cx="2507615" cy="1917065"/>
                          </a:xfrm>
                          <a:prstGeom prst="rect">
                            <a:avLst/>
                          </a:prstGeom>
                          <a:noFill/>
                          <a:ln>
                            <a:noFill/>
                          </a:ln>
                        </pic:spPr>
                      </pic:pic>
                    </a:graphicData>
                  </a:graphic>
                </wp:inline>
              </w:drawing>
            </w:r>
          </w:p>
        </w:tc>
        <w:tc>
          <w:tcPr>
            <w:tcW w:w="4261" w:type="dxa"/>
          </w:tcPr>
          <w:p>
            <w:pPr>
              <w:widowControl w:val="0"/>
              <w:spacing w:line="240" w:lineRule="auto"/>
              <w:ind w:firstLine="0" w:firstLineChars="0"/>
              <w:jc w:val="center"/>
              <w:rPr>
                <w:rFonts w:cs="Times New Roman"/>
                <w:kern w:val="2"/>
                <w:szCs w:val="22"/>
                <w:highlight w:val="yellow"/>
              </w:rPr>
            </w:pPr>
            <w:r>
              <w:drawing>
                <wp:inline distT="0" distB="0" distL="114300" distR="114300">
                  <wp:extent cx="2472055" cy="1854835"/>
                  <wp:effectExtent l="0" t="0" r="4445" b="12065"/>
                  <wp:docPr id="9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3"/>
                          <pic:cNvPicPr>
                            <a:picLocks noChangeAspect="1"/>
                          </pic:cNvPicPr>
                        </pic:nvPicPr>
                        <pic:blipFill>
                          <a:blip r:embed="rId58"/>
                          <a:stretch>
                            <a:fillRect/>
                          </a:stretch>
                        </pic:blipFill>
                        <pic:spPr>
                          <a:xfrm>
                            <a:off x="0" y="0"/>
                            <a:ext cx="2472055" cy="1854835"/>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1" w:type="dxa"/>
          </w:tcPr>
          <w:p>
            <w:pPr>
              <w:widowControl w:val="0"/>
              <w:spacing w:line="240" w:lineRule="auto"/>
              <w:ind w:firstLine="0" w:firstLineChars="0"/>
              <w:jc w:val="center"/>
              <w:rPr>
                <w:sz w:val="21"/>
                <w:szCs w:val="21"/>
              </w:rPr>
            </w:pPr>
            <w:r>
              <w:rPr>
                <w:rFonts w:hint="eastAsia"/>
                <w:sz w:val="21"/>
                <w:szCs w:val="21"/>
              </w:rPr>
              <w:t>路基边坡绿化</w:t>
            </w:r>
          </w:p>
        </w:tc>
        <w:tc>
          <w:tcPr>
            <w:tcW w:w="4261" w:type="dxa"/>
          </w:tcPr>
          <w:p>
            <w:pPr>
              <w:widowControl w:val="0"/>
              <w:spacing w:line="240" w:lineRule="auto"/>
              <w:ind w:firstLine="0" w:firstLineChars="0"/>
              <w:jc w:val="center"/>
              <w:rPr>
                <w:sz w:val="21"/>
                <w:szCs w:val="21"/>
              </w:rPr>
            </w:pPr>
            <w:r>
              <w:rPr>
                <w:rFonts w:hint="eastAsia"/>
                <w:sz w:val="21"/>
                <w:szCs w:val="21"/>
              </w:rPr>
              <w:t>路堤边坡绿化</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1" w:type="dxa"/>
          </w:tcPr>
          <w:p>
            <w:pPr>
              <w:widowControl w:val="0"/>
              <w:spacing w:line="240" w:lineRule="auto"/>
              <w:ind w:firstLine="0" w:firstLineChars="0"/>
              <w:jc w:val="both"/>
            </w:pPr>
            <w:r>
              <w:drawing>
                <wp:inline distT="0" distB="0" distL="114300" distR="114300">
                  <wp:extent cx="2575560" cy="1931670"/>
                  <wp:effectExtent l="0" t="0" r="15240" b="11430"/>
                  <wp:docPr id="9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4"/>
                          <pic:cNvPicPr>
                            <a:picLocks noChangeAspect="1"/>
                          </pic:cNvPicPr>
                        </pic:nvPicPr>
                        <pic:blipFill>
                          <a:blip r:embed="rId59"/>
                          <a:stretch>
                            <a:fillRect/>
                          </a:stretch>
                        </pic:blipFill>
                        <pic:spPr>
                          <a:xfrm>
                            <a:off x="0" y="0"/>
                            <a:ext cx="2575560" cy="1931670"/>
                          </a:xfrm>
                          <a:prstGeom prst="rect">
                            <a:avLst/>
                          </a:prstGeom>
                          <a:noFill/>
                          <a:ln>
                            <a:noFill/>
                          </a:ln>
                        </pic:spPr>
                      </pic:pic>
                    </a:graphicData>
                  </a:graphic>
                </wp:inline>
              </w:drawing>
            </w:r>
          </w:p>
        </w:tc>
        <w:tc>
          <w:tcPr>
            <w:tcW w:w="4261" w:type="dxa"/>
          </w:tcPr>
          <w:p>
            <w:pPr>
              <w:widowControl w:val="0"/>
              <w:spacing w:line="240" w:lineRule="auto"/>
              <w:ind w:firstLine="0" w:firstLineChars="0"/>
              <w:jc w:val="both"/>
            </w:pPr>
            <w:r>
              <w:rPr>
                <w:rFonts w:hint="eastAsia"/>
              </w:rPr>
              <w:drawing>
                <wp:inline distT="0" distB="0" distL="114300" distR="114300">
                  <wp:extent cx="2545715" cy="1908810"/>
                  <wp:effectExtent l="0" t="0" r="6985" b="15240"/>
                  <wp:docPr id="83" name="图片 83" descr="游洋收费站，DSC07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游洋收费站，DSC07891"/>
                          <pic:cNvPicPr>
                            <a:picLocks noChangeAspect="1"/>
                          </pic:cNvPicPr>
                        </pic:nvPicPr>
                        <pic:blipFill>
                          <a:blip r:embed="rId60"/>
                          <a:stretch>
                            <a:fillRect/>
                          </a:stretch>
                        </pic:blipFill>
                        <pic:spPr>
                          <a:xfrm>
                            <a:off x="0" y="0"/>
                            <a:ext cx="2545715" cy="1908810"/>
                          </a:xfrm>
                          <a:prstGeom prst="rect">
                            <a:avLst/>
                          </a:prstGeom>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1" w:type="dxa"/>
          </w:tcPr>
          <w:p>
            <w:pPr>
              <w:widowControl w:val="0"/>
              <w:spacing w:line="240" w:lineRule="auto"/>
              <w:ind w:firstLine="0" w:firstLineChars="0"/>
              <w:jc w:val="center"/>
              <w:rPr>
                <w:sz w:val="21"/>
                <w:szCs w:val="21"/>
              </w:rPr>
            </w:pPr>
            <w:r>
              <w:rPr>
                <w:rFonts w:hint="eastAsia"/>
                <w:sz w:val="21"/>
                <w:szCs w:val="21"/>
              </w:rPr>
              <w:t>互通绿化</w:t>
            </w:r>
          </w:p>
        </w:tc>
        <w:tc>
          <w:tcPr>
            <w:tcW w:w="4261" w:type="dxa"/>
          </w:tcPr>
          <w:p>
            <w:pPr>
              <w:widowControl w:val="0"/>
              <w:spacing w:line="240" w:lineRule="auto"/>
              <w:ind w:firstLine="0" w:firstLineChars="0"/>
              <w:jc w:val="center"/>
              <w:rPr>
                <w:sz w:val="21"/>
                <w:szCs w:val="21"/>
              </w:rPr>
            </w:pPr>
            <w:r>
              <w:rPr>
                <w:rFonts w:hint="eastAsia"/>
                <w:sz w:val="21"/>
                <w:szCs w:val="21"/>
              </w:rPr>
              <w:t>收费站内绿化</w:t>
            </w:r>
          </w:p>
        </w:tc>
      </w:tr>
    </w:tbl>
    <w:p>
      <w:pPr>
        <w:pStyle w:val="35"/>
      </w:pPr>
      <w:r>
        <w:rPr>
          <w:rFonts w:hint="eastAsia"/>
        </w:rPr>
        <w:t>图5.4.1  本项目沿线绿化现状</w:t>
      </w:r>
    </w:p>
    <w:p>
      <w:pPr>
        <w:pStyle w:val="3"/>
      </w:pPr>
      <w:bookmarkStart w:id="410" w:name="_Toc491680743"/>
      <w:bookmarkStart w:id="411" w:name="_Toc6498"/>
      <w:bookmarkStart w:id="412" w:name="_Toc84589316"/>
      <w:bookmarkStart w:id="413" w:name="_Toc16603"/>
      <w:bookmarkStart w:id="414" w:name="_Toc14890"/>
      <w:bookmarkStart w:id="415" w:name="_Toc488395808"/>
      <w:bookmarkStart w:id="416" w:name="_Toc488395553"/>
      <w:r>
        <w:t>5.5 防护工程调查</w:t>
      </w:r>
      <w:bookmarkEnd w:id="410"/>
      <w:bookmarkEnd w:id="411"/>
      <w:bookmarkEnd w:id="412"/>
      <w:bookmarkEnd w:id="413"/>
      <w:bookmarkEnd w:id="414"/>
      <w:bookmarkEnd w:id="415"/>
      <w:bookmarkEnd w:id="416"/>
    </w:p>
    <w:p>
      <w:pPr>
        <w:pStyle w:val="4"/>
      </w:pPr>
      <w:bookmarkStart w:id="417" w:name="_Toc488395554"/>
      <w:bookmarkStart w:id="418" w:name="_Toc488395809"/>
      <w:r>
        <w:t xml:space="preserve">5.5.1 </w:t>
      </w:r>
      <w:r>
        <w:rPr>
          <w:rFonts w:hint="eastAsia"/>
        </w:rPr>
        <w:t>路基边坡防护调查与有效性分析</w:t>
      </w:r>
      <w:bookmarkEnd w:id="417"/>
      <w:bookmarkEnd w:id="418"/>
    </w:p>
    <w:p>
      <w:pPr>
        <w:ind w:firstLine="480"/>
        <w:jc w:val="both"/>
        <w:rPr>
          <w:rFonts w:cs="Times New Roman"/>
        </w:rPr>
      </w:pPr>
      <w:bookmarkStart w:id="419" w:name="_Toc488395810"/>
      <w:bookmarkStart w:id="420" w:name="_Toc488395555"/>
      <w:r>
        <w:rPr>
          <w:rFonts w:hint="eastAsia"/>
        </w:rPr>
        <w:t>路基边坡是由素土堆积而成，无表土层、板结、石块，含水率可达</w:t>
      </w:r>
      <w:r>
        <w:t>25%</w:t>
      </w:r>
      <w:r>
        <w:rPr>
          <w:rFonts w:hint="eastAsia"/>
        </w:rPr>
        <w:t>，常有残存的土壤微生物活动，由于和路域周边环境接触较紧密，坡面常见种子和残根萌发生长。</w:t>
      </w:r>
    </w:p>
    <w:p>
      <w:pPr>
        <w:ind w:firstLine="480"/>
        <w:jc w:val="both"/>
      </w:pPr>
      <w:r>
        <w:rPr>
          <w:rFonts w:hint="eastAsia"/>
        </w:rPr>
        <w:t>路基边坡绿化采用了以植草为主方案，喷草种，种植少许灌木。绿化采用种草坪及花灌木等固土护坡。对于挖方路段前的填方结合段的绿化，采用密集绿化方式，从乔木过渡到中灌木、矮灌木，这样可减少光线的变化对司乘人员的影响，起到明暗过渡作用。</w:t>
      </w:r>
    </w:p>
    <w:p>
      <w:pPr>
        <w:pStyle w:val="4"/>
      </w:pPr>
      <w:r>
        <w:t xml:space="preserve">5.5.2 </w:t>
      </w:r>
      <w:r>
        <w:rPr>
          <w:rFonts w:hint="eastAsia"/>
        </w:rPr>
        <w:t>挖方边坡防护调查与有效性分析</w:t>
      </w:r>
      <w:bookmarkEnd w:id="419"/>
      <w:bookmarkEnd w:id="420"/>
    </w:p>
    <w:p>
      <w:pPr>
        <w:ind w:firstLine="480"/>
        <w:jc w:val="both"/>
        <w:rPr>
          <w:rFonts w:cs="Times New Roman"/>
        </w:rPr>
      </w:pPr>
      <w:bookmarkStart w:id="421" w:name="_Toc488395556"/>
      <w:bookmarkStart w:id="422" w:name="_Toc488395811"/>
      <w:r>
        <w:rPr>
          <w:rFonts w:hint="eastAsia"/>
        </w:rPr>
        <w:t>路堑边坡在挖掘、搬运过程，不少坡面形成新土剖面或岩层剖面，一般泥土中有机质含量仅</w:t>
      </w:r>
      <w:r>
        <w:t>0.2%</w:t>
      </w:r>
      <w:r>
        <w:rPr>
          <w:rFonts w:hint="eastAsia"/>
        </w:rPr>
        <w:t>左右，含水率不到</w:t>
      </w:r>
      <w:r>
        <w:t>20%</w:t>
      </w:r>
      <w:r>
        <w:rPr>
          <w:rFonts w:hint="eastAsia"/>
        </w:rPr>
        <w:t>，很少发现土壤微生物活动。</w:t>
      </w:r>
    </w:p>
    <w:p>
      <w:pPr>
        <w:ind w:firstLine="480"/>
        <w:jc w:val="both"/>
      </w:pPr>
      <w:r>
        <w:rPr>
          <w:rFonts w:hint="eastAsia"/>
        </w:rPr>
        <w:t>考虑到边坡的防护功能、美化效果和绿化管理难易程度，该工程采取喷洒草籽为主。撒布草籽后，用草袋覆盖养生，该铺植方法能提高早期的抗冲刷能力，减少边坡水土流失，达到快速稳定边坡的效果；同时对秋季施工的草坪有利过冬，提高成活率。</w:t>
      </w:r>
    </w:p>
    <w:p>
      <w:pPr>
        <w:pStyle w:val="4"/>
      </w:pPr>
      <w:r>
        <w:t xml:space="preserve">5.5.3 </w:t>
      </w:r>
      <w:r>
        <w:rPr>
          <w:rFonts w:hint="eastAsia"/>
        </w:rPr>
        <w:t>路侧防护调查与有效性分析</w:t>
      </w:r>
    </w:p>
    <w:p>
      <w:pPr>
        <w:ind w:firstLine="480"/>
      </w:pPr>
      <w:r>
        <w:rPr>
          <w:rFonts w:hint="eastAsia"/>
        </w:rPr>
        <w:t>路侧防护与水土保持、环境保护相结合，遵循</w:t>
      </w:r>
      <w:r>
        <w:t>“</w:t>
      </w:r>
      <w:r>
        <w:rPr>
          <w:rFonts w:hint="eastAsia"/>
        </w:rPr>
        <w:t>因地制宜、就地取材、以防为主、防治结合</w:t>
      </w:r>
      <w:r>
        <w:t>”</w:t>
      </w:r>
      <w:r>
        <w:rPr>
          <w:rFonts w:hint="eastAsia"/>
        </w:rPr>
        <w:t>的方针，综合考虑美观、经济、实用性和各路段不同的地质水文条件，根据实地情况及路堤高度，采用不同的防护措施对全线进行防护，符合施工环评和设计要求。</w:t>
      </w:r>
    </w:p>
    <w:p>
      <w:pPr>
        <w:ind w:firstLine="480"/>
      </w:pPr>
      <w:r>
        <w:rPr>
          <w:rFonts w:hint="eastAsia"/>
        </w:rPr>
        <w:t>项目所在地区水热条件良好，土壤肥沃，植物成活率高且生长迅速，现项目区大部分路段植物长势良好，路侧种植乔、灌木，有效防止了水土流失。工程部分路段为石质边坡，主要防护技术采用挂网软防护、客土喷播等技术。除极少的石方边坡外，其余全部是土质边坡，已经完成了植草等生物防护。</w:t>
      </w:r>
    </w:p>
    <w:p>
      <w:pPr>
        <w:ind w:firstLine="480"/>
      </w:pPr>
      <w:r>
        <w:rPr>
          <w:rFonts w:hint="eastAsia"/>
        </w:rPr>
        <w:t>本调查从生态防护和景观影响敏感度角度考虑，对沿线一些边坡进行了重点调查，结果表明，工程路堑边坡防护形式可靠，采取的各种防护形式，既确保了工程稳定，又消除了水土流失隐患，还美化了公路景观，效果理想。</w:t>
      </w:r>
    </w:p>
    <w:p>
      <w:pPr>
        <w:pStyle w:val="4"/>
      </w:pPr>
      <w:r>
        <w:t>5.5.</w:t>
      </w:r>
      <w:r>
        <w:rPr>
          <w:rFonts w:hint="eastAsia"/>
        </w:rPr>
        <w:t>4 路基路面排水系统</w:t>
      </w:r>
      <w:bookmarkEnd w:id="421"/>
      <w:bookmarkEnd w:id="422"/>
    </w:p>
    <w:p>
      <w:pPr>
        <w:ind w:firstLine="480"/>
        <w:jc w:val="both"/>
        <w:rPr>
          <w:rFonts w:cs="Times New Roman"/>
          <w:kern w:val="2"/>
          <w:szCs w:val="22"/>
          <w:highlight w:val="yellow"/>
        </w:rPr>
      </w:pPr>
      <w:r>
        <w:rPr>
          <w:rFonts w:hint="eastAsia" w:ascii="CIDFont+F5" w:hAnsi="CIDFont+F5" w:eastAsia="CIDFont+F5"/>
        </w:rPr>
        <w:t>本公路的排水工程主要有排水沟、边沟和急流槽，避免路面径流冲刷边坡。本公路边坡防护、排水系统工程起到了积极的作用，有效控制了水土流失。</w:t>
      </w:r>
    </w:p>
    <w:tbl>
      <w:tblPr>
        <w:tblStyle w:val="26"/>
        <w:tblW w:w="8528" w:type="dxa"/>
        <w:tblInd w:w="0" w:type="dxa"/>
        <w:tblLayout w:type="fixed"/>
        <w:tblCellMar>
          <w:top w:w="0" w:type="dxa"/>
          <w:left w:w="108" w:type="dxa"/>
          <w:bottom w:w="0" w:type="dxa"/>
          <w:right w:w="108" w:type="dxa"/>
        </w:tblCellMar>
      </w:tblPr>
      <w:tblGrid>
        <w:gridCol w:w="4264"/>
        <w:gridCol w:w="4264"/>
      </w:tblGrid>
      <w:tr>
        <w:tblPrEx>
          <w:tblCellMar>
            <w:top w:w="0" w:type="dxa"/>
            <w:left w:w="108" w:type="dxa"/>
            <w:bottom w:w="0" w:type="dxa"/>
            <w:right w:w="108" w:type="dxa"/>
          </w:tblCellMar>
        </w:tblPrEx>
        <w:trPr>
          <w:trHeight w:val="3078" w:hRule="atLeast"/>
        </w:trPr>
        <w:tc>
          <w:tcPr>
            <w:tcW w:w="4264" w:type="dxa"/>
          </w:tcPr>
          <w:p>
            <w:pPr>
              <w:adjustRightInd/>
              <w:snapToGrid/>
              <w:spacing w:line="180" w:lineRule="atLeast"/>
              <w:ind w:firstLine="0" w:firstLineChars="0"/>
              <w:jc w:val="center"/>
              <w:rPr>
                <w:rFonts w:cs="Times New Roman"/>
                <w:kern w:val="2"/>
                <w:sz w:val="21"/>
                <w:szCs w:val="21"/>
              </w:rPr>
            </w:pPr>
            <w:r>
              <w:drawing>
                <wp:inline distT="0" distB="0" distL="114300" distR="114300">
                  <wp:extent cx="2567940" cy="1925955"/>
                  <wp:effectExtent l="0" t="0" r="3810" b="17145"/>
                  <wp:docPr id="9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5"/>
                          <pic:cNvPicPr>
                            <a:picLocks noChangeAspect="1"/>
                          </pic:cNvPicPr>
                        </pic:nvPicPr>
                        <pic:blipFill>
                          <a:blip r:embed="rId53"/>
                          <a:stretch>
                            <a:fillRect/>
                          </a:stretch>
                        </pic:blipFill>
                        <pic:spPr>
                          <a:xfrm>
                            <a:off x="0" y="0"/>
                            <a:ext cx="2567940" cy="1925955"/>
                          </a:xfrm>
                          <a:prstGeom prst="rect">
                            <a:avLst/>
                          </a:prstGeom>
                          <a:noFill/>
                          <a:ln>
                            <a:noFill/>
                          </a:ln>
                        </pic:spPr>
                      </pic:pic>
                    </a:graphicData>
                  </a:graphic>
                </wp:inline>
              </w:drawing>
            </w:r>
          </w:p>
        </w:tc>
        <w:tc>
          <w:tcPr>
            <w:tcW w:w="4264" w:type="dxa"/>
          </w:tcPr>
          <w:p>
            <w:pPr>
              <w:adjustRightInd/>
              <w:snapToGrid/>
              <w:spacing w:line="180" w:lineRule="atLeast"/>
              <w:ind w:firstLine="0" w:firstLineChars="0"/>
              <w:jc w:val="center"/>
              <w:rPr>
                <w:rFonts w:cs="Times New Roman"/>
                <w:kern w:val="2"/>
                <w:sz w:val="21"/>
                <w:szCs w:val="21"/>
              </w:rPr>
            </w:pPr>
            <w:r>
              <w:drawing>
                <wp:inline distT="0" distB="0" distL="114300" distR="114300">
                  <wp:extent cx="2567940" cy="1925955"/>
                  <wp:effectExtent l="0" t="0" r="3810" b="17145"/>
                  <wp:docPr id="9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6"/>
                          <pic:cNvPicPr>
                            <a:picLocks noChangeAspect="1"/>
                          </pic:cNvPicPr>
                        </pic:nvPicPr>
                        <pic:blipFill>
                          <a:blip r:embed="rId61"/>
                          <a:stretch>
                            <a:fillRect/>
                          </a:stretch>
                        </pic:blipFill>
                        <pic:spPr>
                          <a:xfrm>
                            <a:off x="0" y="0"/>
                            <a:ext cx="2567940" cy="1925955"/>
                          </a:xfrm>
                          <a:prstGeom prst="rect">
                            <a:avLst/>
                          </a:prstGeom>
                          <a:noFill/>
                          <a:ln>
                            <a:noFill/>
                          </a:ln>
                        </pic:spPr>
                      </pic:pic>
                    </a:graphicData>
                  </a:graphic>
                </wp:inline>
              </w:drawing>
            </w:r>
          </w:p>
        </w:tc>
      </w:tr>
      <w:tr>
        <w:tblPrEx>
          <w:tblCellMar>
            <w:top w:w="0" w:type="dxa"/>
            <w:left w:w="108" w:type="dxa"/>
            <w:bottom w:w="0" w:type="dxa"/>
            <w:right w:w="108" w:type="dxa"/>
          </w:tblCellMar>
        </w:tblPrEx>
        <w:trPr>
          <w:trHeight w:val="288" w:hRule="atLeast"/>
        </w:trPr>
        <w:tc>
          <w:tcPr>
            <w:tcW w:w="4264" w:type="dxa"/>
          </w:tcPr>
          <w:p>
            <w:pPr>
              <w:adjustRightInd/>
              <w:snapToGrid/>
              <w:spacing w:line="240" w:lineRule="auto"/>
              <w:ind w:firstLine="0" w:firstLineChars="0"/>
              <w:jc w:val="center"/>
              <w:rPr>
                <w:sz w:val="21"/>
                <w:szCs w:val="21"/>
              </w:rPr>
            </w:pPr>
            <w:r>
              <w:rPr>
                <w:rFonts w:hint="eastAsia"/>
                <w:sz w:val="21"/>
                <w:szCs w:val="21"/>
              </w:rPr>
              <w:t>互通排水</w:t>
            </w:r>
          </w:p>
        </w:tc>
        <w:tc>
          <w:tcPr>
            <w:tcW w:w="4264" w:type="dxa"/>
          </w:tcPr>
          <w:p>
            <w:pPr>
              <w:adjustRightInd/>
              <w:snapToGrid/>
              <w:spacing w:line="240" w:lineRule="auto"/>
              <w:ind w:firstLine="0" w:firstLineChars="0"/>
              <w:jc w:val="center"/>
              <w:rPr>
                <w:rFonts w:cs="Times New Roman"/>
                <w:kern w:val="2"/>
                <w:sz w:val="21"/>
                <w:szCs w:val="21"/>
              </w:rPr>
            </w:pPr>
            <w:r>
              <w:rPr>
                <w:rFonts w:hint="eastAsia" w:cs="Times New Roman"/>
                <w:kern w:val="2"/>
                <w:sz w:val="21"/>
                <w:szCs w:val="21"/>
              </w:rPr>
              <w:t>主线排水</w:t>
            </w:r>
          </w:p>
        </w:tc>
      </w:tr>
    </w:tbl>
    <w:p>
      <w:pPr>
        <w:pStyle w:val="35"/>
      </w:pPr>
      <w:r>
        <w:t>图5</w:t>
      </w:r>
      <w:r>
        <w:rPr>
          <w:rFonts w:hint="eastAsia"/>
        </w:rPr>
        <w:t>.5</w:t>
      </w:r>
      <w:r>
        <w:t>-1 沿线边坡防护及排水工程</w:t>
      </w:r>
    </w:p>
    <w:p>
      <w:pPr>
        <w:pStyle w:val="3"/>
      </w:pPr>
      <w:bookmarkStart w:id="423" w:name="_Toc25196"/>
      <w:bookmarkStart w:id="424" w:name="_Toc491680744"/>
      <w:bookmarkStart w:id="425" w:name="_Toc488395812"/>
      <w:bookmarkStart w:id="426" w:name="_Toc488395557"/>
      <w:bookmarkStart w:id="427" w:name="_Toc10043"/>
      <w:bookmarkStart w:id="428" w:name="_Toc4258"/>
      <w:bookmarkStart w:id="429" w:name="_Toc84589317"/>
      <w:r>
        <w:t>5.6</w:t>
      </w:r>
      <w:bookmarkEnd w:id="423"/>
      <w:bookmarkEnd w:id="424"/>
      <w:bookmarkEnd w:id="425"/>
      <w:bookmarkEnd w:id="426"/>
      <w:r>
        <w:rPr>
          <w:rFonts w:hint="eastAsia"/>
        </w:rPr>
        <w:t xml:space="preserve"> 小结</w:t>
      </w:r>
      <w:bookmarkEnd w:id="427"/>
      <w:bookmarkEnd w:id="428"/>
      <w:bookmarkEnd w:id="429"/>
    </w:p>
    <w:p>
      <w:pPr>
        <w:widowControl w:val="0"/>
        <w:numPr>
          <w:ilvl w:val="0"/>
          <w:numId w:val="3"/>
        </w:numPr>
        <w:adjustRightInd/>
        <w:snapToGrid/>
        <w:ind w:firstLine="480" w:firstLineChars="0"/>
        <w:jc w:val="both"/>
      </w:pPr>
      <w:r>
        <w:rPr>
          <w:rFonts w:hint="eastAsia"/>
        </w:rPr>
        <w:t>工程永久征用土地23.9037</w:t>
      </w:r>
      <w:r>
        <w:t>hm</w:t>
      </w:r>
      <w:r>
        <w:rPr>
          <w:vertAlign w:val="superscript"/>
        </w:rPr>
        <w:t>2</w:t>
      </w:r>
      <w:r>
        <w:rPr>
          <w:rFonts w:hint="eastAsia"/>
        </w:rPr>
        <w:t>，类型主要包括耕地、林地、园地等；设置1处取土场，占地0.87</w:t>
      </w:r>
      <w:r>
        <w:t>hm</w:t>
      </w:r>
      <w:r>
        <w:rPr>
          <w:vertAlign w:val="superscript"/>
        </w:rPr>
        <w:t>2</w:t>
      </w:r>
      <w:r>
        <w:rPr>
          <w:rFonts w:hint="eastAsia"/>
        </w:rPr>
        <w:t>，</w:t>
      </w:r>
      <w:r>
        <w:rPr>
          <w:rFonts w:cs="Times New Roman"/>
        </w:rPr>
        <w:t>设置在永久占地内，不新增临时用地，取土2.23万m</w:t>
      </w:r>
      <w:r>
        <w:rPr>
          <w:rFonts w:cs="Times New Roman"/>
          <w:vertAlign w:val="superscript"/>
        </w:rPr>
        <w:t>3</w:t>
      </w:r>
      <w:r>
        <w:rPr>
          <w:rFonts w:cs="Times New Roman"/>
        </w:rPr>
        <w:t>，</w:t>
      </w:r>
      <w:r>
        <w:rPr>
          <w:rFonts w:hint="eastAsia" w:cs="Times New Roman"/>
        </w:rPr>
        <w:t>现</w:t>
      </w:r>
      <w:r>
        <w:rPr>
          <w:rFonts w:hint="eastAsia"/>
        </w:rPr>
        <w:t>已平整恢复绿化效果良好；施工生产生活区位于主线左侧K77+900~K78+250处，作为本项目</w:t>
      </w:r>
      <w:r>
        <w:rPr>
          <w:rFonts w:hint="eastAsia"/>
          <w:szCs w:val="21"/>
        </w:rPr>
        <w:t>预制场、施工场地、施工营地，占地</w:t>
      </w:r>
      <w:r>
        <w:rPr>
          <w:szCs w:val="21"/>
        </w:rPr>
        <w:t>4.20</w:t>
      </w:r>
      <w:r>
        <w:rPr>
          <w:rFonts w:cs="Times New Roman"/>
          <w:szCs w:val="21"/>
        </w:rPr>
        <w:t>hm</w:t>
      </w:r>
      <w:r>
        <w:rPr>
          <w:rFonts w:cs="Times New Roman"/>
          <w:szCs w:val="21"/>
          <w:vertAlign w:val="superscript"/>
        </w:rPr>
        <w:t>2</w:t>
      </w:r>
      <w:r>
        <w:rPr>
          <w:rFonts w:cs="Times New Roman"/>
        </w:rPr>
        <w:t>，</w:t>
      </w:r>
      <w:r>
        <w:rPr>
          <w:rFonts w:hint="eastAsia" w:cs="Times New Roman"/>
        </w:rPr>
        <w:t>现</w:t>
      </w:r>
      <w:r>
        <w:rPr>
          <w:rFonts w:hint="eastAsia"/>
        </w:rPr>
        <w:t>已拆除硬化播撒草籽，恢复绿化效果较好；施工便道可利用省道S202线、县道X231线、岐山村村道作为主要施工运输通道，以及湄渝高速公路（萩芦至五星段），未新建</w:t>
      </w:r>
      <w:r>
        <w:t>施工便道</w:t>
      </w:r>
      <w:r>
        <w:rPr>
          <w:rFonts w:hint="eastAsia"/>
        </w:rPr>
        <w:t>。</w:t>
      </w:r>
    </w:p>
    <w:p>
      <w:pPr>
        <w:ind w:firstLine="480"/>
        <w:jc w:val="both"/>
      </w:pPr>
      <w:r>
        <w:rPr>
          <w:rFonts w:hint="eastAsia"/>
        </w:rPr>
        <w:t>（</w:t>
      </w:r>
      <w:r>
        <w:t>2</w:t>
      </w:r>
      <w:r>
        <w:rPr>
          <w:rFonts w:hint="eastAsia"/>
        </w:rPr>
        <w:t>）公路在设计施工中尽量保持原有排灌系统的整体性，减少对农田水利设施、农机道路和农田的切割。为方便当地群众灌溉、排水，在有些通道单侧或双侧设置了排水边沟，当不得已占用排灌沟渠时，则采取恢复或新建等措施。通过以上措施，减少了公路建设对农业灌溉的不利影响，减少了对当地农业生产的不利影响。</w:t>
      </w:r>
    </w:p>
    <w:p>
      <w:pPr>
        <w:ind w:firstLine="480"/>
      </w:pPr>
      <w:r>
        <w:rPr>
          <w:rFonts w:hint="eastAsia"/>
        </w:rPr>
        <w:t>（</w:t>
      </w:r>
      <w:r>
        <w:t>3</w:t>
      </w:r>
      <w:r>
        <w:rPr>
          <w:rFonts w:hint="eastAsia"/>
        </w:rPr>
        <w:t>）全线通过设置纵向排水沟、边沟、急流槽等形成一完整的排水系统。</w:t>
      </w:r>
    </w:p>
    <w:p>
      <w:pPr>
        <w:autoSpaceDE w:val="0"/>
        <w:autoSpaceDN w:val="0"/>
        <w:ind w:firstLine="480"/>
      </w:pPr>
      <w:r>
        <w:rPr>
          <w:rFonts w:hint="eastAsia"/>
        </w:rPr>
        <w:t>（</w:t>
      </w:r>
      <w:r>
        <w:t>4</w:t>
      </w:r>
      <w:r>
        <w:rPr>
          <w:rFonts w:hint="eastAsia"/>
        </w:rPr>
        <w:t>）本工程植物措施投资353.68</w:t>
      </w:r>
      <w:r>
        <w:rPr>
          <w:rFonts w:hint="eastAsia"/>
          <w:bCs/>
        </w:rPr>
        <w:t>万元</w:t>
      </w:r>
      <w:r>
        <w:rPr>
          <w:rFonts w:hint="eastAsia"/>
        </w:rPr>
        <w:t>。路基防护与水土保持、环境保护相结合，根据实地情况及路堤高度，采用不同的防护措施对全线进行防护，符合施工、环评和设计要求。</w:t>
      </w:r>
    </w:p>
    <w:p>
      <w:pPr>
        <w:pStyle w:val="54"/>
        <w:ind w:firstLine="198" w:firstLineChars="91"/>
        <w:rPr>
          <w:spacing w:val="4"/>
          <w:sz w:val="21"/>
          <w:szCs w:val="21"/>
          <w:highlight w:val="yellow"/>
        </w:rPr>
        <w:sectPr>
          <w:pgSz w:w="11906" w:h="16838"/>
          <w:pgMar w:top="1440" w:right="1800" w:bottom="1440" w:left="1800" w:header="851" w:footer="992" w:gutter="0"/>
          <w:cols w:space="425" w:num="1"/>
          <w:docGrid w:type="lines" w:linePitch="312" w:charSpace="0"/>
        </w:sectPr>
      </w:pPr>
    </w:p>
    <w:p>
      <w:pPr>
        <w:pStyle w:val="2"/>
        <w:jc w:val="center"/>
      </w:pPr>
      <w:bookmarkStart w:id="430" w:name="_Toc20319"/>
      <w:bookmarkStart w:id="431" w:name="_Toc21298"/>
      <w:bookmarkStart w:id="432" w:name="_Toc10907"/>
      <w:bookmarkStart w:id="433" w:name="_Toc21761810"/>
      <w:bookmarkStart w:id="434" w:name="_Toc24735"/>
      <w:bookmarkStart w:id="435" w:name="_Toc84589318"/>
      <w:bookmarkStart w:id="436" w:name="_Toc422743074"/>
      <w:bookmarkStart w:id="437" w:name="_Toc488395576"/>
      <w:bookmarkStart w:id="438" w:name="_Toc488395831"/>
      <w:bookmarkStart w:id="439" w:name="_Toc491680757"/>
      <w:r>
        <w:t>6 声环境影响调查与分析</w:t>
      </w:r>
      <w:bookmarkEnd w:id="430"/>
      <w:bookmarkEnd w:id="431"/>
      <w:bookmarkEnd w:id="432"/>
      <w:bookmarkEnd w:id="433"/>
      <w:bookmarkEnd w:id="434"/>
      <w:bookmarkEnd w:id="435"/>
      <w:bookmarkEnd w:id="436"/>
    </w:p>
    <w:p>
      <w:pPr>
        <w:pStyle w:val="3"/>
      </w:pPr>
      <w:bookmarkStart w:id="440" w:name="_Toc21761811"/>
      <w:bookmarkStart w:id="441" w:name="_Toc20868"/>
      <w:bookmarkStart w:id="442" w:name="_Toc11170"/>
      <w:bookmarkStart w:id="443" w:name="_Toc14450"/>
      <w:bookmarkStart w:id="444" w:name="_Toc31517"/>
      <w:bookmarkStart w:id="445" w:name="_Toc422743075"/>
      <w:bookmarkStart w:id="446" w:name="_Toc84589319"/>
      <w:r>
        <w:t>6.1 调查范围、方法和内容</w:t>
      </w:r>
      <w:bookmarkEnd w:id="440"/>
      <w:bookmarkEnd w:id="441"/>
      <w:bookmarkEnd w:id="442"/>
      <w:bookmarkEnd w:id="443"/>
      <w:bookmarkEnd w:id="444"/>
      <w:bookmarkEnd w:id="445"/>
      <w:bookmarkEnd w:id="446"/>
    </w:p>
    <w:p>
      <w:pPr>
        <w:ind w:firstLine="480"/>
        <w:jc w:val="both"/>
      </w:pPr>
      <w:r>
        <w:t>调查距</w:t>
      </w:r>
      <w:r>
        <w:rPr>
          <w:rFonts w:hint="eastAsia"/>
        </w:rPr>
        <w:t>互通匝道及连接线</w:t>
      </w:r>
      <w:r>
        <w:t>中心线200m范围内的敏感点，重点调查公路试运营期交通噪声对公路中心线两侧100m范围内的居民点和学校等敏感点的影响。调查方法是利用</w:t>
      </w:r>
      <w:r>
        <w:rPr>
          <w:rFonts w:hint="eastAsia"/>
        </w:rPr>
        <w:t>本项目</w:t>
      </w:r>
      <w:r>
        <w:t>的设计施工资料和环境影响评价中的声环境背景资料，通过对公路运营后声环境敏感点的实地调查和监测，采用比较分析的方法，分析</w:t>
      </w:r>
      <w:r>
        <w:rPr>
          <w:rFonts w:hint="eastAsia"/>
        </w:rPr>
        <w:t>本项目</w:t>
      </w:r>
      <w:r>
        <w:t>建设的声环境影响。</w:t>
      </w:r>
    </w:p>
    <w:p>
      <w:pPr>
        <w:ind w:firstLine="480"/>
      </w:pPr>
      <w:r>
        <w:t>（1）调查对比环境影响报告书和现状公路沿线200m范围内的环境敏感点的变化情况、变化原因（线路摆动、搬迁、名称更改等）。</w:t>
      </w:r>
    </w:p>
    <w:p>
      <w:pPr>
        <w:ind w:firstLine="480"/>
      </w:pPr>
      <w:r>
        <w:t>（2）调查公路沿线受噪声影响的环境敏感点已采取的噪声防治措施情况及报告书中规定的声环境保护措施落实情况。</w:t>
      </w:r>
    </w:p>
    <w:p>
      <w:pPr>
        <w:pStyle w:val="3"/>
      </w:pPr>
      <w:bookmarkStart w:id="447" w:name="_Toc19400"/>
      <w:bookmarkStart w:id="448" w:name="_Toc11835"/>
      <w:bookmarkStart w:id="449" w:name="_Toc422743076"/>
      <w:bookmarkStart w:id="450" w:name="_Toc10967"/>
      <w:bookmarkStart w:id="451" w:name="_Toc21761812"/>
      <w:bookmarkStart w:id="452" w:name="_Toc84589320"/>
      <w:bookmarkStart w:id="453" w:name="_Toc15957"/>
      <w:r>
        <w:t>6.2 声环境敏感点初步调查</w:t>
      </w:r>
      <w:bookmarkEnd w:id="447"/>
      <w:bookmarkEnd w:id="448"/>
      <w:bookmarkEnd w:id="449"/>
      <w:bookmarkEnd w:id="450"/>
      <w:bookmarkEnd w:id="451"/>
      <w:bookmarkEnd w:id="452"/>
      <w:bookmarkEnd w:id="453"/>
    </w:p>
    <w:p>
      <w:pPr>
        <w:ind w:firstLine="480"/>
        <w:jc w:val="both"/>
      </w:pPr>
      <w:r>
        <w:t>环评报告中推荐线评价范围内敏感点有</w:t>
      </w:r>
      <w:r>
        <w:rPr>
          <w:rFonts w:hint="eastAsia"/>
        </w:rPr>
        <w:t>6</w:t>
      </w:r>
      <w:r>
        <w:t>个</w:t>
      </w:r>
      <w:r>
        <w:rPr>
          <w:rFonts w:hint="eastAsia"/>
        </w:rPr>
        <w:t>，全部为村庄居民点</w:t>
      </w:r>
      <w:r>
        <w:t>；实际路线评价范围内共涉及</w:t>
      </w:r>
      <w:r>
        <w:rPr>
          <w:rFonts w:hint="eastAsia"/>
        </w:rPr>
        <w:t>6</w:t>
      </w:r>
      <w:r>
        <w:t>处敏感目标，敏感点变化情况和实际调查情况见表6.2-1和表6.2-2。实际路线与工可阶段相比，基本上没有变化，敏感点</w:t>
      </w:r>
      <w:r>
        <w:rPr>
          <w:rFonts w:hint="eastAsia"/>
        </w:rPr>
        <w:t>距离</w:t>
      </w:r>
      <w:r>
        <w:t>发生变化的原因是线路走向在施工设计时微调所致。</w:t>
      </w:r>
    </w:p>
    <w:p>
      <w:pPr>
        <w:pStyle w:val="35"/>
      </w:pPr>
      <w:r>
        <w:t>表6.2-1  公路声环境敏感点变化情况对照表  单位：个</w:t>
      </w:r>
    </w:p>
    <w:tbl>
      <w:tblPr>
        <w:tblStyle w:val="27"/>
        <w:tblW w:w="0" w:type="auto"/>
        <w:tblInd w:w="0" w:type="dxa"/>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Layout w:type="autofit"/>
        <w:tblCellMar>
          <w:top w:w="0" w:type="dxa"/>
          <w:left w:w="108" w:type="dxa"/>
          <w:bottom w:w="0" w:type="dxa"/>
          <w:right w:w="108" w:type="dxa"/>
        </w:tblCellMar>
      </w:tblPr>
      <w:tblGrid>
        <w:gridCol w:w="2131"/>
        <w:gridCol w:w="2132"/>
        <w:gridCol w:w="2132"/>
        <w:gridCol w:w="2132"/>
      </w:tblGrid>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397" w:hRule="atLeast"/>
        </w:trPr>
        <w:tc>
          <w:tcPr>
            <w:tcW w:w="2131" w:type="dxa"/>
            <w:tcBorders>
              <w:top w:val="single" w:color="auto" w:sz="12" w:space="0"/>
              <w:left w:val="single" w:color="auto" w:sz="12" w:space="0"/>
              <w:bottom w:val="single" w:color="auto" w:sz="4" w:space="0"/>
              <w:right w:val="single" w:color="auto" w:sz="4" w:space="0"/>
            </w:tcBorders>
            <w:vAlign w:val="center"/>
          </w:tcPr>
          <w:p>
            <w:pPr>
              <w:widowControl w:val="0"/>
              <w:spacing w:before="120" w:beforeLines="50" w:line="240" w:lineRule="auto"/>
              <w:ind w:firstLine="0" w:firstLineChars="0"/>
              <w:jc w:val="center"/>
              <w:rPr>
                <w:b/>
                <w:sz w:val="21"/>
                <w:szCs w:val="21"/>
              </w:rPr>
            </w:pPr>
            <w:r>
              <w:rPr>
                <w:rFonts w:hint="eastAsia"/>
                <w:b/>
                <w:sz w:val="21"/>
                <w:szCs w:val="21"/>
              </w:rPr>
              <w:t>敏感点</w:t>
            </w:r>
          </w:p>
        </w:tc>
        <w:tc>
          <w:tcPr>
            <w:tcW w:w="2132" w:type="dxa"/>
            <w:tcBorders>
              <w:top w:val="single" w:color="auto" w:sz="12" w:space="0"/>
              <w:left w:val="single" w:color="auto" w:sz="4" w:space="0"/>
              <w:bottom w:val="single" w:color="auto" w:sz="4" w:space="0"/>
              <w:right w:val="single" w:color="auto" w:sz="4" w:space="0"/>
            </w:tcBorders>
            <w:vAlign w:val="center"/>
          </w:tcPr>
          <w:p>
            <w:pPr>
              <w:widowControl w:val="0"/>
              <w:spacing w:before="120" w:beforeLines="50" w:line="240" w:lineRule="auto"/>
              <w:ind w:firstLine="0" w:firstLineChars="0"/>
              <w:jc w:val="center"/>
              <w:rPr>
                <w:b/>
                <w:sz w:val="21"/>
                <w:szCs w:val="21"/>
              </w:rPr>
            </w:pPr>
            <w:r>
              <w:rPr>
                <w:rFonts w:hint="eastAsia"/>
                <w:b/>
                <w:sz w:val="21"/>
                <w:szCs w:val="21"/>
              </w:rPr>
              <w:t>环评阶段</w:t>
            </w:r>
          </w:p>
        </w:tc>
        <w:tc>
          <w:tcPr>
            <w:tcW w:w="2132" w:type="dxa"/>
            <w:tcBorders>
              <w:top w:val="single" w:color="auto" w:sz="12" w:space="0"/>
              <w:left w:val="single" w:color="auto" w:sz="4" w:space="0"/>
              <w:bottom w:val="single" w:color="auto" w:sz="4" w:space="0"/>
              <w:right w:val="single" w:color="auto" w:sz="4" w:space="0"/>
            </w:tcBorders>
            <w:vAlign w:val="center"/>
          </w:tcPr>
          <w:p>
            <w:pPr>
              <w:widowControl w:val="0"/>
              <w:spacing w:before="120" w:beforeLines="50" w:line="240" w:lineRule="auto"/>
              <w:ind w:firstLine="0" w:firstLineChars="0"/>
              <w:jc w:val="center"/>
              <w:rPr>
                <w:b/>
                <w:sz w:val="21"/>
                <w:szCs w:val="21"/>
              </w:rPr>
            </w:pPr>
            <w:r>
              <w:rPr>
                <w:rFonts w:hint="eastAsia"/>
                <w:b/>
                <w:sz w:val="21"/>
                <w:szCs w:val="21"/>
              </w:rPr>
              <w:t>验收阶段</w:t>
            </w:r>
          </w:p>
        </w:tc>
        <w:tc>
          <w:tcPr>
            <w:tcW w:w="2132" w:type="dxa"/>
            <w:tcBorders>
              <w:top w:val="single" w:color="auto" w:sz="12" w:space="0"/>
              <w:left w:val="single" w:color="auto" w:sz="4" w:space="0"/>
              <w:bottom w:val="single" w:color="auto" w:sz="4" w:space="0"/>
              <w:right w:val="single" w:color="auto" w:sz="12" w:space="0"/>
            </w:tcBorders>
            <w:vAlign w:val="center"/>
          </w:tcPr>
          <w:p>
            <w:pPr>
              <w:widowControl w:val="0"/>
              <w:spacing w:before="120" w:beforeLines="50" w:line="240" w:lineRule="auto"/>
              <w:ind w:firstLine="0" w:firstLineChars="0"/>
              <w:jc w:val="center"/>
              <w:rPr>
                <w:b/>
                <w:sz w:val="21"/>
                <w:szCs w:val="21"/>
              </w:rPr>
            </w:pPr>
            <w:r>
              <w:rPr>
                <w:rFonts w:hint="eastAsia"/>
                <w:b/>
                <w:sz w:val="21"/>
                <w:szCs w:val="21"/>
              </w:rPr>
              <w:t>变化情况</w:t>
            </w:r>
          </w:p>
        </w:tc>
      </w:tr>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c>
          <w:tcPr>
            <w:tcW w:w="2131" w:type="dxa"/>
            <w:tcBorders>
              <w:top w:val="single" w:color="auto" w:sz="4" w:space="0"/>
              <w:left w:val="single" w:color="auto" w:sz="12" w:space="0"/>
              <w:bottom w:val="single" w:color="auto" w:sz="12" w:space="0"/>
              <w:right w:val="single" w:color="auto" w:sz="4" w:space="0"/>
            </w:tcBorders>
            <w:vAlign w:val="center"/>
          </w:tcPr>
          <w:p>
            <w:pPr>
              <w:widowControl w:val="0"/>
              <w:spacing w:before="120" w:beforeLines="50" w:line="240" w:lineRule="auto"/>
              <w:ind w:firstLine="0" w:firstLineChars="0"/>
              <w:jc w:val="center"/>
              <w:rPr>
                <w:bCs/>
                <w:sz w:val="21"/>
                <w:szCs w:val="21"/>
              </w:rPr>
            </w:pPr>
            <w:r>
              <w:rPr>
                <w:rFonts w:hint="eastAsia"/>
                <w:b/>
                <w:sz w:val="21"/>
                <w:szCs w:val="21"/>
              </w:rPr>
              <w:t>居民点</w:t>
            </w:r>
          </w:p>
        </w:tc>
        <w:tc>
          <w:tcPr>
            <w:tcW w:w="2132" w:type="dxa"/>
            <w:tcBorders>
              <w:top w:val="single" w:color="auto" w:sz="4" w:space="0"/>
              <w:left w:val="single" w:color="auto" w:sz="4" w:space="0"/>
              <w:bottom w:val="single" w:color="auto" w:sz="12" w:space="0"/>
              <w:right w:val="single" w:color="auto" w:sz="4" w:space="0"/>
            </w:tcBorders>
            <w:vAlign w:val="center"/>
          </w:tcPr>
          <w:p>
            <w:pPr>
              <w:widowControl w:val="0"/>
              <w:spacing w:before="120" w:beforeLines="50" w:line="240" w:lineRule="auto"/>
              <w:ind w:firstLine="0" w:firstLineChars="0"/>
              <w:jc w:val="center"/>
              <w:rPr>
                <w:bCs/>
                <w:sz w:val="21"/>
                <w:szCs w:val="21"/>
              </w:rPr>
            </w:pPr>
            <w:r>
              <w:rPr>
                <w:rFonts w:hint="eastAsia"/>
                <w:bCs/>
                <w:sz w:val="21"/>
                <w:szCs w:val="21"/>
              </w:rPr>
              <w:t>6</w:t>
            </w:r>
          </w:p>
        </w:tc>
        <w:tc>
          <w:tcPr>
            <w:tcW w:w="2132" w:type="dxa"/>
            <w:tcBorders>
              <w:top w:val="single" w:color="auto" w:sz="4" w:space="0"/>
              <w:left w:val="single" w:color="auto" w:sz="4" w:space="0"/>
              <w:bottom w:val="single" w:color="auto" w:sz="12" w:space="0"/>
              <w:right w:val="single" w:color="auto" w:sz="4" w:space="0"/>
            </w:tcBorders>
            <w:vAlign w:val="center"/>
          </w:tcPr>
          <w:p>
            <w:pPr>
              <w:widowControl w:val="0"/>
              <w:spacing w:before="120" w:beforeLines="50" w:line="240" w:lineRule="auto"/>
              <w:ind w:firstLine="0" w:firstLineChars="0"/>
              <w:jc w:val="center"/>
              <w:rPr>
                <w:bCs/>
                <w:sz w:val="21"/>
                <w:szCs w:val="21"/>
              </w:rPr>
            </w:pPr>
            <w:r>
              <w:rPr>
                <w:rFonts w:hint="eastAsia"/>
                <w:bCs/>
                <w:sz w:val="21"/>
                <w:szCs w:val="21"/>
              </w:rPr>
              <w:t>6</w:t>
            </w:r>
          </w:p>
        </w:tc>
        <w:tc>
          <w:tcPr>
            <w:tcW w:w="2132" w:type="dxa"/>
            <w:tcBorders>
              <w:top w:val="single" w:color="auto" w:sz="4" w:space="0"/>
              <w:left w:val="single" w:color="auto" w:sz="4" w:space="0"/>
              <w:bottom w:val="single" w:color="auto" w:sz="12" w:space="0"/>
              <w:right w:val="single" w:color="auto" w:sz="12" w:space="0"/>
            </w:tcBorders>
            <w:vAlign w:val="center"/>
          </w:tcPr>
          <w:p>
            <w:pPr>
              <w:widowControl w:val="0"/>
              <w:spacing w:before="120" w:beforeLines="50" w:line="240" w:lineRule="auto"/>
              <w:ind w:firstLine="0" w:firstLineChars="0"/>
              <w:jc w:val="center"/>
              <w:rPr>
                <w:bCs/>
                <w:sz w:val="21"/>
                <w:szCs w:val="21"/>
              </w:rPr>
            </w:pPr>
            <w:r>
              <w:rPr>
                <w:rFonts w:hint="eastAsia"/>
                <w:bCs/>
                <w:sz w:val="21"/>
                <w:szCs w:val="21"/>
              </w:rPr>
              <w:t>数量及名称一致，距项目中心线距离根据实际情况发生变化</w:t>
            </w:r>
          </w:p>
        </w:tc>
      </w:tr>
    </w:tbl>
    <w:p>
      <w:pPr>
        <w:pStyle w:val="10"/>
        <w:ind w:left="480" w:firstLine="480"/>
        <w:rPr>
          <w:highlight w:val="red"/>
        </w:rPr>
        <w:sectPr>
          <w:headerReference r:id="rId23" w:type="default"/>
          <w:footerReference r:id="rId25" w:type="default"/>
          <w:headerReference r:id="rId24" w:type="even"/>
          <w:footerReference r:id="rId26" w:type="even"/>
          <w:pgSz w:w="11906" w:h="16838"/>
          <w:pgMar w:top="1440" w:right="1797" w:bottom="1440" w:left="1797" w:header="851" w:footer="992" w:gutter="0"/>
          <w:cols w:space="720" w:num="1"/>
          <w:docGrid w:linePitch="312" w:charSpace="0"/>
        </w:sectPr>
      </w:pPr>
    </w:p>
    <w:p>
      <w:pPr>
        <w:pStyle w:val="35"/>
      </w:pPr>
      <w:r>
        <w:t>表6.2-2  环评声环境敏感点与实际情况对比</w:t>
      </w:r>
    </w:p>
    <w:tbl>
      <w:tblPr>
        <w:tblStyle w:val="26"/>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577"/>
        <w:gridCol w:w="946"/>
        <w:gridCol w:w="1279"/>
        <w:gridCol w:w="851"/>
        <w:gridCol w:w="1122"/>
        <w:gridCol w:w="1215"/>
        <w:gridCol w:w="900"/>
        <w:gridCol w:w="1380"/>
        <w:gridCol w:w="885"/>
        <w:gridCol w:w="1245"/>
        <w:gridCol w:w="1196"/>
        <w:gridCol w:w="163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96" w:hRule="atLeast"/>
          <w:tblHeader/>
        </w:trPr>
        <w:tc>
          <w:tcPr>
            <w:tcW w:w="577" w:type="dxa"/>
            <w:vMerge w:val="restart"/>
            <w:vAlign w:val="center"/>
          </w:tcPr>
          <w:p>
            <w:pPr>
              <w:spacing w:line="240" w:lineRule="auto"/>
              <w:ind w:firstLine="0" w:firstLineChars="0"/>
              <w:jc w:val="center"/>
              <w:rPr>
                <w:b/>
                <w:bCs/>
                <w:sz w:val="21"/>
                <w:szCs w:val="21"/>
              </w:rPr>
            </w:pPr>
            <w:bookmarkStart w:id="454" w:name="_Hlk23959326"/>
            <w:r>
              <w:rPr>
                <w:b/>
                <w:bCs/>
                <w:sz w:val="21"/>
                <w:szCs w:val="21"/>
              </w:rPr>
              <w:t>序号</w:t>
            </w:r>
          </w:p>
        </w:tc>
        <w:tc>
          <w:tcPr>
            <w:tcW w:w="5413" w:type="dxa"/>
            <w:gridSpan w:val="5"/>
            <w:vAlign w:val="center"/>
          </w:tcPr>
          <w:p>
            <w:pPr>
              <w:spacing w:line="240" w:lineRule="auto"/>
              <w:ind w:firstLine="0" w:firstLineChars="0"/>
              <w:jc w:val="center"/>
              <w:rPr>
                <w:b/>
                <w:bCs/>
                <w:sz w:val="21"/>
                <w:szCs w:val="21"/>
              </w:rPr>
            </w:pPr>
            <w:r>
              <w:rPr>
                <w:rFonts w:hint="eastAsia"/>
                <w:b/>
                <w:bCs/>
                <w:sz w:val="21"/>
                <w:szCs w:val="21"/>
              </w:rPr>
              <w:t>环评阶段</w:t>
            </w:r>
          </w:p>
        </w:tc>
        <w:tc>
          <w:tcPr>
            <w:tcW w:w="5606" w:type="dxa"/>
            <w:gridSpan w:val="5"/>
            <w:vAlign w:val="center"/>
          </w:tcPr>
          <w:p>
            <w:pPr>
              <w:spacing w:line="240" w:lineRule="auto"/>
              <w:ind w:firstLine="0" w:firstLineChars="0"/>
              <w:jc w:val="center"/>
              <w:rPr>
                <w:b/>
                <w:bCs/>
                <w:sz w:val="21"/>
                <w:szCs w:val="21"/>
              </w:rPr>
            </w:pPr>
            <w:r>
              <w:rPr>
                <w:rFonts w:hint="eastAsia"/>
                <w:b/>
                <w:bCs/>
                <w:sz w:val="21"/>
                <w:szCs w:val="21"/>
              </w:rPr>
              <w:t>验收阶段</w:t>
            </w:r>
          </w:p>
        </w:tc>
        <w:tc>
          <w:tcPr>
            <w:tcW w:w="1638" w:type="dxa"/>
            <w:vMerge w:val="restart"/>
            <w:vAlign w:val="center"/>
          </w:tcPr>
          <w:p>
            <w:pPr>
              <w:spacing w:line="240" w:lineRule="auto"/>
              <w:ind w:firstLine="0" w:firstLineChars="0"/>
              <w:jc w:val="center"/>
              <w:rPr>
                <w:b/>
                <w:bCs/>
                <w:sz w:val="21"/>
                <w:szCs w:val="21"/>
              </w:rPr>
            </w:pPr>
            <w:r>
              <w:rPr>
                <w:b/>
                <w:bCs/>
                <w:sz w:val="21"/>
                <w:szCs w:val="21"/>
              </w:rPr>
              <w:t>与环评相比</w:t>
            </w:r>
          </w:p>
          <w:p>
            <w:pPr>
              <w:spacing w:line="240" w:lineRule="auto"/>
              <w:ind w:firstLine="0" w:firstLineChars="0"/>
              <w:jc w:val="center"/>
              <w:rPr>
                <w:sz w:val="21"/>
                <w:szCs w:val="21"/>
              </w:rPr>
            </w:pPr>
            <w:r>
              <w:rPr>
                <w:b/>
                <w:bCs/>
                <w:sz w:val="21"/>
                <w:szCs w:val="21"/>
              </w:rPr>
              <w:t>变化情况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96" w:hRule="atLeast"/>
          <w:tblHeader/>
        </w:trPr>
        <w:tc>
          <w:tcPr>
            <w:tcW w:w="577" w:type="dxa"/>
            <w:vMerge w:val="continue"/>
            <w:vAlign w:val="center"/>
          </w:tcPr>
          <w:p>
            <w:pPr>
              <w:spacing w:line="240" w:lineRule="auto"/>
              <w:ind w:firstLine="0" w:firstLineChars="0"/>
              <w:jc w:val="center"/>
              <w:rPr>
                <w:b/>
                <w:bCs/>
                <w:sz w:val="21"/>
                <w:szCs w:val="21"/>
              </w:rPr>
            </w:pPr>
          </w:p>
        </w:tc>
        <w:tc>
          <w:tcPr>
            <w:tcW w:w="946" w:type="dxa"/>
            <w:vAlign w:val="center"/>
          </w:tcPr>
          <w:p>
            <w:pPr>
              <w:spacing w:line="240" w:lineRule="auto"/>
              <w:ind w:firstLine="0" w:firstLineChars="0"/>
              <w:jc w:val="center"/>
              <w:rPr>
                <w:b/>
                <w:bCs/>
                <w:sz w:val="21"/>
                <w:szCs w:val="21"/>
              </w:rPr>
            </w:pPr>
            <w:r>
              <w:rPr>
                <w:b/>
                <w:bCs/>
                <w:sz w:val="21"/>
                <w:szCs w:val="21"/>
              </w:rPr>
              <w:t>名称</w:t>
            </w:r>
          </w:p>
        </w:tc>
        <w:tc>
          <w:tcPr>
            <w:tcW w:w="1279" w:type="dxa"/>
            <w:vAlign w:val="center"/>
          </w:tcPr>
          <w:p>
            <w:pPr>
              <w:spacing w:line="240" w:lineRule="auto"/>
              <w:ind w:firstLine="0" w:firstLineChars="0"/>
              <w:jc w:val="center"/>
              <w:rPr>
                <w:b/>
                <w:bCs/>
                <w:sz w:val="21"/>
                <w:szCs w:val="21"/>
              </w:rPr>
            </w:pPr>
            <w:r>
              <w:rPr>
                <w:b/>
                <w:bCs/>
                <w:sz w:val="21"/>
                <w:szCs w:val="21"/>
              </w:rPr>
              <w:t>桩号</w:t>
            </w:r>
          </w:p>
        </w:tc>
        <w:tc>
          <w:tcPr>
            <w:tcW w:w="851" w:type="dxa"/>
            <w:vAlign w:val="center"/>
          </w:tcPr>
          <w:p>
            <w:pPr>
              <w:spacing w:line="240" w:lineRule="auto"/>
              <w:ind w:firstLine="0" w:firstLineChars="0"/>
              <w:jc w:val="center"/>
              <w:rPr>
                <w:b/>
                <w:bCs/>
                <w:sz w:val="21"/>
                <w:szCs w:val="21"/>
              </w:rPr>
            </w:pPr>
            <w:r>
              <w:rPr>
                <w:b/>
                <w:bCs/>
                <w:sz w:val="21"/>
                <w:szCs w:val="21"/>
              </w:rPr>
              <w:t>位置</w:t>
            </w:r>
          </w:p>
        </w:tc>
        <w:tc>
          <w:tcPr>
            <w:tcW w:w="1122" w:type="dxa"/>
            <w:vAlign w:val="center"/>
          </w:tcPr>
          <w:p>
            <w:pPr>
              <w:spacing w:line="240" w:lineRule="auto"/>
              <w:ind w:firstLine="0" w:firstLineChars="0"/>
              <w:jc w:val="center"/>
              <w:rPr>
                <w:b/>
                <w:bCs/>
                <w:sz w:val="21"/>
                <w:szCs w:val="21"/>
              </w:rPr>
            </w:pPr>
            <w:r>
              <w:rPr>
                <w:b/>
                <w:bCs/>
                <w:sz w:val="21"/>
                <w:szCs w:val="21"/>
              </w:rPr>
              <w:t>距路中心线/</w:t>
            </w:r>
          </w:p>
          <w:p>
            <w:pPr>
              <w:spacing w:line="240" w:lineRule="auto"/>
              <w:ind w:firstLine="0" w:firstLineChars="0"/>
              <w:jc w:val="center"/>
              <w:rPr>
                <w:b/>
                <w:bCs/>
                <w:sz w:val="21"/>
                <w:szCs w:val="21"/>
              </w:rPr>
            </w:pPr>
            <w:r>
              <w:rPr>
                <w:b/>
                <w:bCs/>
                <w:sz w:val="21"/>
                <w:szCs w:val="21"/>
              </w:rPr>
              <w:t>红线距离（m）</w:t>
            </w:r>
          </w:p>
        </w:tc>
        <w:tc>
          <w:tcPr>
            <w:tcW w:w="1215" w:type="dxa"/>
            <w:vAlign w:val="center"/>
          </w:tcPr>
          <w:p>
            <w:pPr>
              <w:spacing w:line="240" w:lineRule="auto"/>
              <w:ind w:firstLine="0" w:firstLineChars="0"/>
              <w:jc w:val="center"/>
              <w:rPr>
                <w:b/>
                <w:bCs/>
                <w:sz w:val="21"/>
                <w:szCs w:val="21"/>
              </w:rPr>
            </w:pPr>
            <w:r>
              <w:rPr>
                <w:b/>
                <w:bCs/>
                <w:sz w:val="21"/>
                <w:szCs w:val="21"/>
              </w:rPr>
              <w:t>高差</w:t>
            </w:r>
          </w:p>
          <w:p>
            <w:pPr>
              <w:spacing w:line="240" w:lineRule="auto"/>
              <w:ind w:firstLine="0" w:firstLineChars="0"/>
              <w:jc w:val="center"/>
              <w:rPr>
                <w:b/>
                <w:bCs/>
                <w:sz w:val="21"/>
                <w:szCs w:val="21"/>
              </w:rPr>
            </w:pPr>
            <w:r>
              <w:rPr>
                <w:b/>
                <w:bCs/>
                <w:sz w:val="21"/>
                <w:szCs w:val="21"/>
              </w:rPr>
              <w:t>（m）</w:t>
            </w:r>
          </w:p>
        </w:tc>
        <w:tc>
          <w:tcPr>
            <w:tcW w:w="900" w:type="dxa"/>
            <w:vAlign w:val="center"/>
          </w:tcPr>
          <w:p>
            <w:pPr>
              <w:spacing w:line="240" w:lineRule="auto"/>
              <w:ind w:firstLine="0" w:firstLineChars="0"/>
              <w:jc w:val="center"/>
              <w:rPr>
                <w:b/>
                <w:bCs/>
                <w:sz w:val="21"/>
                <w:szCs w:val="21"/>
              </w:rPr>
            </w:pPr>
            <w:r>
              <w:rPr>
                <w:b/>
                <w:bCs/>
                <w:sz w:val="21"/>
                <w:szCs w:val="21"/>
              </w:rPr>
              <w:t>名称</w:t>
            </w:r>
          </w:p>
        </w:tc>
        <w:tc>
          <w:tcPr>
            <w:tcW w:w="1380" w:type="dxa"/>
            <w:vAlign w:val="center"/>
          </w:tcPr>
          <w:p>
            <w:pPr>
              <w:spacing w:line="240" w:lineRule="auto"/>
              <w:ind w:firstLine="0" w:firstLineChars="0"/>
              <w:jc w:val="center"/>
              <w:rPr>
                <w:b/>
                <w:bCs/>
                <w:sz w:val="21"/>
                <w:szCs w:val="21"/>
              </w:rPr>
            </w:pPr>
            <w:r>
              <w:rPr>
                <w:b/>
                <w:bCs/>
                <w:sz w:val="21"/>
                <w:szCs w:val="21"/>
              </w:rPr>
              <w:t>桩号</w:t>
            </w:r>
          </w:p>
        </w:tc>
        <w:tc>
          <w:tcPr>
            <w:tcW w:w="885" w:type="dxa"/>
            <w:vAlign w:val="center"/>
          </w:tcPr>
          <w:p>
            <w:pPr>
              <w:spacing w:line="240" w:lineRule="auto"/>
              <w:ind w:firstLine="0" w:firstLineChars="0"/>
              <w:jc w:val="center"/>
              <w:rPr>
                <w:b/>
                <w:bCs/>
                <w:sz w:val="21"/>
                <w:szCs w:val="21"/>
              </w:rPr>
            </w:pPr>
            <w:r>
              <w:rPr>
                <w:b/>
                <w:bCs/>
                <w:sz w:val="21"/>
                <w:szCs w:val="21"/>
              </w:rPr>
              <w:t>位置</w:t>
            </w:r>
          </w:p>
        </w:tc>
        <w:tc>
          <w:tcPr>
            <w:tcW w:w="1245" w:type="dxa"/>
            <w:vAlign w:val="center"/>
          </w:tcPr>
          <w:p>
            <w:pPr>
              <w:spacing w:line="240" w:lineRule="auto"/>
              <w:ind w:firstLine="0" w:firstLineChars="0"/>
              <w:jc w:val="center"/>
              <w:rPr>
                <w:b/>
                <w:bCs/>
                <w:sz w:val="21"/>
                <w:szCs w:val="21"/>
              </w:rPr>
            </w:pPr>
            <w:r>
              <w:rPr>
                <w:b/>
                <w:bCs/>
                <w:sz w:val="21"/>
                <w:szCs w:val="21"/>
              </w:rPr>
              <w:t>距路中心线/</w:t>
            </w:r>
          </w:p>
          <w:p>
            <w:pPr>
              <w:spacing w:line="240" w:lineRule="auto"/>
              <w:ind w:firstLine="0" w:firstLineChars="0"/>
              <w:jc w:val="center"/>
              <w:rPr>
                <w:b/>
                <w:bCs/>
                <w:sz w:val="21"/>
                <w:szCs w:val="21"/>
              </w:rPr>
            </w:pPr>
            <w:r>
              <w:rPr>
                <w:b/>
                <w:bCs/>
                <w:sz w:val="21"/>
                <w:szCs w:val="21"/>
              </w:rPr>
              <w:t>红线距离（m）</w:t>
            </w:r>
          </w:p>
        </w:tc>
        <w:tc>
          <w:tcPr>
            <w:tcW w:w="1196" w:type="dxa"/>
            <w:vAlign w:val="center"/>
          </w:tcPr>
          <w:p>
            <w:pPr>
              <w:spacing w:line="240" w:lineRule="auto"/>
              <w:ind w:firstLine="0" w:firstLineChars="0"/>
              <w:jc w:val="center"/>
              <w:rPr>
                <w:b/>
                <w:bCs/>
                <w:sz w:val="21"/>
                <w:szCs w:val="21"/>
              </w:rPr>
            </w:pPr>
            <w:r>
              <w:rPr>
                <w:b/>
                <w:bCs/>
                <w:sz w:val="21"/>
                <w:szCs w:val="21"/>
              </w:rPr>
              <w:t>高差</w:t>
            </w:r>
          </w:p>
          <w:p>
            <w:pPr>
              <w:spacing w:line="240" w:lineRule="auto"/>
              <w:ind w:firstLine="0" w:firstLineChars="0"/>
              <w:jc w:val="center"/>
              <w:rPr>
                <w:b/>
                <w:bCs/>
                <w:sz w:val="21"/>
                <w:szCs w:val="21"/>
              </w:rPr>
            </w:pPr>
            <w:r>
              <w:rPr>
                <w:b/>
                <w:bCs/>
                <w:sz w:val="21"/>
                <w:szCs w:val="21"/>
              </w:rPr>
              <w:t>（m）</w:t>
            </w:r>
          </w:p>
        </w:tc>
        <w:tc>
          <w:tcPr>
            <w:tcW w:w="1638" w:type="dxa"/>
            <w:vMerge w:val="continue"/>
            <w:vAlign w:val="center"/>
          </w:tcPr>
          <w:p>
            <w:pPr>
              <w:spacing w:line="240" w:lineRule="auto"/>
              <w:ind w:firstLine="0" w:firstLineChars="0"/>
              <w:jc w:val="center"/>
              <w:rPr>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89" w:hRule="atLeast"/>
        </w:trPr>
        <w:tc>
          <w:tcPr>
            <w:tcW w:w="577" w:type="dxa"/>
            <w:vAlign w:val="center"/>
          </w:tcPr>
          <w:p>
            <w:pPr>
              <w:spacing w:line="240" w:lineRule="auto"/>
              <w:ind w:firstLine="0" w:firstLineChars="0"/>
              <w:jc w:val="center"/>
              <w:rPr>
                <w:sz w:val="21"/>
                <w:szCs w:val="21"/>
              </w:rPr>
            </w:pPr>
            <w:r>
              <w:rPr>
                <w:sz w:val="21"/>
                <w:szCs w:val="21"/>
              </w:rPr>
              <w:t>1</w:t>
            </w:r>
          </w:p>
        </w:tc>
        <w:tc>
          <w:tcPr>
            <w:tcW w:w="946" w:type="dxa"/>
            <w:vAlign w:val="center"/>
          </w:tcPr>
          <w:p>
            <w:pPr>
              <w:pStyle w:val="7"/>
              <w:spacing w:line="240" w:lineRule="auto"/>
              <w:ind w:firstLine="0" w:firstLineChars="0"/>
              <w:jc w:val="center"/>
              <w:rPr>
                <w:sz w:val="21"/>
                <w:szCs w:val="24"/>
              </w:rPr>
            </w:pPr>
            <w:r>
              <w:rPr>
                <w:rFonts w:hint="eastAsia"/>
                <w:sz w:val="21"/>
                <w:szCs w:val="24"/>
              </w:rPr>
              <w:t>岐山村</w:t>
            </w:r>
          </w:p>
          <w:p>
            <w:pPr>
              <w:pStyle w:val="7"/>
              <w:spacing w:line="240" w:lineRule="auto"/>
              <w:ind w:firstLine="0" w:firstLineChars="0"/>
              <w:jc w:val="center"/>
              <w:rPr>
                <w:szCs w:val="24"/>
              </w:rPr>
            </w:pPr>
            <w:r>
              <w:rPr>
                <w:rFonts w:hint="eastAsia"/>
                <w:sz w:val="21"/>
                <w:szCs w:val="24"/>
              </w:rPr>
              <w:t>新厝</w:t>
            </w:r>
          </w:p>
        </w:tc>
        <w:tc>
          <w:tcPr>
            <w:tcW w:w="1279" w:type="dxa"/>
            <w:vAlign w:val="center"/>
          </w:tcPr>
          <w:p>
            <w:pPr>
              <w:pStyle w:val="7"/>
              <w:spacing w:line="240" w:lineRule="auto"/>
              <w:ind w:firstLine="0" w:firstLineChars="0"/>
              <w:rPr>
                <w:sz w:val="21"/>
                <w:szCs w:val="24"/>
              </w:rPr>
            </w:pPr>
            <w:r>
              <w:rPr>
                <w:rFonts w:hint="eastAsia"/>
                <w:sz w:val="21"/>
                <w:szCs w:val="24"/>
              </w:rPr>
              <w:t>主线：</w:t>
            </w:r>
          </w:p>
          <w:p>
            <w:pPr>
              <w:pStyle w:val="7"/>
              <w:spacing w:line="240" w:lineRule="auto"/>
              <w:ind w:firstLine="0" w:firstLineChars="0"/>
              <w:jc w:val="center"/>
              <w:rPr>
                <w:sz w:val="21"/>
                <w:szCs w:val="24"/>
              </w:rPr>
            </w:pPr>
            <w:r>
              <w:rPr>
                <w:rFonts w:hint="eastAsia"/>
                <w:sz w:val="21"/>
                <w:szCs w:val="24"/>
              </w:rPr>
              <w:t>YK74+90～YK75+400</w:t>
            </w:r>
          </w:p>
          <w:p>
            <w:pPr>
              <w:pStyle w:val="7"/>
              <w:spacing w:line="240" w:lineRule="auto"/>
              <w:ind w:firstLine="0" w:firstLineChars="0"/>
              <w:rPr>
                <w:sz w:val="21"/>
                <w:szCs w:val="24"/>
              </w:rPr>
            </w:pPr>
            <w:r>
              <w:rPr>
                <w:rFonts w:hint="eastAsia"/>
                <w:sz w:val="21"/>
                <w:szCs w:val="24"/>
              </w:rPr>
              <w:t>A匝道：</w:t>
            </w:r>
          </w:p>
          <w:p>
            <w:pPr>
              <w:pStyle w:val="7"/>
              <w:spacing w:line="240" w:lineRule="auto"/>
              <w:ind w:firstLine="0" w:firstLineChars="0"/>
              <w:jc w:val="center"/>
              <w:rPr>
                <w:sz w:val="21"/>
                <w:szCs w:val="24"/>
              </w:rPr>
            </w:pPr>
            <w:r>
              <w:rPr>
                <w:rFonts w:hint="eastAsia"/>
                <w:sz w:val="21"/>
                <w:szCs w:val="24"/>
              </w:rPr>
              <w:t>AK0+620～</w:t>
            </w:r>
          </w:p>
          <w:p>
            <w:pPr>
              <w:pStyle w:val="7"/>
              <w:spacing w:line="240" w:lineRule="auto"/>
              <w:ind w:firstLine="0" w:firstLineChars="0"/>
              <w:jc w:val="center"/>
              <w:rPr>
                <w:szCs w:val="24"/>
              </w:rPr>
            </w:pPr>
            <w:r>
              <w:rPr>
                <w:rFonts w:hint="eastAsia"/>
                <w:sz w:val="21"/>
                <w:szCs w:val="24"/>
              </w:rPr>
              <w:t>AK0+720</w:t>
            </w:r>
          </w:p>
        </w:tc>
        <w:tc>
          <w:tcPr>
            <w:tcW w:w="851" w:type="dxa"/>
            <w:vAlign w:val="center"/>
          </w:tcPr>
          <w:p>
            <w:pPr>
              <w:spacing w:line="240" w:lineRule="auto"/>
              <w:ind w:firstLine="0" w:firstLineChars="0"/>
              <w:jc w:val="center"/>
              <w:rPr>
                <w:sz w:val="21"/>
                <w:szCs w:val="21"/>
              </w:rPr>
            </w:pPr>
            <w:r>
              <w:rPr>
                <w:rFonts w:hint="eastAsia"/>
                <w:sz w:val="21"/>
              </w:rPr>
              <w:t>主线及A匝道北侧</w:t>
            </w:r>
          </w:p>
        </w:tc>
        <w:tc>
          <w:tcPr>
            <w:tcW w:w="1122" w:type="dxa"/>
            <w:vAlign w:val="center"/>
          </w:tcPr>
          <w:p>
            <w:pPr>
              <w:spacing w:line="240" w:lineRule="auto"/>
              <w:ind w:firstLine="0" w:firstLineChars="0"/>
              <w:rPr>
                <w:sz w:val="21"/>
                <w:szCs w:val="21"/>
              </w:rPr>
            </w:pPr>
            <w:r>
              <w:rPr>
                <w:rFonts w:hint="eastAsia"/>
                <w:sz w:val="21"/>
                <w:szCs w:val="21"/>
              </w:rPr>
              <w:t>主线：</w:t>
            </w:r>
          </w:p>
          <w:p>
            <w:pPr>
              <w:spacing w:line="240" w:lineRule="auto"/>
              <w:ind w:firstLine="0" w:firstLineChars="0"/>
              <w:jc w:val="center"/>
              <w:rPr>
                <w:sz w:val="21"/>
                <w:szCs w:val="21"/>
              </w:rPr>
            </w:pPr>
            <w:r>
              <w:rPr>
                <w:rFonts w:hint="eastAsia"/>
                <w:sz w:val="21"/>
                <w:szCs w:val="21"/>
              </w:rPr>
              <w:t>275/230</w:t>
            </w:r>
          </w:p>
          <w:p>
            <w:pPr>
              <w:spacing w:line="240" w:lineRule="auto"/>
              <w:ind w:firstLine="0" w:firstLineChars="0"/>
              <w:rPr>
                <w:sz w:val="21"/>
                <w:szCs w:val="21"/>
              </w:rPr>
            </w:pPr>
            <w:r>
              <w:rPr>
                <w:rFonts w:hint="eastAsia"/>
                <w:sz w:val="21"/>
                <w:szCs w:val="21"/>
              </w:rPr>
              <w:t>A匝道：</w:t>
            </w:r>
          </w:p>
          <w:p>
            <w:pPr>
              <w:spacing w:line="240" w:lineRule="auto"/>
              <w:ind w:firstLine="0" w:firstLineChars="0"/>
              <w:jc w:val="center"/>
              <w:rPr>
                <w:sz w:val="21"/>
                <w:szCs w:val="21"/>
              </w:rPr>
            </w:pPr>
            <w:r>
              <w:rPr>
                <w:rFonts w:hint="eastAsia"/>
                <w:sz w:val="21"/>
                <w:szCs w:val="21"/>
              </w:rPr>
              <w:t>155/135</w:t>
            </w:r>
          </w:p>
        </w:tc>
        <w:tc>
          <w:tcPr>
            <w:tcW w:w="1215" w:type="dxa"/>
            <w:vAlign w:val="center"/>
          </w:tcPr>
          <w:p>
            <w:pPr>
              <w:spacing w:line="240" w:lineRule="auto"/>
              <w:ind w:firstLine="0" w:firstLineChars="0"/>
              <w:jc w:val="center"/>
              <w:rPr>
                <w:sz w:val="21"/>
                <w:szCs w:val="21"/>
              </w:rPr>
            </w:pPr>
            <w:r>
              <w:rPr>
                <w:rFonts w:hint="eastAsia"/>
                <w:sz w:val="21"/>
                <w:szCs w:val="21"/>
              </w:rPr>
              <w:t>主线：-15</w:t>
            </w:r>
          </w:p>
          <w:p>
            <w:pPr>
              <w:spacing w:line="240" w:lineRule="auto"/>
              <w:ind w:firstLine="0" w:firstLineChars="0"/>
              <w:jc w:val="center"/>
              <w:rPr>
                <w:sz w:val="21"/>
                <w:szCs w:val="21"/>
              </w:rPr>
            </w:pPr>
            <w:r>
              <w:rPr>
                <w:rFonts w:hint="eastAsia"/>
                <w:sz w:val="21"/>
                <w:szCs w:val="21"/>
              </w:rPr>
              <w:t>A匝道：-6</w:t>
            </w:r>
          </w:p>
        </w:tc>
        <w:tc>
          <w:tcPr>
            <w:tcW w:w="900" w:type="dxa"/>
            <w:vAlign w:val="center"/>
          </w:tcPr>
          <w:p>
            <w:pPr>
              <w:pStyle w:val="7"/>
              <w:spacing w:line="240" w:lineRule="auto"/>
              <w:ind w:firstLine="0" w:firstLineChars="0"/>
              <w:jc w:val="center"/>
              <w:rPr>
                <w:sz w:val="21"/>
                <w:szCs w:val="24"/>
              </w:rPr>
            </w:pPr>
            <w:r>
              <w:rPr>
                <w:rFonts w:hint="eastAsia"/>
                <w:sz w:val="21"/>
                <w:szCs w:val="24"/>
              </w:rPr>
              <w:t>岐山村</w:t>
            </w:r>
          </w:p>
          <w:p>
            <w:pPr>
              <w:pStyle w:val="7"/>
              <w:spacing w:line="240" w:lineRule="auto"/>
              <w:ind w:firstLine="0" w:firstLineChars="0"/>
              <w:jc w:val="center"/>
              <w:rPr>
                <w:szCs w:val="24"/>
              </w:rPr>
            </w:pPr>
            <w:r>
              <w:rPr>
                <w:rFonts w:hint="eastAsia"/>
                <w:sz w:val="21"/>
                <w:szCs w:val="24"/>
              </w:rPr>
              <w:t>新厝</w:t>
            </w:r>
          </w:p>
        </w:tc>
        <w:tc>
          <w:tcPr>
            <w:tcW w:w="1380" w:type="dxa"/>
            <w:vAlign w:val="center"/>
          </w:tcPr>
          <w:p>
            <w:pPr>
              <w:spacing w:line="240" w:lineRule="auto"/>
              <w:ind w:firstLine="0" w:firstLineChars="0"/>
              <w:jc w:val="both"/>
              <w:rPr>
                <w:rFonts w:cs="Times New Roman"/>
                <w:sz w:val="21"/>
                <w:szCs w:val="21"/>
              </w:rPr>
            </w:pPr>
            <w:r>
              <w:rPr>
                <w:rFonts w:hint="eastAsia" w:cs="Times New Roman"/>
                <w:sz w:val="21"/>
                <w:szCs w:val="21"/>
              </w:rPr>
              <w:t>主线：</w:t>
            </w:r>
          </w:p>
          <w:p>
            <w:pPr>
              <w:spacing w:line="240" w:lineRule="auto"/>
              <w:ind w:firstLine="0" w:firstLineChars="0"/>
              <w:jc w:val="center"/>
              <w:rPr>
                <w:rFonts w:cs="Times New Roman"/>
                <w:sz w:val="21"/>
                <w:szCs w:val="21"/>
              </w:rPr>
            </w:pPr>
            <w:r>
              <w:rPr>
                <w:rFonts w:hint="eastAsia" w:cs="Times New Roman"/>
                <w:sz w:val="21"/>
                <w:szCs w:val="21"/>
              </w:rPr>
              <w:t>K77+170~</w:t>
            </w:r>
          </w:p>
          <w:p>
            <w:pPr>
              <w:spacing w:line="240" w:lineRule="auto"/>
              <w:ind w:firstLine="0" w:firstLineChars="0"/>
              <w:jc w:val="center"/>
              <w:rPr>
                <w:rFonts w:cs="Times New Roman"/>
                <w:sz w:val="21"/>
                <w:szCs w:val="21"/>
              </w:rPr>
            </w:pPr>
            <w:r>
              <w:rPr>
                <w:rFonts w:hint="eastAsia" w:cs="Times New Roman"/>
                <w:sz w:val="21"/>
                <w:szCs w:val="21"/>
              </w:rPr>
              <w:t>K77+580</w:t>
            </w:r>
          </w:p>
          <w:p>
            <w:pPr>
              <w:spacing w:line="240" w:lineRule="auto"/>
              <w:ind w:firstLine="0" w:firstLineChars="0"/>
              <w:jc w:val="both"/>
              <w:rPr>
                <w:rFonts w:cs="Times New Roman"/>
                <w:sz w:val="21"/>
                <w:szCs w:val="21"/>
              </w:rPr>
            </w:pPr>
            <w:r>
              <w:rPr>
                <w:rFonts w:hint="eastAsia" w:cs="Times New Roman"/>
                <w:sz w:val="21"/>
                <w:szCs w:val="21"/>
              </w:rPr>
              <w:t>匝道A：</w:t>
            </w:r>
          </w:p>
          <w:p>
            <w:pPr>
              <w:spacing w:line="240" w:lineRule="auto"/>
              <w:ind w:firstLine="0" w:firstLineChars="0"/>
              <w:jc w:val="center"/>
              <w:rPr>
                <w:rFonts w:cs="Times New Roman"/>
                <w:sz w:val="21"/>
                <w:szCs w:val="21"/>
              </w:rPr>
            </w:pPr>
            <w:r>
              <w:rPr>
                <w:rFonts w:hint="eastAsia" w:cs="Times New Roman"/>
                <w:sz w:val="21"/>
                <w:szCs w:val="21"/>
              </w:rPr>
              <w:t>AK0+300~</w:t>
            </w:r>
          </w:p>
          <w:p>
            <w:pPr>
              <w:spacing w:line="240" w:lineRule="auto"/>
              <w:ind w:firstLine="0" w:firstLineChars="0"/>
              <w:jc w:val="center"/>
              <w:rPr>
                <w:sz w:val="21"/>
                <w:szCs w:val="21"/>
              </w:rPr>
            </w:pPr>
            <w:r>
              <w:rPr>
                <w:rFonts w:hint="eastAsia" w:cs="Times New Roman"/>
                <w:sz w:val="21"/>
                <w:szCs w:val="21"/>
              </w:rPr>
              <w:t>AK0+537</w:t>
            </w:r>
          </w:p>
        </w:tc>
        <w:tc>
          <w:tcPr>
            <w:tcW w:w="885" w:type="dxa"/>
            <w:vAlign w:val="center"/>
          </w:tcPr>
          <w:p>
            <w:pPr>
              <w:spacing w:line="240" w:lineRule="auto"/>
              <w:ind w:firstLine="0" w:firstLineChars="0"/>
              <w:jc w:val="center"/>
              <w:rPr>
                <w:sz w:val="21"/>
                <w:szCs w:val="21"/>
              </w:rPr>
            </w:pPr>
            <w:r>
              <w:rPr>
                <w:rFonts w:hint="eastAsia"/>
                <w:sz w:val="21"/>
              </w:rPr>
              <w:t>主线及A匝道北侧</w:t>
            </w:r>
          </w:p>
        </w:tc>
        <w:tc>
          <w:tcPr>
            <w:tcW w:w="1245" w:type="dxa"/>
            <w:vAlign w:val="center"/>
          </w:tcPr>
          <w:p>
            <w:pPr>
              <w:spacing w:line="240" w:lineRule="auto"/>
              <w:ind w:firstLine="0" w:firstLineChars="0"/>
              <w:rPr>
                <w:sz w:val="21"/>
                <w:szCs w:val="21"/>
              </w:rPr>
            </w:pPr>
            <w:r>
              <w:rPr>
                <w:rFonts w:hint="eastAsia"/>
                <w:sz w:val="21"/>
                <w:szCs w:val="21"/>
              </w:rPr>
              <w:t>主线：</w:t>
            </w:r>
          </w:p>
          <w:p>
            <w:pPr>
              <w:pStyle w:val="35"/>
              <w:spacing w:line="240" w:lineRule="auto"/>
              <w:rPr>
                <w:b w:val="0"/>
                <w:bCs w:val="0"/>
                <w:snapToGrid/>
                <w:color w:val="auto"/>
                <w:spacing w:val="0"/>
                <w:kern w:val="0"/>
              </w:rPr>
            </w:pPr>
            <w:r>
              <w:rPr>
                <w:rFonts w:hint="eastAsia"/>
                <w:b w:val="0"/>
                <w:bCs w:val="0"/>
                <w:snapToGrid/>
                <w:color w:val="auto"/>
                <w:spacing w:val="0"/>
                <w:kern w:val="0"/>
              </w:rPr>
              <w:t>288/254</w:t>
            </w:r>
          </w:p>
          <w:p>
            <w:pPr>
              <w:spacing w:line="240" w:lineRule="auto"/>
              <w:ind w:firstLine="0" w:firstLineChars="0"/>
              <w:rPr>
                <w:sz w:val="21"/>
                <w:szCs w:val="21"/>
              </w:rPr>
            </w:pPr>
            <w:r>
              <w:rPr>
                <w:rFonts w:hint="eastAsia"/>
                <w:sz w:val="21"/>
                <w:szCs w:val="21"/>
              </w:rPr>
              <w:t>A匝道：</w:t>
            </w:r>
          </w:p>
          <w:p>
            <w:pPr>
              <w:pStyle w:val="35"/>
              <w:spacing w:line="240" w:lineRule="auto"/>
              <w:rPr>
                <w:b w:val="0"/>
                <w:bCs w:val="0"/>
                <w:snapToGrid/>
                <w:color w:val="auto"/>
                <w:spacing w:val="0"/>
                <w:kern w:val="0"/>
              </w:rPr>
            </w:pPr>
            <w:r>
              <w:rPr>
                <w:rFonts w:hint="eastAsia"/>
                <w:b w:val="0"/>
                <w:bCs w:val="0"/>
                <w:snapToGrid/>
                <w:color w:val="auto"/>
                <w:spacing w:val="0"/>
                <w:kern w:val="0"/>
              </w:rPr>
              <w:t>156/110</w:t>
            </w:r>
          </w:p>
        </w:tc>
        <w:tc>
          <w:tcPr>
            <w:tcW w:w="1196" w:type="dxa"/>
            <w:vAlign w:val="center"/>
          </w:tcPr>
          <w:p>
            <w:pPr>
              <w:spacing w:line="240" w:lineRule="auto"/>
              <w:ind w:firstLine="0" w:firstLineChars="0"/>
              <w:jc w:val="center"/>
              <w:rPr>
                <w:sz w:val="21"/>
                <w:szCs w:val="21"/>
              </w:rPr>
            </w:pPr>
            <w:r>
              <w:rPr>
                <w:rFonts w:hint="eastAsia"/>
                <w:sz w:val="21"/>
                <w:szCs w:val="21"/>
              </w:rPr>
              <w:t>主线：-15</w:t>
            </w:r>
          </w:p>
          <w:p>
            <w:pPr>
              <w:spacing w:line="240" w:lineRule="auto"/>
              <w:ind w:firstLine="0" w:firstLineChars="0"/>
              <w:jc w:val="center"/>
            </w:pPr>
            <w:r>
              <w:rPr>
                <w:rFonts w:hint="eastAsia"/>
                <w:sz w:val="21"/>
                <w:szCs w:val="21"/>
              </w:rPr>
              <w:t>A匝道：-6</w:t>
            </w:r>
          </w:p>
        </w:tc>
        <w:tc>
          <w:tcPr>
            <w:tcW w:w="1638" w:type="dxa"/>
            <w:vAlign w:val="center"/>
          </w:tcPr>
          <w:p>
            <w:pPr>
              <w:spacing w:line="240" w:lineRule="auto"/>
              <w:ind w:firstLine="0" w:firstLineChars="0"/>
              <w:jc w:val="center"/>
              <w:rPr>
                <w:sz w:val="21"/>
                <w:szCs w:val="21"/>
              </w:rPr>
            </w:pPr>
            <w:r>
              <w:rPr>
                <w:sz w:val="21"/>
                <w:szCs w:val="21"/>
              </w:rPr>
              <w:t>与环评基本一致，根据实际情况进行复核</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67" w:hRule="atLeast"/>
        </w:trPr>
        <w:tc>
          <w:tcPr>
            <w:tcW w:w="577" w:type="dxa"/>
            <w:vAlign w:val="center"/>
          </w:tcPr>
          <w:p>
            <w:pPr>
              <w:spacing w:line="240" w:lineRule="auto"/>
              <w:ind w:firstLine="0" w:firstLineChars="0"/>
              <w:jc w:val="center"/>
              <w:rPr>
                <w:sz w:val="21"/>
                <w:szCs w:val="21"/>
              </w:rPr>
            </w:pPr>
            <w:r>
              <w:rPr>
                <w:rFonts w:hint="eastAsia"/>
                <w:sz w:val="21"/>
                <w:szCs w:val="21"/>
              </w:rPr>
              <w:t>2</w:t>
            </w:r>
          </w:p>
        </w:tc>
        <w:tc>
          <w:tcPr>
            <w:tcW w:w="946" w:type="dxa"/>
            <w:vAlign w:val="center"/>
          </w:tcPr>
          <w:p>
            <w:pPr>
              <w:pStyle w:val="7"/>
              <w:spacing w:line="240" w:lineRule="auto"/>
              <w:ind w:firstLine="0" w:firstLineChars="0"/>
              <w:jc w:val="center"/>
              <w:rPr>
                <w:sz w:val="21"/>
                <w:szCs w:val="24"/>
              </w:rPr>
            </w:pPr>
            <w:r>
              <w:rPr>
                <w:rFonts w:hint="eastAsia"/>
                <w:sz w:val="21"/>
                <w:szCs w:val="24"/>
              </w:rPr>
              <w:t>岐山村居民点</w:t>
            </w:r>
          </w:p>
        </w:tc>
        <w:tc>
          <w:tcPr>
            <w:tcW w:w="1279" w:type="dxa"/>
            <w:vAlign w:val="center"/>
          </w:tcPr>
          <w:p>
            <w:pPr>
              <w:pStyle w:val="7"/>
              <w:spacing w:line="240" w:lineRule="auto"/>
              <w:ind w:firstLine="0" w:firstLineChars="0"/>
              <w:rPr>
                <w:sz w:val="21"/>
                <w:szCs w:val="24"/>
              </w:rPr>
            </w:pPr>
            <w:r>
              <w:rPr>
                <w:rFonts w:hint="eastAsia"/>
                <w:sz w:val="21"/>
                <w:szCs w:val="24"/>
              </w:rPr>
              <w:t>主线：</w:t>
            </w:r>
          </w:p>
          <w:p>
            <w:pPr>
              <w:pStyle w:val="7"/>
              <w:spacing w:line="240" w:lineRule="auto"/>
              <w:ind w:firstLine="0" w:firstLineChars="0"/>
              <w:jc w:val="center"/>
              <w:rPr>
                <w:sz w:val="21"/>
                <w:szCs w:val="24"/>
              </w:rPr>
            </w:pPr>
            <w:r>
              <w:rPr>
                <w:rFonts w:hint="eastAsia"/>
                <w:sz w:val="21"/>
                <w:szCs w:val="24"/>
              </w:rPr>
              <w:t>YK75+350～YK75+450</w:t>
            </w:r>
          </w:p>
          <w:p>
            <w:pPr>
              <w:pStyle w:val="7"/>
              <w:spacing w:line="240" w:lineRule="auto"/>
              <w:ind w:firstLine="0" w:firstLineChars="0"/>
              <w:rPr>
                <w:sz w:val="21"/>
                <w:szCs w:val="24"/>
              </w:rPr>
            </w:pPr>
            <w:r>
              <w:rPr>
                <w:rFonts w:hint="eastAsia"/>
                <w:sz w:val="21"/>
                <w:szCs w:val="24"/>
              </w:rPr>
              <w:t>D匝道：</w:t>
            </w:r>
          </w:p>
          <w:p>
            <w:pPr>
              <w:pStyle w:val="7"/>
              <w:spacing w:line="240" w:lineRule="auto"/>
              <w:ind w:firstLine="0" w:firstLineChars="0"/>
              <w:jc w:val="center"/>
              <w:rPr>
                <w:bCs/>
                <w:sz w:val="21"/>
                <w:szCs w:val="21"/>
              </w:rPr>
            </w:pPr>
            <w:r>
              <w:rPr>
                <w:bCs/>
                <w:sz w:val="21"/>
                <w:szCs w:val="21"/>
              </w:rPr>
              <w:t>DK0+130～DK0+</w:t>
            </w:r>
            <w:r>
              <w:rPr>
                <w:rFonts w:hint="eastAsia"/>
                <w:bCs/>
                <w:sz w:val="21"/>
                <w:szCs w:val="21"/>
              </w:rPr>
              <w:t>250</w:t>
            </w:r>
          </w:p>
        </w:tc>
        <w:tc>
          <w:tcPr>
            <w:tcW w:w="851" w:type="dxa"/>
            <w:vAlign w:val="center"/>
          </w:tcPr>
          <w:p>
            <w:pPr>
              <w:spacing w:line="240" w:lineRule="auto"/>
              <w:ind w:firstLine="0" w:firstLineChars="0"/>
              <w:jc w:val="center"/>
              <w:rPr>
                <w:sz w:val="21"/>
                <w:szCs w:val="21"/>
              </w:rPr>
            </w:pPr>
            <w:r>
              <w:rPr>
                <w:rFonts w:hint="eastAsia"/>
                <w:sz w:val="21"/>
              </w:rPr>
              <w:t>主线及D匝道南侧</w:t>
            </w:r>
          </w:p>
        </w:tc>
        <w:tc>
          <w:tcPr>
            <w:tcW w:w="1122" w:type="dxa"/>
            <w:vAlign w:val="center"/>
          </w:tcPr>
          <w:p>
            <w:pPr>
              <w:pStyle w:val="35"/>
              <w:rPr>
                <w:b w:val="0"/>
                <w:bCs w:val="0"/>
                <w:snapToGrid/>
                <w:color w:val="auto"/>
                <w:spacing w:val="0"/>
                <w:kern w:val="0"/>
              </w:rPr>
            </w:pPr>
            <w:r>
              <w:rPr>
                <w:rFonts w:hint="eastAsia"/>
                <w:b w:val="0"/>
                <w:bCs w:val="0"/>
                <w:snapToGrid/>
                <w:color w:val="auto"/>
                <w:spacing w:val="0"/>
                <w:kern w:val="0"/>
              </w:rPr>
              <w:t>主线：46/29</w:t>
            </w:r>
          </w:p>
          <w:p>
            <w:pPr>
              <w:pStyle w:val="35"/>
              <w:rPr>
                <w:b w:val="0"/>
                <w:bCs w:val="0"/>
                <w:snapToGrid/>
                <w:color w:val="auto"/>
                <w:spacing w:val="0"/>
                <w:kern w:val="0"/>
              </w:rPr>
            </w:pPr>
            <w:r>
              <w:rPr>
                <w:rFonts w:hint="eastAsia"/>
                <w:b w:val="0"/>
                <w:bCs w:val="0"/>
                <w:snapToGrid/>
                <w:color w:val="auto"/>
                <w:spacing w:val="0"/>
                <w:kern w:val="0"/>
              </w:rPr>
              <w:t>D匝道：23/4</w:t>
            </w:r>
          </w:p>
        </w:tc>
        <w:tc>
          <w:tcPr>
            <w:tcW w:w="1215" w:type="dxa"/>
            <w:vAlign w:val="center"/>
          </w:tcPr>
          <w:p>
            <w:pPr>
              <w:pStyle w:val="35"/>
              <w:jc w:val="left"/>
              <w:rPr>
                <w:b w:val="0"/>
                <w:bCs w:val="0"/>
                <w:snapToGrid/>
                <w:color w:val="auto"/>
                <w:spacing w:val="0"/>
                <w:kern w:val="0"/>
              </w:rPr>
            </w:pPr>
            <w:r>
              <w:rPr>
                <w:rFonts w:hint="eastAsia"/>
                <w:b w:val="0"/>
                <w:bCs w:val="0"/>
                <w:snapToGrid/>
                <w:color w:val="auto"/>
                <w:spacing w:val="0"/>
                <w:kern w:val="0"/>
              </w:rPr>
              <w:t>主线：2</w:t>
            </w:r>
          </w:p>
          <w:p>
            <w:pPr>
              <w:pStyle w:val="35"/>
              <w:rPr>
                <w:b w:val="0"/>
                <w:bCs w:val="0"/>
                <w:snapToGrid/>
                <w:color w:val="auto"/>
                <w:spacing w:val="0"/>
                <w:kern w:val="0"/>
              </w:rPr>
            </w:pPr>
            <w:r>
              <w:rPr>
                <w:rFonts w:hint="eastAsia"/>
                <w:b w:val="0"/>
                <w:bCs w:val="0"/>
                <w:snapToGrid/>
                <w:color w:val="auto"/>
                <w:spacing w:val="0"/>
                <w:kern w:val="0"/>
              </w:rPr>
              <w:t>D匝道：2</w:t>
            </w:r>
          </w:p>
        </w:tc>
        <w:tc>
          <w:tcPr>
            <w:tcW w:w="900" w:type="dxa"/>
            <w:vAlign w:val="center"/>
          </w:tcPr>
          <w:p>
            <w:pPr>
              <w:pStyle w:val="7"/>
              <w:spacing w:line="240" w:lineRule="auto"/>
              <w:ind w:firstLine="0" w:firstLineChars="0"/>
              <w:jc w:val="center"/>
              <w:rPr>
                <w:sz w:val="21"/>
                <w:szCs w:val="24"/>
              </w:rPr>
            </w:pPr>
            <w:r>
              <w:rPr>
                <w:rFonts w:hint="eastAsia"/>
                <w:sz w:val="21"/>
                <w:szCs w:val="24"/>
              </w:rPr>
              <w:t>岐山村居民点</w:t>
            </w:r>
          </w:p>
        </w:tc>
        <w:tc>
          <w:tcPr>
            <w:tcW w:w="1380" w:type="dxa"/>
            <w:vAlign w:val="center"/>
          </w:tcPr>
          <w:p>
            <w:pPr>
              <w:spacing w:line="240" w:lineRule="auto"/>
              <w:ind w:firstLine="0" w:firstLineChars="0"/>
              <w:jc w:val="both"/>
              <w:rPr>
                <w:rFonts w:cs="Times New Roman"/>
                <w:sz w:val="21"/>
                <w:szCs w:val="21"/>
              </w:rPr>
            </w:pPr>
            <w:r>
              <w:rPr>
                <w:rFonts w:hint="eastAsia" w:cs="Times New Roman"/>
                <w:sz w:val="21"/>
                <w:szCs w:val="21"/>
              </w:rPr>
              <w:t>主线：</w:t>
            </w:r>
          </w:p>
          <w:p>
            <w:pPr>
              <w:spacing w:line="240" w:lineRule="auto"/>
              <w:ind w:firstLine="0" w:firstLineChars="0"/>
              <w:jc w:val="center"/>
              <w:rPr>
                <w:rFonts w:cs="Times New Roman"/>
                <w:sz w:val="21"/>
                <w:szCs w:val="21"/>
              </w:rPr>
            </w:pPr>
            <w:r>
              <w:rPr>
                <w:rFonts w:hint="eastAsia" w:cs="Times New Roman"/>
                <w:sz w:val="21"/>
                <w:szCs w:val="21"/>
              </w:rPr>
              <w:t>K77+700~</w:t>
            </w:r>
          </w:p>
          <w:p>
            <w:pPr>
              <w:spacing w:line="240" w:lineRule="auto"/>
              <w:ind w:firstLine="0" w:firstLineChars="0"/>
              <w:jc w:val="center"/>
              <w:rPr>
                <w:rFonts w:cs="Times New Roman"/>
                <w:sz w:val="21"/>
                <w:szCs w:val="21"/>
              </w:rPr>
            </w:pPr>
            <w:r>
              <w:rPr>
                <w:rFonts w:hint="eastAsia" w:cs="Times New Roman"/>
                <w:sz w:val="21"/>
                <w:szCs w:val="21"/>
              </w:rPr>
              <w:t>K77+800</w:t>
            </w:r>
          </w:p>
          <w:p>
            <w:pPr>
              <w:spacing w:line="240" w:lineRule="auto"/>
              <w:ind w:firstLine="0" w:firstLineChars="0"/>
              <w:jc w:val="center"/>
              <w:rPr>
                <w:rFonts w:cs="Times New Roman"/>
                <w:sz w:val="21"/>
                <w:szCs w:val="21"/>
              </w:rPr>
            </w:pPr>
            <w:r>
              <w:rPr>
                <w:rFonts w:hint="eastAsia" w:cs="Times New Roman"/>
                <w:sz w:val="21"/>
                <w:szCs w:val="21"/>
              </w:rPr>
              <w:t>D匝道：</w:t>
            </w:r>
          </w:p>
          <w:p>
            <w:pPr>
              <w:spacing w:line="240" w:lineRule="auto"/>
              <w:ind w:firstLine="0" w:firstLineChars="0"/>
              <w:jc w:val="center"/>
              <w:rPr>
                <w:sz w:val="21"/>
                <w:szCs w:val="21"/>
              </w:rPr>
            </w:pPr>
            <w:r>
              <w:rPr>
                <w:rFonts w:cs="Times New Roman"/>
                <w:sz w:val="21"/>
                <w:szCs w:val="21"/>
              </w:rPr>
              <w:t>DK0+185～DK0+355</w:t>
            </w:r>
          </w:p>
        </w:tc>
        <w:tc>
          <w:tcPr>
            <w:tcW w:w="885" w:type="dxa"/>
            <w:vAlign w:val="center"/>
          </w:tcPr>
          <w:p>
            <w:pPr>
              <w:spacing w:line="240" w:lineRule="auto"/>
              <w:ind w:firstLine="0" w:firstLineChars="0"/>
              <w:jc w:val="center"/>
              <w:rPr>
                <w:sz w:val="21"/>
                <w:szCs w:val="21"/>
              </w:rPr>
            </w:pPr>
            <w:r>
              <w:rPr>
                <w:rFonts w:hint="eastAsia"/>
                <w:sz w:val="21"/>
              </w:rPr>
              <w:t>主线及D匝道南侧</w:t>
            </w:r>
          </w:p>
        </w:tc>
        <w:tc>
          <w:tcPr>
            <w:tcW w:w="1245" w:type="dxa"/>
            <w:vAlign w:val="center"/>
          </w:tcPr>
          <w:p>
            <w:pPr>
              <w:spacing w:line="240" w:lineRule="auto"/>
              <w:ind w:firstLine="0" w:firstLineChars="0"/>
              <w:rPr>
                <w:sz w:val="21"/>
                <w:szCs w:val="21"/>
              </w:rPr>
            </w:pPr>
            <w:r>
              <w:rPr>
                <w:rFonts w:hint="eastAsia"/>
                <w:sz w:val="21"/>
                <w:szCs w:val="21"/>
              </w:rPr>
              <w:t>主线：</w:t>
            </w:r>
          </w:p>
          <w:p>
            <w:pPr>
              <w:pStyle w:val="35"/>
              <w:spacing w:line="240" w:lineRule="auto"/>
              <w:rPr>
                <w:b w:val="0"/>
                <w:bCs w:val="0"/>
                <w:snapToGrid/>
                <w:color w:val="auto"/>
                <w:spacing w:val="0"/>
                <w:kern w:val="0"/>
              </w:rPr>
            </w:pPr>
            <w:r>
              <w:rPr>
                <w:rFonts w:hint="eastAsia"/>
                <w:b w:val="0"/>
                <w:bCs w:val="0"/>
                <w:snapToGrid/>
                <w:color w:val="auto"/>
                <w:spacing w:val="0"/>
                <w:kern w:val="0"/>
              </w:rPr>
              <w:t>27/5</w:t>
            </w:r>
          </w:p>
          <w:p>
            <w:pPr>
              <w:spacing w:line="240" w:lineRule="auto"/>
              <w:ind w:firstLine="0" w:firstLineChars="0"/>
              <w:rPr>
                <w:sz w:val="21"/>
                <w:szCs w:val="21"/>
              </w:rPr>
            </w:pPr>
            <w:r>
              <w:rPr>
                <w:rFonts w:hint="eastAsia"/>
                <w:sz w:val="21"/>
                <w:szCs w:val="21"/>
              </w:rPr>
              <w:t>D匝道：</w:t>
            </w:r>
          </w:p>
          <w:p>
            <w:pPr>
              <w:pStyle w:val="35"/>
              <w:spacing w:line="240" w:lineRule="auto"/>
              <w:rPr>
                <w:b w:val="0"/>
                <w:bCs w:val="0"/>
                <w:snapToGrid/>
                <w:color w:val="auto"/>
                <w:spacing w:val="0"/>
                <w:kern w:val="0"/>
              </w:rPr>
            </w:pPr>
            <w:r>
              <w:rPr>
                <w:rFonts w:hint="eastAsia"/>
                <w:b w:val="0"/>
                <w:bCs w:val="0"/>
                <w:snapToGrid/>
                <w:color w:val="auto"/>
                <w:spacing w:val="0"/>
                <w:kern w:val="0"/>
              </w:rPr>
              <w:t>103/89</w:t>
            </w:r>
          </w:p>
        </w:tc>
        <w:tc>
          <w:tcPr>
            <w:tcW w:w="1196" w:type="dxa"/>
            <w:vAlign w:val="center"/>
          </w:tcPr>
          <w:p>
            <w:pPr>
              <w:pStyle w:val="35"/>
              <w:jc w:val="left"/>
              <w:rPr>
                <w:b w:val="0"/>
                <w:bCs w:val="0"/>
                <w:snapToGrid/>
                <w:color w:val="auto"/>
                <w:spacing w:val="0"/>
                <w:kern w:val="0"/>
              </w:rPr>
            </w:pPr>
            <w:r>
              <w:rPr>
                <w:rFonts w:hint="eastAsia"/>
                <w:b w:val="0"/>
                <w:bCs w:val="0"/>
                <w:snapToGrid/>
                <w:color w:val="auto"/>
                <w:spacing w:val="0"/>
                <w:kern w:val="0"/>
              </w:rPr>
              <w:t>主线：+2</w:t>
            </w:r>
          </w:p>
          <w:p>
            <w:pPr>
              <w:pStyle w:val="35"/>
              <w:rPr>
                <w:b w:val="0"/>
                <w:bCs w:val="0"/>
                <w:snapToGrid/>
                <w:color w:val="auto"/>
                <w:spacing w:val="0"/>
                <w:kern w:val="0"/>
              </w:rPr>
            </w:pPr>
            <w:r>
              <w:rPr>
                <w:rFonts w:hint="eastAsia"/>
                <w:b w:val="0"/>
                <w:bCs w:val="0"/>
                <w:snapToGrid/>
                <w:color w:val="auto"/>
                <w:spacing w:val="0"/>
                <w:kern w:val="0"/>
              </w:rPr>
              <w:t>D匝道：+2</w:t>
            </w:r>
          </w:p>
        </w:tc>
        <w:tc>
          <w:tcPr>
            <w:tcW w:w="1638" w:type="dxa"/>
            <w:vAlign w:val="center"/>
          </w:tcPr>
          <w:p>
            <w:pPr>
              <w:spacing w:line="240" w:lineRule="auto"/>
              <w:ind w:firstLine="0" w:firstLineChars="0"/>
              <w:jc w:val="center"/>
              <w:rPr>
                <w:sz w:val="21"/>
                <w:szCs w:val="21"/>
              </w:rPr>
            </w:pPr>
            <w:r>
              <w:rPr>
                <w:sz w:val="21"/>
                <w:szCs w:val="21"/>
              </w:rPr>
              <w:t>与环评基本一致，根据实际情况进行复核</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77" w:type="dxa"/>
            <w:vAlign w:val="center"/>
          </w:tcPr>
          <w:p>
            <w:pPr>
              <w:spacing w:line="240" w:lineRule="auto"/>
              <w:ind w:firstLine="0" w:firstLineChars="0"/>
              <w:jc w:val="center"/>
              <w:rPr>
                <w:sz w:val="21"/>
                <w:szCs w:val="21"/>
              </w:rPr>
            </w:pPr>
            <w:r>
              <w:rPr>
                <w:rFonts w:hint="eastAsia"/>
                <w:sz w:val="21"/>
                <w:szCs w:val="21"/>
              </w:rPr>
              <w:t>3</w:t>
            </w:r>
          </w:p>
        </w:tc>
        <w:tc>
          <w:tcPr>
            <w:tcW w:w="946" w:type="dxa"/>
            <w:vAlign w:val="center"/>
          </w:tcPr>
          <w:p>
            <w:pPr>
              <w:pStyle w:val="7"/>
              <w:spacing w:line="240" w:lineRule="auto"/>
              <w:ind w:firstLine="0" w:firstLineChars="0"/>
              <w:jc w:val="center"/>
              <w:rPr>
                <w:sz w:val="21"/>
                <w:szCs w:val="24"/>
              </w:rPr>
            </w:pPr>
            <w:r>
              <w:rPr>
                <w:rFonts w:hint="eastAsia"/>
                <w:sz w:val="21"/>
                <w:szCs w:val="24"/>
              </w:rPr>
              <w:t>岐山村</w:t>
            </w:r>
          </w:p>
          <w:p>
            <w:pPr>
              <w:pStyle w:val="7"/>
              <w:spacing w:line="240" w:lineRule="auto"/>
              <w:ind w:firstLine="0" w:firstLineChars="0"/>
              <w:jc w:val="center"/>
              <w:rPr>
                <w:sz w:val="21"/>
                <w:szCs w:val="24"/>
              </w:rPr>
            </w:pPr>
            <w:r>
              <w:rPr>
                <w:rFonts w:hint="eastAsia"/>
                <w:sz w:val="21"/>
                <w:szCs w:val="24"/>
              </w:rPr>
              <w:t>仁坑</w:t>
            </w:r>
          </w:p>
        </w:tc>
        <w:tc>
          <w:tcPr>
            <w:tcW w:w="1279" w:type="dxa"/>
            <w:vAlign w:val="center"/>
          </w:tcPr>
          <w:p>
            <w:pPr>
              <w:pStyle w:val="7"/>
              <w:spacing w:line="240" w:lineRule="auto"/>
              <w:ind w:firstLine="0" w:firstLineChars="0"/>
              <w:jc w:val="center"/>
              <w:rPr>
                <w:sz w:val="21"/>
                <w:szCs w:val="24"/>
              </w:rPr>
            </w:pPr>
            <w:r>
              <w:rPr>
                <w:rFonts w:hint="eastAsia"/>
                <w:sz w:val="21"/>
                <w:szCs w:val="24"/>
              </w:rPr>
              <w:t>连接线1</w:t>
            </w:r>
          </w:p>
          <w:p>
            <w:pPr>
              <w:pStyle w:val="7"/>
              <w:spacing w:line="240" w:lineRule="auto"/>
              <w:ind w:firstLine="0" w:firstLineChars="0"/>
              <w:jc w:val="center"/>
              <w:rPr>
                <w:sz w:val="21"/>
                <w:szCs w:val="24"/>
              </w:rPr>
            </w:pPr>
            <w:r>
              <w:rPr>
                <w:rFonts w:hint="eastAsia"/>
                <w:sz w:val="21"/>
                <w:szCs w:val="24"/>
              </w:rPr>
              <w:t>GK0+700</w:t>
            </w:r>
          </w:p>
        </w:tc>
        <w:tc>
          <w:tcPr>
            <w:tcW w:w="851" w:type="dxa"/>
            <w:vAlign w:val="center"/>
          </w:tcPr>
          <w:p>
            <w:pPr>
              <w:pStyle w:val="35"/>
              <w:rPr>
                <w:b w:val="0"/>
                <w:bCs w:val="0"/>
                <w:snapToGrid/>
                <w:color w:val="auto"/>
                <w:spacing w:val="0"/>
                <w:kern w:val="0"/>
              </w:rPr>
            </w:pPr>
            <w:r>
              <w:rPr>
                <w:rFonts w:hint="eastAsia"/>
                <w:b w:val="0"/>
                <w:bCs w:val="0"/>
                <w:snapToGrid/>
                <w:color w:val="auto"/>
                <w:spacing w:val="0"/>
                <w:kern w:val="0"/>
              </w:rPr>
              <w:t>连接线1左侧</w:t>
            </w:r>
          </w:p>
        </w:tc>
        <w:tc>
          <w:tcPr>
            <w:tcW w:w="1122" w:type="dxa"/>
            <w:vAlign w:val="center"/>
          </w:tcPr>
          <w:p>
            <w:pPr>
              <w:pStyle w:val="35"/>
              <w:rPr>
                <w:b w:val="0"/>
                <w:bCs w:val="0"/>
                <w:snapToGrid/>
                <w:color w:val="auto"/>
                <w:spacing w:val="0"/>
                <w:kern w:val="0"/>
              </w:rPr>
            </w:pPr>
            <w:r>
              <w:rPr>
                <w:rFonts w:hint="eastAsia"/>
                <w:b w:val="0"/>
                <w:bCs w:val="0"/>
                <w:snapToGrid/>
                <w:color w:val="auto"/>
                <w:spacing w:val="0"/>
                <w:kern w:val="0"/>
              </w:rPr>
              <w:t>50/35</w:t>
            </w:r>
          </w:p>
        </w:tc>
        <w:tc>
          <w:tcPr>
            <w:tcW w:w="1215" w:type="dxa"/>
            <w:vAlign w:val="center"/>
          </w:tcPr>
          <w:p>
            <w:pPr>
              <w:pStyle w:val="35"/>
              <w:rPr>
                <w:b w:val="0"/>
                <w:bCs w:val="0"/>
                <w:snapToGrid/>
                <w:color w:val="auto"/>
                <w:spacing w:val="0"/>
                <w:kern w:val="0"/>
              </w:rPr>
            </w:pPr>
            <w:r>
              <w:rPr>
                <w:rFonts w:hint="eastAsia"/>
                <w:b w:val="0"/>
                <w:bCs w:val="0"/>
                <w:snapToGrid/>
                <w:color w:val="auto"/>
                <w:spacing w:val="0"/>
                <w:kern w:val="0"/>
              </w:rPr>
              <w:t>-20</w:t>
            </w:r>
          </w:p>
        </w:tc>
        <w:tc>
          <w:tcPr>
            <w:tcW w:w="900" w:type="dxa"/>
            <w:vAlign w:val="center"/>
          </w:tcPr>
          <w:p>
            <w:pPr>
              <w:pStyle w:val="7"/>
              <w:spacing w:line="240" w:lineRule="auto"/>
              <w:ind w:firstLine="0" w:firstLineChars="0"/>
              <w:jc w:val="center"/>
              <w:rPr>
                <w:sz w:val="21"/>
                <w:szCs w:val="24"/>
              </w:rPr>
            </w:pPr>
            <w:r>
              <w:rPr>
                <w:rFonts w:hint="eastAsia"/>
                <w:sz w:val="21"/>
                <w:szCs w:val="24"/>
              </w:rPr>
              <w:t>岐山村</w:t>
            </w:r>
          </w:p>
          <w:p>
            <w:pPr>
              <w:pStyle w:val="7"/>
              <w:spacing w:line="240" w:lineRule="auto"/>
              <w:ind w:firstLine="0" w:firstLineChars="0"/>
              <w:jc w:val="center"/>
              <w:rPr>
                <w:sz w:val="21"/>
                <w:szCs w:val="24"/>
              </w:rPr>
            </w:pPr>
            <w:r>
              <w:rPr>
                <w:rFonts w:hint="eastAsia"/>
                <w:sz w:val="21"/>
                <w:szCs w:val="24"/>
              </w:rPr>
              <w:t>仁坑</w:t>
            </w:r>
          </w:p>
        </w:tc>
        <w:tc>
          <w:tcPr>
            <w:tcW w:w="1380" w:type="dxa"/>
            <w:vAlign w:val="center"/>
          </w:tcPr>
          <w:p>
            <w:pPr>
              <w:spacing w:line="240" w:lineRule="auto"/>
              <w:ind w:firstLine="0" w:firstLineChars="0"/>
              <w:jc w:val="center"/>
              <w:rPr>
                <w:rFonts w:cs="Times New Roman"/>
                <w:sz w:val="21"/>
                <w:szCs w:val="21"/>
              </w:rPr>
            </w:pPr>
            <w:r>
              <w:rPr>
                <w:rFonts w:hint="eastAsia" w:cs="Times New Roman"/>
                <w:sz w:val="21"/>
                <w:szCs w:val="21"/>
              </w:rPr>
              <w:t>LK0+830</w:t>
            </w:r>
          </w:p>
          <w:p>
            <w:pPr>
              <w:spacing w:line="240" w:lineRule="auto"/>
              <w:ind w:firstLine="0" w:firstLineChars="0"/>
              <w:jc w:val="center"/>
              <w:rPr>
                <w:rFonts w:cs="Times New Roman"/>
                <w:sz w:val="21"/>
                <w:szCs w:val="21"/>
              </w:rPr>
            </w:pPr>
            <w:r>
              <w:rPr>
                <w:rFonts w:hint="eastAsia" w:cs="Times New Roman"/>
                <w:sz w:val="21"/>
                <w:szCs w:val="21"/>
              </w:rPr>
              <w:t>~</w:t>
            </w:r>
          </w:p>
          <w:p>
            <w:pPr>
              <w:spacing w:line="240" w:lineRule="auto"/>
              <w:ind w:firstLine="0" w:firstLineChars="0"/>
              <w:jc w:val="center"/>
            </w:pPr>
            <w:r>
              <w:rPr>
                <w:rFonts w:hint="eastAsia" w:cs="Times New Roman"/>
                <w:sz w:val="21"/>
                <w:szCs w:val="21"/>
              </w:rPr>
              <w:t>LK0+930</w:t>
            </w:r>
          </w:p>
        </w:tc>
        <w:tc>
          <w:tcPr>
            <w:tcW w:w="885" w:type="dxa"/>
            <w:vAlign w:val="center"/>
          </w:tcPr>
          <w:p>
            <w:pPr>
              <w:pStyle w:val="35"/>
              <w:spacing w:line="240" w:lineRule="auto"/>
              <w:rPr>
                <w:b w:val="0"/>
                <w:bCs w:val="0"/>
                <w:snapToGrid/>
                <w:color w:val="auto"/>
                <w:spacing w:val="0"/>
                <w:kern w:val="0"/>
              </w:rPr>
            </w:pPr>
            <w:r>
              <w:rPr>
                <w:rFonts w:hint="eastAsia"/>
                <w:b w:val="0"/>
                <w:bCs w:val="0"/>
                <w:snapToGrid/>
                <w:color w:val="auto"/>
                <w:spacing w:val="0"/>
                <w:kern w:val="0"/>
              </w:rPr>
              <w:t>连接线左侧</w:t>
            </w:r>
          </w:p>
        </w:tc>
        <w:tc>
          <w:tcPr>
            <w:tcW w:w="1245" w:type="dxa"/>
            <w:vAlign w:val="center"/>
          </w:tcPr>
          <w:p>
            <w:pPr>
              <w:pStyle w:val="35"/>
              <w:spacing w:line="240" w:lineRule="auto"/>
              <w:rPr>
                <w:b w:val="0"/>
                <w:bCs w:val="0"/>
                <w:snapToGrid/>
                <w:color w:val="auto"/>
                <w:spacing w:val="0"/>
                <w:kern w:val="0"/>
              </w:rPr>
            </w:pPr>
            <w:r>
              <w:rPr>
                <w:rFonts w:hint="eastAsia"/>
                <w:b w:val="0"/>
                <w:bCs w:val="0"/>
                <w:snapToGrid/>
                <w:color w:val="auto"/>
                <w:spacing w:val="0"/>
                <w:kern w:val="0"/>
              </w:rPr>
              <w:t>50/16</w:t>
            </w:r>
          </w:p>
        </w:tc>
        <w:tc>
          <w:tcPr>
            <w:tcW w:w="1196" w:type="dxa"/>
            <w:vAlign w:val="center"/>
          </w:tcPr>
          <w:p>
            <w:pPr>
              <w:pStyle w:val="35"/>
              <w:rPr>
                <w:b w:val="0"/>
                <w:bCs w:val="0"/>
                <w:snapToGrid/>
                <w:color w:val="auto"/>
                <w:spacing w:val="0"/>
                <w:kern w:val="0"/>
              </w:rPr>
            </w:pPr>
            <w:r>
              <w:rPr>
                <w:rFonts w:hint="eastAsia"/>
                <w:b w:val="0"/>
                <w:bCs w:val="0"/>
                <w:snapToGrid/>
                <w:color w:val="auto"/>
                <w:spacing w:val="0"/>
                <w:kern w:val="0"/>
              </w:rPr>
              <w:t>-5</w:t>
            </w:r>
          </w:p>
        </w:tc>
        <w:tc>
          <w:tcPr>
            <w:tcW w:w="1638" w:type="dxa"/>
            <w:vAlign w:val="center"/>
          </w:tcPr>
          <w:p>
            <w:pPr>
              <w:spacing w:line="240" w:lineRule="auto"/>
              <w:ind w:firstLine="0" w:firstLineChars="0"/>
              <w:jc w:val="center"/>
              <w:rPr>
                <w:sz w:val="21"/>
                <w:szCs w:val="21"/>
              </w:rPr>
            </w:pPr>
            <w:r>
              <w:rPr>
                <w:sz w:val="21"/>
                <w:szCs w:val="21"/>
              </w:rPr>
              <w:t>与环评基本一致，根据实际情况进行复核</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0" w:hRule="atLeast"/>
        </w:trPr>
        <w:tc>
          <w:tcPr>
            <w:tcW w:w="577" w:type="dxa"/>
            <w:vAlign w:val="center"/>
          </w:tcPr>
          <w:p>
            <w:pPr>
              <w:spacing w:line="240" w:lineRule="auto"/>
              <w:ind w:firstLine="0" w:firstLineChars="0"/>
              <w:jc w:val="center"/>
              <w:rPr>
                <w:sz w:val="21"/>
                <w:szCs w:val="21"/>
              </w:rPr>
            </w:pPr>
            <w:r>
              <w:rPr>
                <w:rFonts w:hint="eastAsia"/>
                <w:sz w:val="21"/>
                <w:szCs w:val="21"/>
              </w:rPr>
              <w:t>4</w:t>
            </w:r>
          </w:p>
        </w:tc>
        <w:tc>
          <w:tcPr>
            <w:tcW w:w="946" w:type="dxa"/>
            <w:vAlign w:val="center"/>
          </w:tcPr>
          <w:p>
            <w:pPr>
              <w:pStyle w:val="7"/>
              <w:spacing w:line="240" w:lineRule="auto"/>
              <w:ind w:firstLine="0" w:firstLineChars="0"/>
              <w:jc w:val="center"/>
              <w:rPr>
                <w:sz w:val="21"/>
                <w:szCs w:val="24"/>
              </w:rPr>
            </w:pPr>
            <w:r>
              <w:rPr>
                <w:sz w:val="21"/>
                <w:szCs w:val="24"/>
              </w:rPr>
              <w:t>天马村</w:t>
            </w:r>
            <w:r>
              <w:rPr>
                <w:rFonts w:hint="eastAsia"/>
                <w:sz w:val="21"/>
                <w:szCs w:val="24"/>
              </w:rPr>
              <w:t>旧厝岭</w:t>
            </w:r>
          </w:p>
        </w:tc>
        <w:tc>
          <w:tcPr>
            <w:tcW w:w="1279" w:type="dxa"/>
            <w:vAlign w:val="center"/>
          </w:tcPr>
          <w:p>
            <w:pPr>
              <w:pStyle w:val="7"/>
              <w:spacing w:line="240" w:lineRule="auto"/>
              <w:ind w:firstLine="0" w:firstLineChars="0"/>
              <w:jc w:val="center"/>
              <w:rPr>
                <w:sz w:val="21"/>
                <w:szCs w:val="24"/>
              </w:rPr>
            </w:pPr>
            <w:r>
              <w:rPr>
                <w:rFonts w:hint="eastAsia"/>
                <w:sz w:val="21"/>
                <w:szCs w:val="24"/>
              </w:rPr>
              <w:t>连接线1</w:t>
            </w:r>
          </w:p>
          <w:p>
            <w:pPr>
              <w:pStyle w:val="7"/>
              <w:spacing w:line="240" w:lineRule="auto"/>
              <w:ind w:firstLine="0" w:firstLineChars="0"/>
              <w:jc w:val="center"/>
              <w:rPr>
                <w:sz w:val="21"/>
                <w:szCs w:val="24"/>
              </w:rPr>
            </w:pPr>
            <w:r>
              <w:rPr>
                <w:rFonts w:hint="eastAsia"/>
                <w:sz w:val="21"/>
                <w:szCs w:val="24"/>
              </w:rPr>
              <w:t>GK2+120~ GK2+500</w:t>
            </w:r>
          </w:p>
        </w:tc>
        <w:tc>
          <w:tcPr>
            <w:tcW w:w="851" w:type="dxa"/>
            <w:vAlign w:val="center"/>
          </w:tcPr>
          <w:p>
            <w:pPr>
              <w:pStyle w:val="35"/>
              <w:rPr>
                <w:b w:val="0"/>
                <w:bCs w:val="0"/>
                <w:snapToGrid/>
                <w:color w:val="auto"/>
                <w:spacing w:val="0"/>
                <w:kern w:val="0"/>
              </w:rPr>
            </w:pPr>
            <w:r>
              <w:rPr>
                <w:rFonts w:hint="eastAsia"/>
                <w:b w:val="0"/>
                <w:bCs w:val="0"/>
                <w:snapToGrid/>
                <w:color w:val="auto"/>
                <w:spacing w:val="0"/>
                <w:kern w:val="0"/>
              </w:rPr>
              <w:t>连接线1右侧</w:t>
            </w:r>
          </w:p>
        </w:tc>
        <w:tc>
          <w:tcPr>
            <w:tcW w:w="1122" w:type="dxa"/>
            <w:vAlign w:val="center"/>
          </w:tcPr>
          <w:p>
            <w:pPr>
              <w:pStyle w:val="35"/>
              <w:rPr>
                <w:b w:val="0"/>
                <w:bCs w:val="0"/>
                <w:snapToGrid/>
                <w:color w:val="auto"/>
                <w:spacing w:val="0"/>
                <w:kern w:val="0"/>
              </w:rPr>
            </w:pPr>
            <w:r>
              <w:rPr>
                <w:rFonts w:hint="eastAsia"/>
                <w:b w:val="0"/>
                <w:bCs w:val="0"/>
                <w:snapToGrid/>
                <w:color w:val="auto"/>
                <w:spacing w:val="0"/>
                <w:kern w:val="0"/>
              </w:rPr>
              <w:t>18/8</w:t>
            </w:r>
          </w:p>
        </w:tc>
        <w:tc>
          <w:tcPr>
            <w:tcW w:w="1215" w:type="dxa"/>
            <w:vAlign w:val="center"/>
          </w:tcPr>
          <w:p>
            <w:pPr>
              <w:pStyle w:val="35"/>
              <w:rPr>
                <w:b w:val="0"/>
                <w:bCs w:val="0"/>
                <w:snapToGrid/>
                <w:color w:val="auto"/>
                <w:spacing w:val="0"/>
                <w:kern w:val="0"/>
              </w:rPr>
            </w:pPr>
            <w:r>
              <w:rPr>
                <w:rFonts w:hint="eastAsia"/>
                <w:b w:val="0"/>
                <w:bCs w:val="0"/>
                <w:snapToGrid/>
                <w:color w:val="auto"/>
                <w:spacing w:val="0"/>
                <w:kern w:val="0"/>
              </w:rPr>
              <w:t>+4</w:t>
            </w:r>
          </w:p>
        </w:tc>
        <w:tc>
          <w:tcPr>
            <w:tcW w:w="900" w:type="dxa"/>
            <w:vAlign w:val="center"/>
          </w:tcPr>
          <w:p>
            <w:pPr>
              <w:pStyle w:val="7"/>
              <w:spacing w:line="240" w:lineRule="auto"/>
              <w:ind w:firstLine="0" w:firstLineChars="0"/>
              <w:jc w:val="center"/>
              <w:rPr>
                <w:sz w:val="21"/>
                <w:szCs w:val="24"/>
              </w:rPr>
            </w:pPr>
            <w:r>
              <w:rPr>
                <w:sz w:val="21"/>
                <w:szCs w:val="24"/>
              </w:rPr>
              <w:t>天马村</w:t>
            </w:r>
            <w:r>
              <w:rPr>
                <w:rFonts w:hint="eastAsia"/>
                <w:sz w:val="21"/>
                <w:szCs w:val="24"/>
              </w:rPr>
              <w:t>旧厝岭</w:t>
            </w:r>
          </w:p>
        </w:tc>
        <w:tc>
          <w:tcPr>
            <w:tcW w:w="1380" w:type="dxa"/>
            <w:vAlign w:val="center"/>
          </w:tcPr>
          <w:p>
            <w:pPr>
              <w:spacing w:line="240" w:lineRule="auto"/>
              <w:ind w:firstLine="0" w:firstLineChars="0"/>
              <w:jc w:val="center"/>
              <w:rPr>
                <w:rFonts w:cs="Times New Roman"/>
                <w:sz w:val="21"/>
                <w:szCs w:val="21"/>
              </w:rPr>
            </w:pPr>
            <w:r>
              <w:rPr>
                <w:rFonts w:hint="eastAsia" w:cs="Times New Roman"/>
                <w:sz w:val="21"/>
                <w:szCs w:val="21"/>
              </w:rPr>
              <w:t>LK2+250</w:t>
            </w:r>
          </w:p>
          <w:p>
            <w:pPr>
              <w:spacing w:line="240" w:lineRule="auto"/>
              <w:ind w:firstLine="0" w:firstLineChars="0"/>
              <w:jc w:val="center"/>
              <w:rPr>
                <w:rFonts w:cs="Times New Roman"/>
                <w:sz w:val="21"/>
                <w:szCs w:val="21"/>
              </w:rPr>
            </w:pPr>
            <w:r>
              <w:rPr>
                <w:rFonts w:hint="eastAsia" w:cs="Times New Roman"/>
                <w:sz w:val="21"/>
                <w:szCs w:val="21"/>
              </w:rPr>
              <w:t>~</w:t>
            </w:r>
          </w:p>
          <w:p>
            <w:pPr>
              <w:spacing w:line="240" w:lineRule="auto"/>
              <w:ind w:firstLine="0" w:firstLineChars="0"/>
              <w:jc w:val="center"/>
            </w:pPr>
            <w:r>
              <w:rPr>
                <w:rFonts w:hint="eastAsia" w:cs="Times New Roman"/>
                <w:sz w:val="21"/>
                <w:szCs w:val="21"/>
              </w:rPr>
              <w:t>LK2+750</w:t>
            </w:r>
          </w:p>
        </w:tc>
        <w:tc>
          <w:tcPr>
            <w:tcW w:w="885" w:type="dxa"/>
            <w:vAlign w:val="center"/>
          </w:tcPr>
          <w:p>
            <w:pPr>
              <w:pStyle w:val="35"/>
              <w:spacing w:line="240" w:lineRule="auto"/>
              <w:rPr>
                <w:b w:val="0"/>
                <w:bCs w:val="0"/>
                <w:snapToGrid/>
                <w:color w:val="auto"/>
                <w:spacing w:val="0"/>
                <w:kern w:val="0"/>
              </w:rPr>
            </w:pPr>
            <w:r>
              <w:rPr>
                <w:rFonts w:hint="eastAsia"/>
                <w:b w:val="0"/>
                <w:bCs w:val="0"/>
                <w:snapToGrid/>
                <w:color w:val="auto"/>
                <w:spacing w:val="0"/>
                <w:kern w:val="0"/>
              </w:rPr>
              <w:t>连接线右侧</w:t>
            </w:r>
          </w:p>
        </w:tc>
        <w:tc>
          <w:tcPr>
            <w:tcW w:w="1245" w:type="dxa"/>
            <w:vAlign w:val="center"/>
          </w:tcPr>
          <w:p>
            <w:pPr>
              <w:pStyle w:val="35"/>
              <w:spacing w:line="240" w:lineRule="auto"/>
              <w:rPr>
                <w:b w:val="0"/>
                <w:bCs w:val="0"/>
                <w:snapToGrid/>
                <w:color w:val="auto"/>
                <w:spacing w:val="0"/>
                <w:kern w:val="0"/>
              </w:rPr>
            </w:pPr>
            <w:r>
              <w:rPr>
                <w:rFonts w:hint="eastAsia"/>
                <w:b w:val="0"/>
                <w:bCs w:val="0"/>
                <w:snapToGrid/>
                <w:color w:val="auto"/>
                <w:spacing w:val="0"/>
                <w:kern w:val="0"/>
              </w:rPr>
              <w:t>41/31</w:t>
            </w:r>
          </w:p>
        </w:tc>
        <w:tc>
          <w:tcPr>
            <w:tcW w:w="1196" w:type="dxa"/>
            <w:vAlign w:val="center"/>
          </w:tcPr>
          <w:p>
            <w:pPr>
              <w:pStyle w:val="35"/>
              <w:rPr>
                <w:b w:val="0"/>
                <w:bCs w:val="0"/>
                <w:snapToGrid/>
                <w:color w:val="auto"/>
                <w:spacing w:val="0"/>
                <w:kern w:val="0"/>
              </w:rPr>
            </w:pPr>
            <w:r>
              <w:rPr>
                <w:rFonts w:hint="eastAsia"/>
                <w:b w:val="0"/>
                <w:bCs w:val="0"/>
                <w:snapToGrid/>
                <w:color w:val="auto"/>
                <w:spacing w:val="0"/>
                <w:kern w:val="0"/>
              </w:rPr>
              <w:t>+2</w:t>
            </w:r>
          </w:p>
        </w:tc>
        <w:tc>
          <w:tcPr>
            <w:tcW w:w="1638" w:type="dxa"/>
            <w:vAlign w:val="center"/>
          </w:tcPr>
          <w:p>
            <w:pPr>
              <w:spacing w:line="240" w:lineRule="auto"/>
              <w:ind w:firstLine="0" w:firstLineChars="0"/>
              <w:jc w:val="center"/>
              <w:rPr>
                <w:sz w:val="21"/>
                <w:szCs w:val="21"/>
              </w:rPr>
            </w:pPr>
            <w:r>
              <w:rPr>
                <w:sz w:val="21"/>
                <w:szCs w:val="21"/>
              </w:rPr>
              <w:t>与环评基本一致，根据实际情况进行复核</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16" w:hRule="atLeast"/>
        </w:trPr>
        <w:tc>
          <w:tcPr>
            <w:tcW w:w="577" w:type="dxa"/>
            <w:vAlign w:val="center"/>
          </w:tcPr>
          <w:p>
            <w:pPr>
              <w:spacing w:line="240" w:lineRule="auto"/>
              <w:ind w:firstLine="0" w:firstLineChars="0"/>
              <w:jc w:val="center"/>
              <w:rPr>
                <w:sz w:val="21"/>
                <w:szCs w:val="21"/>
              </w:rPr>
            </w:pPr>
            <w:r>
              <w:rPr>
                <w:rFonts w:hint="eastAsia"/>
                <w:sz w:val="21"/>
                <w:szCs w:val="21"/>
              </w:rPr>
              <w:t>5</w:t>
            </w:r>
          </w:p>
        </w:tc>
        <w:tc>
          <w:tcPr>
            <w:tcW w:w="946" w:type="dxa"/>
            <w:vAlign w:val="center"/>
          </w:tcPr>
          <w:p>
            <w:pPr>
              <w:pStyle w:val="7"/>
              <w:spacing w:line="240" w:lineRule="auto"/>
              <w:ind w:firstLine="0" w:firstLineChars="0"/>
              <w:jc w:val="center"/>
              <w:rPr>
                <w:sz w:val="21"/>
                <w:szCs w:val="24"/>
              </w:rPr>
            </w:pPr>
            <w:r>
              <w:rPr>
                <w:sz w:val="21"/>
                <w:szCs w:val="24"/>
              </w:rPr>
              <w:t>天马村</w:t>
            </w:r>
          </w:p>
          <w:p>
            <w:pPr>
              <w:pStyle w:val="7"/>
              <w:spacing w:line="240" w:lineRule="auto"/>
              <w:ind w:firstLine="0" w:firstLineChars="0"/>
              <w:jc w:val="center"/>
              <w:rPr>
                <w:szCs w:val="24"/>
              </w:rPr>
            </w:pPr>
            <w:r>
              <w:rPr>
                <w:rFonts w:hint="eastAsia"/>
                <w:sz w:val="21"/>
                <w:szCs w:val="24"/>
              </w:rPr>
              <w:t>梅坑</w:t>
            </w:r>
          </w:p>
        </w:tc>
        <w:tc>
          <w:tcPr>
            <w:tcW w:w="1279" w:type="dxa"/>
            <w:vAlign w:val="center"/>
          </w:tcPr>
          <w:p>
            <w:pPr>
              <w:pStyle w:val="7"/>
              <w:spacing w:line="240" w:lineRule="auto"/>
              <w:ind w:firstLine="0" w:firstLineChars="0"/>
              <w:jc w:val="center"/>
              <w:rPr>
                <w:sz w:val="21"/>
                <w:szCs w:val="24"/>
              </w:rPr>
            </w:pPr>
            <w:r>
              <w:rPr>
                <w:rFonts w:hint="eastAsia"/>
                <w:sz w:val="21"/>
                <w:szCs w:val="24"/>
              </w:rPr>
              <w:t>连接线1</w:t>
            </w:r>
          </w:p>
          <w:p>
            <w:pPr>
              <w:pStyle w:val="7"/>
              <w:spacing w:line="240" w:lineRule="auto"/>
              <w:ind w:firstLine="0" w:firstLineChars="0"/>
              <w:jc w:val="center"/>
              <w:rPr>
                <w:szCs w:val="24"/>
              </w:rPr>
            </w:pPr>
            <w:r>
              <w:rPr>
                <w:rFonts w:hint="eastAsia"/>
                <w:sz w:val="21"/>
                <w:szCs w:val="24"/>
              </w:rPr>
              <w:t>GK2+500~ GK2+700</w:t>
            </w:r>
          </w:p>
        </w:tc>
        <w:tc>
          <w:tcPr>
            <w:tcW w:w="851" w:type="dxa"/>
            <w:vAlign w:val="center"/>
          </w:tcPr>
          <w:p>
            <w:pPr>
              <w:pStyle w:val="35"/>
              <w:rPr>
                <w:b w:val="0"/>
                <w:bCs w:val="0"/>
                <w:snapToGrid/>
                <w:color w:val="auto"/>
                <w:spacing w:val="0"/>
                <w:kern w:val="0"/>
              </w:rPr>
            </w:pPr>
            <w:r>
              <w:rPr>
                <w:rFonts w:hint="eastAsia"/>
                <w:b w:val="0"/>
                <w:bCs w:val="0"/>
                <w:snapToGrid/>
                <w:color w:val="auto"/>
                <w:spacing w:val="0"/>
                <w:kern w:val="0"/>
              </w:rPr>
              <w:t>连接线1左侧</w:t>
            </w:r>
          </w:p>
        </w:tc>
        <w:tc>
          <w:tcPr>
            <w:tcW w:w="1122" w:type="dxa"/>
            <w:vAlign w:val="center"/>
          </w:tcPr>
          <w:p>
            <w:pPr>
              <w:pStyle w:val="35"/>
              <w:rPr>
                <w:b w:val="0"/>
                <w:bCs w:val="0"/>
                <w:snapToGrid/>
                <w:color w:val="auto"/>
                <w:spacing w:val="0"/>
                <w:kern w:val="0"/>
              </w:rPr>
            </w:pPr>
            <w:r>
              <w:rPr>
                <w:rFonts w:hint="eastAsia"/>
                <w:b w:val="0"/>
                <w:bCs w:val="0"/>
                <w:snapToGrid/>
                <w:color w:val="auto"/>
                <w:spacing w:val="0"/>
                <w:kern w:val="0"/>
              </w:rPr>
              <w:t>80/60</w:t>
            </w:r>
          </w:p>
        </w:tc>
        <w:tc>
          <w:tcPr>
            <w:tcW w:w="1215" w:type="dxa"/>
            <w:vAlign w:val="center"/>
          </w:tcPr>
          <w:p>
            <w:pPr>
              <w:pStyle w:val="35"/>
              <w:rPr>
                <w:b w:val="0"/>
                <w:bCs w:val="0"/>
                <w:snapToGrid/>
                <w:color w:val="auto"/>
                <w:spacing w:val="0"/>
                <w:kern w:val="0"/>
              </w:rPr>
            </w:pPr>
            <w:r>
              <w:rPr>
                <w:rFonts w:hint="eastAsia"/>
                <w:b w:val="0"/>
                <w:bCs w:val="0"/>
                <w:snapToGrid/>
                <w:color w:val="auto"/>
                <w:spacing w:val="0"/>
                <w:kern w:val="0"/>
              </w:rPr>
              <w:t>-6</w:t>
            </w:r>
          </w:p>
        </w:tc>
        <w:tc>
          <w:tcPr>
            <w:tcW w:w="900" w:type="dxa"/>
            <w:vAlign w:val="center"/>
          </w:tcPr>
          <w:p>
            <w:pPr>
              <w:pStyle w:val="7"/>
              <w:spacing w:line="240" w:lineRule="auto"/>
              <w:ind w:firstLine="0" w:firstLineChars="0"/>
              <w:jc w:val="center"/>
              <w:rPr>
                <w:sz w:val="21"/>
                <w:szCs w:val="24"/>
              </w:rPr>
            </w:pPr>
            <w:r>
              <w:rPr>
                <w:sz w:val="21"/>
                <w:szCs w:val="24"/>
              </w:rPr>
              <w:t>天马村</w:t>
            </w:r>
          </w:p>
          <w:p>
            <w:pPr>
              <w:pStyle w:val="7"/>
              <w:spacing w:line="240" w:lineRule="auto"/>
              <w:ind w:firstLine="0" w:firstLineChars="0"/>
              <w:jc w:val="center"/>
            </w:pPr>
            <w:r>
              <w:rPr>
                <w:rFonts w:hint="eastAsia"/>
                <w:sz w:val="21"/>
                <w:szCs w:val="24"/>
              </w:rPr>
              <w:t>梅坑</w:t>
            </w:r>
          </w:p>
        </w:tc>
        <w:tc>
          <w:tcPr>
            <w:tcW w:w="1380" w:type="dxa"/>
            <w:vAlign w:val="center"/>
          </w:tcPr>
          <w:p>
            <w:pPr>
              <w:pStyle w:val="35"/>
              <w:spacing w:line="240" w:lineRule="auto"/>
              <w:rPr>
                <w:b w:val="0"/>
                <w:bCs w:val="0"/>
                <w:snapToGrid/>
                <w:color w:val="auto"/>
                <w:spacing w:val="0"/>
                <w:kern w:val="0"/>
              </w:rPr>
            </w:pPr>
            <w:r>
              <w:rPr>
                <w:rFonts w:hint="eastAsia"/>
                <w:b w:val="0"/>
                <w:bCs w:val="0"/>
                <w:snapToGrid/>
                <w:color w:val="auto"/>
                <w:spacing w:val="0"/>
                <w:kern w:val="0"/>
              </w:rPr>
              <w:t>LK2+740</w:t>
            </w:r>
          </w:p>
          <w:p>
            <w:pPr>
              <w:pStyle w:val="35"/>
              <w:spacing w:line="240" w:lineRule="auto"/>
              <w:rPr>
                <w:b w:val="0"/>
                <w:bCs w:val="0"/>
                <w:snapToGrid/>
                <w:color w:val="auto"/>
                <w:spacing w:val="0"/>
                <w:kern w:val="0"/>
              </w:rPr>
            </w:pPr>
            <w:r>
              <w:rPr>
                <w:rFonts w:hint="eastAsia"/>
                <w:b w:val="0"/>
                <w:bCs w:val="0"/>
                <w:snapToGrid/>
                <w:color w:val="auto"/>
                <w:spacing w:val="0"/>
                <w:kern w:val="0"/>
              </w:rPr>
              <w:t>~</w:t>
            </w:r>
          </w:p>
          <w:p>
            <w:pPr>
              <w:pStyle w:val="35"/>
              <w:spacing w:line="240" w:lineRule="auto"/>
              <w:rPr>
                <w:b w:val="0"/>
                <w:bCs w:val="0"/>
                <w:snapToGrid/>
                <w:color w:val="auto"/>
                <w:spacing w:val="0"/>
                <w:kern w:val="0"/>
              </w:rPr>
            </w:pPr>
            <w:r>
              <w:rPr>
                <w:rFonts w:hint="eastAsia"/>
                <w:b w:val="0"/>
                <w:bCs w:val="0"/>
                <w:snapToGrid/>
                <w:color w:val="auto"/>
                <w:spacing w:val="0"/>
                <w:kern w:val="0"/>
              </w:rPr>
              <w:t>LK2+900</w:t>
            </w:r>
          </w:p>
        </w:tc>
        <w:tc>
          <w:tcPr>
            <w:tcW w:w="885" w:type="dxa"/>
            <w:vAlign w:val="center"/>
          </w:tcPr>
          <w:p>
            <w:pPr>
              <w:pStyle w:val="35"/>
              <w:spacing w:line="240" w:lineRule="auto"/>
              <w:rPr>
                <w:b w:val="0"/>
                <w:bCs w:val="0"/>
                <w:snapToGrid/>
                <w:color w:val="auto"/>
                <w:spacing w:val="0"/>
                <w:kern w:val="0"/>
              </w:rPr>
            </w:pPr>
            <w:r>
              <w:rPr>
                <w:rFonts w:hint="eastAsia"/>
                <w:b w:val="0"/>
                <w:bCs w:val="0"/>
                <w:snapToGrid/>
                <w:color w:val="auto"/>
                <w:spacing w:val="0"/>
                <w:kern w:val="0"/>
              </w:rPr>
              <w:t>连接线左侧</w:t>
            </w:r>
          </w:p>
        </w:tc>
        <w:tc>
          <w:tcPr>
            <w:tcW w:w="1245" w:type="dxa"/>
            <w:vAlign w:val="center"/>
          </w:tcPr>
          <w:p>
            <w:pPr>
              <w:pStyle w:val="35"/>
              <w:spacing w:line="240" w:lineRule="auto"/>
              <w:rPr>
                <w:b w:val="0"/>
                <w:bCs w:val="0"/>
                <w:snapToGrid/>
                <w:color w:val="auto"/>
                <w:spacing w:val="0"/>
                <w:kern w:val="0"/>
              </w:rPr>
            </w:pPr>
            <w:r>
              <w:rPr>
                <w:rFonts w:hint="eastAsia"/>
                <w:b w:val="0"/>
                <w:bCs w:val="0"/>
                <w:snapToGrid/>
                <w:color w:val="auto"/>
                <w:spacing w:val="0"/>
                <w:kern w:val="0"/>
              </w:rPr>
              <w:t>12/2</w:t>
            </w:r>
          </w:p>
        </w:tc>
        <w:tc>
          <w:tcPr>
            <w:tcW w:w="1196" w:type="dxa"/>
            <w:vAlign w:val="center"/>
          </w:tcPr>
          <w:p>
            <w:pPr>
              <w:pStyle w:val="35"/>
              <w:rPr>
                <w:b w:val="0"/>
                <w:bCs w:val="0"/>
                <w:snapToGrid/>
                <w:color w:val="auto"/>
                <w:spacing w:val="0"/>
                <w:kern w:val="0"/>
              </w:rPr>
            </w:pPr>
            <w:r>
              <w:rPr>
                <w:rFonts w:hint="eastAsia"/>
                <w:b w:val="0"/>
                <w:bCs w:val="0"/>
                <w:snapToGrid/>
                <w:color w:val="auto"/>
                <w:spacing w:val="0"/>
                <w:kern w:val="0"/>
              </w:rPr>
              <w:t>+1</w:t>
            </w:r>
          </w:p>
        </w:tc>
        <w:tc>
          <w:tcPr>
            <w:tcW w:w="1638" w:type="dxa"/>
            <w:vAlign w:val="center"/>
          </w:tcPr>
          <w:p>
            <w:pPr>
              <w:spacing w:line="240" w:lineRule="auto"/>
              <w:ind w:firstLine="0" w:firstLineChars="0"/>
              <w:jc w:val="center"/>
              <w:rPr>
                <w:sz w:val="21"/>
                <w:szCs w:val="21"/>
              </w:rPr>
            </w:pPr>
            <w:r>
              <w:rPr>
                <w:sz w:val="21"/>
                <w:szCs w:val="21"/>
              </w:rPr>
              <w:t>与环评基本一致，根据实际情况进行复核</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577" w:type="dxa"/>
            <w:vAlign w:val="center"/>
          </w:tcPr>
          <w:p>
            <w:pPr>
              <w:spacing w:line="240" w:lineRule="auto"/>
              <w:ind w:firstLine="0" w:firstLineChars="0"/>
              <w:jc w:val="center"/>
              <w:rPr>
                <w:sz w:val="21"/>
                <w:szCs w:val="21"/>
              </w:rPr>
            </w:pPr>
            <w:r>
              <w:rPr>
                <w:rFonts w:hint="eastAsia"/>
                <w:sz w:val="21"/>
                <w:szCs w:val="21"/>
              </w:rPr>
              <w:t>6</w:t>
            </w:r>
          </w:p>
        </w:tc>
        <w:tc>
          <w:tcPr>
            <w:tcW w:w="946" w:type="dxa"/>
            <w:vAlign w:val="center"/>
          </w:tcPr>
          <w:p>
            <w:pPr>
              <w:pStyle w:val="7"/>
              <w:spacing w:line="240" w:lineRule="auto"/>
              <w:ind w:firstLine="0" w:firstLineChars="0"/>
              <w:jc w:val="center"/>
              <w:rPr>
                <w:sz w:val="21"/>
                <w:szCs w:val="24"/>
              </w:rPr>
            </w:pPr>
            <w:r>
              <w:rPr>
                <w:sz w:val="21"/>
                <w:szCs w:val="24"/>
              </w:rPr>
              <w:t>天马村</w:t>
            </w:r>
          </w:p>
          <w:p>
            <w:pPr>
              <w:pStyle w:val="7"/>
              <w:spacing w:line="240" w:lineRule="auto"/>
              <w:ind w:firstLine="0" w:firstLineChars="0"/>
              <w:jc w:val="center"/>
              <w:rPr>
                <w:sz w:val="21"/>
                <w:szCs w:val="24"/>
              </w:rPr>
            </w:pPr>
            <w:r>
              <w:rPr>
                <w:rFonts w:hint="eastAsia"/>
                <w:sz w:val="21"/>
                <w:szCs w:val="24"/>
              </w:rPr>
              <w:t>新农村</w:t>
            </w:r>
          </w:p>
        </w:tc>
        <w:tc>
          <w:tcPr>
            <w:tcW w:w="1279" w:type="dxa"/>
            <w:vAlign w:val="center"/>
          </w:tcPr>
          <w:p>
            <w:pPr>
              <w:pStyle w:val="7"/>
              <w:spacing w:line="240" w:lineRule="auto"/>
              <w:ind w:firstLine="0" w:firstLineChars="0"/>
              <w:jc w:val="center"/>
              <w:rPr>
                <w:sz w:val="21"/>
                <w:szCs w:val="24"/>
              </w:rPr>
            </w:pPr>
            <w:r>
              <w:rPr>
                <w:rFonts w:hint="eastAsia"/>
                <w:sz w:val="21"/>
                <w:szCs w:val="24"/>
              </w:rPr>
              <w:t>连接线1</w:t>
            </w:r>
          </w:p>
          <w:p>
            <w:pPr>
              <w:pStyle w:val="7"/>
              <w:spacing w:line="240" w:lineRule="auto"/>
              <w:ind w:firstLine="0" w:firstLineChars="0"/>
              <w:jc w:val="center"/>
              <w:rPr>
                <w:sz w:val="21"/>
                <w:szCs w:val="24"/>
              </w:rPr>
            </w:pPr>
            <w:r>
              <w:rPr>
                <w:rFonts w:hint="eastAsia"/>
                <w:sz w:val="21"/>
                <w:szCs w:val="24"/>
              </w:rPr>
              <w:t>GK2+850</w:t>
            </w:r>
          </w:p>
        </w:tc>
        <w:tc>
          <w:tcPr>
            <w:tcW w:w="851" w:type="dxa"/>
            <w:vAlign w:val="center"/>
          </w:tcPr>
          <w:p>
            <w:pPr>
              <w:pStyle w:val="35"/>
              <w:rPr>
                <w:b w:val="0"/>
                <w:bCs w:val="0"/>
                <w:snapToGrid/>
                <w:color w:val="auto"/>
                <w:spacing w:val="0"/>
                <w:kern w:val="0"/>
              </w:rPr>
            </w:pPr>
            <w:r>
              <w:rPr>
                <w:rFonts w:hint="eastAsia"/>
                <w:b w:val="0"/>
                <w:bCs w:val="0"/>
                <w:snapToGrid/>
                <w:color w:val="auto"/>
                <w:spacing w:val="0"/>
                <w:kern w:val="0"/>
              </w:rPr>
              <w:t>连接线1左侧</w:t>
            </w:r>
          </w:p>
        </w:tc>
        <w:tc>
          <w:tcPr>
            <w:tcW w:w="1122" w:type="dxa"/>
            <w:vAlign w:val="center"/>
          </w:tcPr>
          <w:p>
            <w:pPr>
              <w:pStyle w:val="35"/>
              <w:rPr>
                <w:b w:val="0"/>
                <w:bCs w:val="0"/>
                <w:snapToGrid/>
                <w:color w:val="auto"/>
                <w:spacing w:val="0"/>
                <w:kern w:val="0"/>
              </w:rPr>
            </w:pPr>
            <w:r>
              <w:rPr>
                <w:rFonts w:hint="eastAsia"/>
                <w:b w:val="0"/>
                <w:bCs w:val="0"/>
                <w:snapToGrid/>
                <w:color w:val="auto"/>
                <w:spacing w:val="0"/>
                <w:kern w:val="0"/>
              </w:rPr>
              <w:t>13/4</w:t>
            </w:r>
          </w:p>
        </w:tc>
        <w:tc>
          <w:tcPr>
            <w:tcW w:w="1215" w:type="dxa"/>
            <w:vAlign w:val="center"/>
          </w:tcPr>
          <w:p>
            <w:pPr>
              <w:pStyle w:val="35"/>
              <w:rPr>
                <w:b w:val="0"/>
                <w:bCs w:val="0"/>
                <w:snapToGrid/>
                <w:color w:val="auto"/>
                <w:spacing w:val="0"/>
                <w:kern w:val="0"/>
              </w:rPr>
            </w:pPr>
            <w:r>
              <w:rPr>
                <w:rFonts w:hint="eastAsia"/>
                <w:b w:val="0"/>
                <w:bCs w:val="0"/>
                <w:snapToGrid/>
                <w:color w:val="auto"/>
                <w:spacing w:val="0"/>
                <w:kern w:val="0"/>
              </w:rPr>
              <w:t>0</w:t>
            </w:r>
          </w:p>
        </w:tc>
        <w:tc>
          <w:tcPr>
            <w:tcW w:w="900" w:type="dxa"/>
            <w:vAlign w:val="center"/>
          </w:tcPr>
          <w:p>
            <w:pPr>
              <w:pStyle w:val="7"/>
              <w:spacing w:line="240" w:lineRule="auto"/>
              <w:ind w:firstLine="0" w:firstLineChars="0"/>
              <w:jc w:val="center"/>
              <w:rPr>
                <w:sz w:val="21"/>
                <w:szCs w:val="24"/>
              </w:rPr>
            </w:pPr>
            <w:r>
              <w:rPr>
                <w:sz w:val="21"/>
                <w:szCs w:val="24"/>
              </w:rPr>
              <w:t>天马村</w:t>
            </w:r>
          </w:p>
          <w:p>
            <w:pPr>
              <w:pStyle w:val="7"/>
              <w:spacing w:line="240" w:lineRule="auto"/>
              <w:ind w:firstLine="0" w:firstLineChars="0"/>
              <w:jc w:val="center"/>
              <w:rPr>
                <w:sz w:val="21"/>
                <w:szCs w:val="24"/>
              </w:rPr>
            </w:pPr>
            <w:r>
              <w:rPr>
                <w:rFonts w:hint="eastAsia"/>
                <w:sz w:val="21"/>
                <w:szCs w:val="24"/>
              </w:rPr>
              <w:t>新农村</w:t>
            </w:r>
          </w:p>
        </w:tc>
        <w:tc>
          <w:tcPr>
            <w:tcW w:w="1380" w:type="dxa"/>
            <w:vAlign w:val="center"/>
          </w:tcPr>
          <w:p>
            <w:pPr>
              <w:pStyle w:val="35"/>
              <w:spacing w:line="240" w:lineRule="auto"/>
              <w:rPr>
                <w:b w:val="0"/>
                <w:bCs w:val="0"/>
                <w:snapToGrid/>
                <w:color w:val="auto"/>
                <w:spacing w:val="0"/>
                <w:kern w:val="0"/>
              </w:rPr>
            </w:pPr>
            <w:r>
              <w:rPr>
                <w:rFonts w:hint="eastAsia"/>
                <w:b w:val="0"/>
                <w:bCs w:val="0"/>
                <w:snapToGrid/>
                <w:color w:val="auto"/>
                <w:spacing w:val="0"/>
                <w:kern w:val="0"/>
              </w:rPr>
              <w:t>LK3+050</w:t>
            </w:r>
          </w:p>
          <w:p>
            <w:pPr>
              <w:pStyle w:val="35"/>
              <w:spacing w:line="240" w:lineRule="auto"/>
              <w:rPr>
                <w:b w:val="0"/>
                <w:bCs w:val="0"/>
                <w:snapToGrid/>
                <w:color w:val="auto"/>
                <w:spacing w:val="0"/>
                <w:kern w:val="0"/>
              </w:rPr>
            </w:pPr>
            <w:r>
              <w:rPr>
                <w:rFonts w:hint="eastAsia"/>
                <w:b w:val="0"/>
                <w:bCs w:val="0"/>
                <w:snapToGrid/>
                <w:color w:val="auto"/>
                <w:spacing w:val="0"/>
                <w:kern w:val="0"/>
              </w:rPr>
              <w:t>~</w:t>
            </w:r>
          </w:p>
          <w:p>
            <w:pPr>
              <w:pStyle w:val="35"/>
              <w:spacing w:line="240" w:lineRule="auto"/>
              <w:rPr>
                <w:b w:val="0"/>
                <w:bCs w:val="0"/>
                <w:snapToGrid/>
                <w:color w:val="auto"/>
                <w:spacing w:val="0"/>
                <w:kern w:val="0"/>
              </w:rPr>
            </w:pPr>
            <w:r>
              <w:rPr>
                <w:rFonts w:hint="eastAsia"/>
                <w:b w:val="0"/>
                <w:bCs w:val="0"/>
                <w:snapToGrid/>
                <w:color w:val="auto"/>
                <w:spacing w:val="0"/>
                <w:kern w:val="0"/>
              </w:rPr>
              <w:t>LK3+120</w:t>
            </w:r>
          </w:p>
        </w:tc>
        <w:tc>
          <w:tcPr>
            <w:tcW w:w="885" w:type="dxa"/>
            <w:vAlign w:val="center"/>
          </w:tcPr>
          <w:p>
            <w:pPr>
              <w:pStyle w:val="35"/>
              <w:spacing w:line="240" w:lineRule="auto"/>
              <w:rPr>
                <w:b w:val="0"/>
                <w:bCs w:val="0"/>
                <w:snapToGrid/>
                <w:color w:val="auto"/>
                <w:spacing w:val="0"/>
                <w:kern w:val="0"/>
              </w:rPr>
            </w:pPr>
            <w:r>
              <w:rPr>
                <w:rFonts w:hint="eastAsia"/>
                <w:b w:val="0"/>
                <w:bCs w:val="0"/>
                <w:snapToGrid/>
                <w:color w:val="auto"/>
                <w:spacing w:val="0"/>
                <w:kern w:val="0"/>
              </w:rPr>
              <w:t>连接线左侧</w:t>
            </w:r>
          </w:p>
        </w:tc>
        <w:tc>
          <w:tcPr>
            <w:tcW w:w="1245" w:type="dxa"/>
            <w:vAlign w:val="center"/>
          </w:tcPr>
          <w:p>
            <w:pPr>
              <w:pStyle w:val="35"/>
              <w:spacing w:line="240" w:lineRule="auto"/>
              <w:rPr>
                <w:b w:val="0"/>
                <w:bCs w:val="0"/>
                <w:snapToGrid/>
                <w:color w:val="auto"/>
                <w:spacing w:val="0"/>
                <w:kern w:val="0"/>
              </w:rPr>
            </w:pPr>
            <w:r>
              <w:rPr>
                <w:rFonts w:hint="eastAsia"/>
                <w:b w:val="0"/>
                <w:bCs w:val="0"/>
                <w:snapToGrid/>
                <w:color w:val="auto"/>
                <w:spacing w:val="0"/>
                <w:kern w:val="0"/>
              </w:rPr>
              <w:t>54/44</w:t>
            </w:r>
          </w:p>
        </w:tc>
        <w:tc>
          <w:tcPr>
            <w:tcW w:w="1196" w:type="dxa"/>
            <w:vAlign w:val="center"/>
          </w:tcPr>
          <w:p>
            <w:pPr>
              <w:pStyle w:val="35"/>
              <w:rPr>
                <w:b w:val="0"/>
                <w:bCs w:val="0"/>
                <w:snapToGrid/>
                <w:color w:val="auto"/>
                <w:spacing w:val="0"/>
                <w:kern w:val="0"/>
              </w:rPr>
            </w:pPr>
            <w:r>
              <w:rPr>
                <w:rFonts w:hint="eastAsia"/>
                <w:b w:val="0"/>
                <w:bCs w:val="0"/>
                <w:snapToGrid/>
                <w:color w:val="auto"/>
                <w:spacing w:val="0"/>
                <w:kern w:val="0"/>
              </w:rPr>
              <w:t>+1</w:t>
            </w:r>
          </w:p>
        </w:tc>
        <w:tc>
          <w:tcPr>
            <w:tcW w:w="1638" w:type="dxa"/>
            <w:vAlign w:val="center"/>
          </w:tcPr>
          <w:p>
            <w:pPr>
              <w:spacing w:line="240" w:lineRule="auto"/>
              <w:ind w:firstLine="0" w:firstLineChars="0"/>
              <w:jc w:val="center"/>
              <w:rPr>
                <w:sz w:val="21"/>
                <w:szCs w:val="21"/>
              </w:rPr>
            </w:pPr>
            <w:r>
              <w:rPr>
                <w:sz w:val="21"/>
                <w:szCs w:val="21"/>
              </w:rPr>
              <w:t>与环评基本一致，根据实际情况进行复核</w:t>
            </w:r>
          </w:p>
        </w:tc>
      </w:tr>
      <w:bookmarkEnd w:id="454"/>
    </w:tbl>
    <w:p>
      <w:pPr>
        <w:pStyle w:val="10"/>
        <w:ind w:left="480" w:firstLine="480"/>
        <w:rPr>
          <w:highlight w:val="red"/>
        </w:rPr>
        <w:sectPr>
          <w:pgSz w:w="16783" w:h="11850" w:orient="landscape"/>
          <w:pgMar w:top="1440" w:right="1797" w:bottom="1440" w:left="1797" w:header="851" w:footer="992" w:gutter="0"/>
          <w:cols w:space="720" w:num="1"/>
          <w:docGrid w:linePitch="312" w:charSpace="0"/>
        </w:sectPr>
      </w:pPr>
    </w:p>
    <w:p>
      <w:pPr>
        <w:pStyle w:val="3"/>
      </w:pPr>
      <w:bookmarkStart w:id="455" w:name="_Toc12890"/>
      <w:bookmarkStart w:id="456" w:name="_Toc18567"/>
      <w:bookmarkStart w:id="457" w:name="_Toc17212"/>
      <w:bookmarkStart w:id="458" w:name="_Toc84589321"/>
      <w:bookmarkStart w:id="459" w:name="_Toc21761813"/>
      <w:bookmarkStart w:id="460" w:name="_Toc9986"/>
      <w:bookmarkStart w:id="461" w:name="_Toc422743077"/>
      <w:r>
        <w:t>6.3 施工期声环境质量影响回顾调查</w:t>
      </w:r>
      <w:bookmarkEnd w:id="455"/>
      <w:bookmarkEnd w:id="456"/>
      <w:bookmarkEnd w:id="457"/>
      <w:bookmarkEnd w:id="458"/>
      <w:bookmarkEnd w:id="459"/>
    </w:p>
    <w:p>
      <w:pPr>
        <w:pStyle w:val="4"/>
      </w:pPr>
      <w:r>
        <w:t>6.3.1 施工期环境保护措施调查</w:t>
      </w:r>
    </w:p>
    <w:p>
      <w:pPr>
        <w:ind w:firstLine="480"/>
        <w:jc w:val="both"/>
      </w:pPr>
      <w:r>
        <w:rPr>
          <w:rFonts w:hint="eastAsia"/>
        </w:rPr>
        <w:t>根据《施工阶段工程环境监理总结报告》，本项目施工期间的噪声污染源主要施工作业机械等非稳态噪声源，如公路路基处理时有打桩机、钻孔机械等；路基填筑时有推土机、压路机等。采取的污染控制措施如下：</w:t>
      </w:r>
    </w:p>
    <w:p>
      <w:pPr>
        <w:ind w:firstLine="480"/>
      </w:pPr>
      <w:r>
        <w:rPr>
          <w:rFonts w:hint="eastAsia"/>
        </w:rPr>
        <w:t>①尽量采用低噪声施工机械，工作人员轮流操作筑路机械，减少工人接触高噪音的时间并保养机械，对在声源附近工作时间较长的工人发放防声耳塞；</w:t>
      </w:r>
    </w:p>
    <w:p>
      <w:pPr>
        <w:ind w:firstLine="480"/>
      </w:pPr>
      <w:r>
        <w:rPr>
          <w:rFonts w:hint="eastAsia"/>
        </w:rPr>
        <w:t>②合理安排近距内有集中村镇居民区路段的施工时间，运输车辆经过村庄学校附近时减速慢行，减少鸣笛，强噪声施工机械夜间停止施工；</w:t>
      </w:r>
    </w:p>
    <w:p>
      <w:pPr>
        <w:ind w:firstLine="480"/>
      </w:pPr>
      <w:r>
        <w:rPr>
          <w:rFonts w:hint="eastAsia"/>
        </w:rPr>
        <w:t>③施工便道远离居民区、学校等敏感点。</w:t>
      </w:r>
    </w:p>
    <w:p>
      <w:pPr>
        <w:ind w:firstLine="480"/>
      </w:pPr>
      <w:r>
        <w:rPr>
          <w:rFonts w:hint="eastAsia"/>
        </w:rPr>
        <w:t>④生产生活区周边均设置封闭式围栏。</w:t>
      </w:r>
    </w:p>
    <w:p>
      <w:pPr>
        <w:ind w:firstLine="480"/>
      </w:pPr>
      <w:r>
        <w:rPr>
          <w:rFonts w:hint="eastAsia"/>
        </w:rPr>
        <w:t>⑤对无法避免的噪声专项申请噪声许可证，方可施工。</w:t>
      </w:r>
    </w:p>
    <w:p>
      <w:pPr>
        <w:ind w:firstLine="480"/>
      </w:pPr>
      <w:r>
        <w:rPr>
          <w:rFonts w:hint="eastAsia" w:ascii="宋体" w:hAnsi="宋体"/>
        </w:rPr>
        <w:t>施工单位通过采取加强设备保养、使用低噪声先进设备等降低噪声源，除部分振动设备对周围居民有短暂影响外，施工场界噪声对周围影响较小。噪声影响随项目施工结束而消失。</w:t>
      </w:r>
    </w:p>
    <w:p>
      <w:pPr>
        <w:pStyle w:val="4"/>
      </w:pPr>
      <w:r>
        <w:t>6.3.2 施工期环境监测结果</w:t>
      </w:r>
    </w:p>
    <w:p>
      <w:pPr>
        <w:autoSpaceDE w:val="0"/>
        <w:autoSpaceDN w:val="0"/>
        <w:ind w:firstLine="480"/>
      </w:pPr>
      <w:r>
        <w:t>福建省交通环境监测中心于201</w:t>
      </w:r>
      <w:r>
        <w:rPr>
          <w:rFonts w:hint="eastAsia"/>
        </w:rPr>
        <w:t>7</w:t>
      </w:r>
      <w:r>
        <w:t>年</w:t>
      </w:r>
      <w:r>
        <w:rPr>
          <w:rFonts w:hint="eastAsia"/>
        </w:rPr>
        <w:t>11</w:t>
      </w:r>
      <w:r>
        <w:t>月</w:t>
      </w:r>
      <w:r>
        <w:rPr>
          <w:rFonts w:hint="eastAsia"/>
        </w:rPr>
        <w:t>、</w:t>
      </w:r>
      <w:r>
        <w:t>201</w:t>
      </w:r>
      <w:r>
        <w:rPr>
          <w:rFonts w:hint="eastAsia"/>
        </w:rPr>
        <w:t>8</w:t>
      </w:r>
      <w:r>
        <w:t>年</w:t>
      </w:r>
      <w:r>
        <w:rPr>
          <w:rFonts w:hint="eastAsia"/>
        </w:rPr>
        <w:t>3</w:t>
      </w:r>
      <w:r>
        <w:t>月对项目沿线的3个声敏感点进行了施工期监测，每</w:t>
      </w:r>
      <w:r>
        <w:rPr>
          <w:rFonts w:hint="eastAsia"/>
        </w:rPr>
        <w:t>次</w:t>
      </w:r>
      <w:r>
        <w:t>2天，每天1次的监测频次。</w:t>
      </w:r>
      <w:r>
        <w:rPr>
          <w:rFonts w:hint="eastAsia"/>
        </w:rPr>
        <w:t>夜间无施工，因此只监测昼间施工噪声。</w:t>
      </w:r>
    </w:p>
    <w:p>
      <w:pPr>
        <w:pStyle w:val="35"/>
      </w:pPr>
      <w:r>
        <w:rPr>
          <w:rFonts w:cs="Times New Roman"/>
          <w:color w:val="000000"/>
          <w:spacing w:val="-2"/>
        </w:rPr>
        <w:t>表</w:t>
      </w:r>
      <w:r>
        <w:rPr>
          <w:rFonts w:hint="eastAsia" w:cs="Times New Roman"/>
          <w:color w:val="000000"/>
          <w:spacing w:val="-2"/>
        </w:rPr>
        <w:t>6.</w:t>
      </w:r>
      <w:r>
        <w:rPr>
          <w:rFonts w:cs="Times New Roman"/>
          <w:color w:val="000000"/>
          <w:spacing w:val="-2"/>
        </w:rPr>
        <w:t xml:space="preserve">3-1 </w:t>
      </w:r>
      <w:r>
        <w:rPr>
          <w:rFonts w:cs="Times New Roman"/>
          <w:color w:val="FF0000"/>
          <w:spacing w:val="-2"/>
        </w:rPr>
        <w:t xml:space="preserve"> </w:t>
      </w:r>
      <w:r>
        <w:rPr>
          <w:rFonts w:cs="Times New Roman"/>
          <w:spacing w:val="-2"/>
        </w:rPr>
        <w:t>2017年下半年敏感点噪声监测结果</w:t>
      </w:r>
      <w:r>
        <w:rPr>
          <w:rFonts w:hint="eastAsia" w:cs="Times New Roman"/>
          <w:spacing w:val="-2"/>
        </w:rPr>
        <w:t xml:space="preserve"> </w:t>
      </w:r>
      <w:r>
        <w:rPr>
          <w:rFonts w:cs="Times New Roman"/>
          <w:spacing w:val="-2"/>
        </w:rPr>
        <w:t xml:space="preserve"> </w:t>
      </w:r>
      <w:r>
        <w:rPr>
          <w:rFonts w:cs="Times New Roman"/>
          <w:color w:val="000000"/>
          <w:spacing w:val="-2"/>
        </w:rPr>
        <w:t>单位：dB(A)</w:t>
      </w:r>
    </w:p>
    <w:tbl>
      <w:tblPr>
        <w:tblStyle w:val="26"/>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65"/>
        <w:gridCol w:w="1065"/>
        <w:gridCol w:w="1251"/>
        <w:gridCol w:w="1853"/>
        <w:gridCol w:w="1367"/>
        <w:gridCol w:w="1320"/>
        <w:gridCol w:w="111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34" w:hRule="atLeast"/>
          <w:tblHeader/>
          <w:jc w:val="center"/>
        </w:trPr>
        <w:tc>
          <w:tcPr>
            <w:tcW w:w="765" w:type="dxa"/>
            <w:vMerge w:val="restart"/>
            <w:shd w:val="clear" w:color="auto" w:fill="auto"/>
            <w:vAlign w:val="center"/>
          </w:tcPr>
          <w:p>
            <w:pPr>
              <w:spacing w:line="240" w:lineRule="auto"/>
              <w:ind w:firstLine="0" w:firstLineChars="0"/>
              <w:jc w:val="center"/>
              <w:textAlignment w:val="baseline"/>
              <w:rPr>
                <w:rFonts w:cs="Times New Roman" w:eastAsiaTheme="minorEastAsia"/>
                <w:b/>
                <w:bCs/>
                <w:color w:val="000000"/>
                <w:sz w:val="21"/>
                <w:szCs w:val="21"/>
              </w:rPr>
            </w:pPr>
            <w:r>
              <w:rPr>
                <w:rFonts w:cs="Times New Roman" w:eastAsiaTheme="minorEastAsia"/>
                <w:b/>
                <w:bCs/>
                <w:color w:val="000000"/>
                <w:sz w:val="21"/>
                <w:szCs w:val="21"/>
              </w:rPr>
              <w:t>序号</w:t>
            </w:r>
          </w:p>
        </w:tc>
        <w:tc>
          <w:tcPr>
            <w:tcW w:w="1065" w:type="dxa"/>
            <w:vMerge w:val="restart"/>
            <w:shd w:val="clear" w:color="auto" w:fill="auto"/>
            <w:vAlign w:val="center"/>
          </w:tcPr>
          <w:p>
            <w:pPr>
              <w:spacing w:line="240" w:lineRule="auto"/>
              <w:ind w:firstLine="0" w:firstLineChars="0"/>
              <w:jc w:val="center"/>
              <w:textAlignment w:val="baseline"/>
              <w:rPr>
                <w:rFonts w:cs="Times New Roman" w:eastAsiaTheme="minorEastAsia"/>
                <w:b/>
                <w:bCs/>
                <w:color w:val="000000"/>
                <w:sz w:val="21"/>
                <w:szCs w:val="21"/>
              </w:rPr>
            </w:pPr>
            <w:r>
              <w:rPr>
                <w:rFonts w:cs="Times New Roman" w:eastAsiaTheme="minorEastAsia"/>
                <w:b/>
                <w:bCs/>
                <w:color w:val="000000"/>
                <w:sz w:val="21"/>
                <w:szCs w:val="21"/>
              </w:rPr>
              <w:t>监测点位</w:t>
            </w:r>
          </w:p>
        </w:tc>
        <w:tc>
          <w:tcPr>
            <w:tcW w:w="1251" w:type="dxa"/>
            <w:vMerge w:val="restart"/>
            <w:shd w:val="clear" w:color="auto" w:fill="auto"/>
            <w:vAlign w:val="center"/>
          </w:tcPr>
          <w:p>
            <w:pPr>
              <w:spacing w:line="240" w:lineRule="auto"/>
              <w:ind w:firstLine="0" w:firstLineChars="0"/>
              <w:jc w:val="both"/>
              <w:textAlignment w:val="baseline"/>
              <w:rPr>
                <w:rFonts w:cs="Times New Roman" w:eastAsiaTheme="minorEastAsia"/>
                <w:b/>
                <w:bCs/>
                <w:color w:val="000000"/>
                <w:sz w:val="21"/>
                <w:szCs w:val="21"/>
              </w:rPr>
            </w:pPr>
            <w:r>
              <w:rPr>
                <w:rFonts w:cs="Times New Roman" w:eastAsiaTheme="minorEastAsia"/>
                <w:b/>
                <w:bCs/>
                <w:color w:val="000000"/>
                <w:sz w:val="21"/>
                <w:szCs w:val="21"/>
              </w:rPr>
              <w:t>与路中心距离（</w:t>
            </w:r>
            <w:r>
              <w:rPr>
                <w:rFonts w:hint="eastAsia" w:cs="Times New Roman" w:eastAsiaTheme="minorEastAsia"/>
                <w:b/>
                <w:bCs/>
                <w:color w:val="000000"/>
                <w:sz w:val="21"/>
                <w:szCs w:val="21"/>
              </w:rPr>
              <w:t>m</w:t>
            </w:r>
            <w:r>
              <w:rPr>
                <w:rFonts w:cs="Times New Roman" w:eastAsiaTheme="minorEastAsia"/>
                <w:b/>
                <w:bCs/>
                <w:color w:val="000000"/>
                <w:sz w:val="21"/>
                <w:szCs w:val="21"/>
              </w:rPr>
              <w:t>）</w:t>
            </w:r>
          </w:p>
        </w:tc>
        <w:tc>
          <w:tcPr>
            <w:tcW w:w="3220" w:type="dxa"/>
            <w:gridSpan w:val="2"/>
            <w:shd w:val="clear" w:color="auto" w:fill="auto"/>
            <w:vAlign w:val="center"/>
          </w:tcPr>
          <w:p>
            <w:pPr>
              <w:spacing w:line="240" w:lineRule="auto"/>
              <w:ind w:firstLine="0" w:firstLineChars="0"/>
              <w:jc w:val="center"/>
              <w:textAlignment w:val="baseline"/>
              <w:rPr>
                <w:rFonts w:cs="Times New Roman" w:eastAsiaTheme="minorEastAsia"/>
                <w:b/>
                <w:bCs/>
                <w:color w:val="000000"/>
                <w:sz w:val="21"/>
                <w:szCs w:val="21"/>
              </w:rPr>
            </w:pPr>
            <w:r>
              <w:rPr>
                <w:rFonts w:cs="Times New Roman" w:eastAsiaTheme="minorEastAsia"/>
                <w:b/>
                <w:bCs/>
                <w:color w:val="000000"/>
                <w:sz w:val="21"/>
                <w:szCs w:val="21"/>
              </w:rPr>
              <w:t>监测结果</w:t>
            </w:r>
          </w:p>
        </w:tc>
        <w:tc>
          <w:tcPr>
            <w:tcW w:w="1320" w:type="dxa"/>
            <w:shd w:val="clear" w:color="auto" w:fill="auto"/>
            <w:vAlign w:val="center"/>
          </w:tcPr>
          <w:p>
            <w:pPr>
              <w:spacing w:line="240" w:lineRule="auto"/>
              <w:ind w:firstLine="0" w:firstLineChars="0"/>
              <w:jc w:val="center"/>
              <w:textAlignment w:val="baseline"/>
              <w:rPr>
                <w:rFonts w:cs="Times New Roman" w:eastAsiaTheme="minorEastAsia"/>
                <w:b/>
                <w:bCs/>
                <w:color w:val="000000"/>
                <w:sz w:val="21"/>
                <w:szCs w:val="21"/>
              </w:rPr>
            </w:pPr>
            <w:r>
              <w:rPr>
                <w:rFonts w:cs="Times New Roman" w:eastAsiaTheme="minorEastAsia"/>
                <w:b/>
                <w:bCs/>
                <w:color w:val="000000"/>
                <w:sz w:val="21"/>
                <w:szCs w:val="21"/>
              </w:rPr>
              <w:t>评价标准</w:t>
            </w:r>
          </w:p>
        </w:tc>
        <w:tc>
          <w:tcPr>
            <w:tcW w:w="1111" w:type="dxa"/>
            <w:vMerge w:val="restart"/>
            <w:shd w:val="clear" w:color="auto" w:fill="auto"/>
            <w:vAlign w:val="center"/>
          </w:tcPr>
          <w:p>
            <w:pPr>
              <w:widowControl w:val="0"/>
              <w:adjustRightInd/>
              <w:snapToGrid/>
              <w:spacing w:line="240" w:lineRule="auto"/>
              <w:ind w:left="-120" w:leftChars="-50" w:right="-120" w:rightChars="-50" w:firstLine="0" w:firstLineChars="0"/>
              <w:jc w:val="center"/>
              <w:textAlignment w:val="baseline"/>
              <w:rPr>
                <w:rFonts w:cs="Times New Roman" w:eastAsiaTheme="minorEastAsia"/>
                <w:b/>
                <w:bCs/>
                <w:color w:val="000000"/>
                <w:sz w:val="21"/>
                <w:szCs w:val="21"/>
              </w:rPr>
            </w:pPr>
            <w:r>
              <w:rPr>
                <w:rFonts w:hint="eastAsia" w:cs="Times New Roman" w:eastAsiaTheme="minorEastAsia"/>
                <w:b/>
                <w:bCs/>
                <w:color w:val="000000"/>
                <w:sz w:val="21"/>
                <w:szCs w:val="21"/>
              </w:rPr>
              <w:t>是否</w:t>
            </w:r>
            <w:r>
              <w:rPr>
                <w:rFonts w:cs="Times New Roman" w:eastAsiaTheme="minorEastAsia"/>
                <w:b/>
                <w:bCs/>
                <w:color w:val="000000"/>
                <w:sz w:val="21"/>
                <w:szCs w:val="21"/>
              </w:rPr>
              <w:t>超标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17" w:hRule="atLeast"/>
          <w:tblHeader/>
          <w:jc w:val="center"/>
        </w:trPr>
        <w:tc>
          <w:tcPr>
            <w:tcW w:w="765" w:type="dxa"/>
            <w:vMerge w:val="continue"/>
            <w:shd w:val="clear" w:color="auto" w:fill="auto"/>
            <w:vAlign w:val="center"/>
          </w:tcPr>
          <w:p>
            <w:pPr>
              <w:spacing w:before="156" w:beforeLines="50" w:after="156" w:afterLines="50" w:line="240" w:lineRule="auto"/>
              <w:ind w:firstLine="422"/>
              <w:jc w:val="center"/>
              <w:rPr>
                <w:rFonts w:cs="Times New Roman" w:eastAsiaTheme="minorEastAsia"/>
                <w:b/>
                <w:bCs/>
                <w:sz w:val="21"/>
                <w:szCs w:val="21"/>
              </w:rPr>
            </w:pPr>
          </w:p>
        </w:tc>
        <w:tc>
          <w:tcPr>
            <w:tcW w:w="1065" w:type="dxa"/>
            <w:vMerge w:val="continue"/>
            <w:shd w:val="clear" w:color="auto" w:fill="auto"/>
            <w:vAlign w:val="center"/>
          </w:tcPr>
          <w:p>
            <w:pPr>
              <w:spacing w:before="156" w:beforeLines="50" w:after="156" w:afterLines="50" w:line="240" w:lineRule="auto"/>
              <w:ind w:firstLine="422"/>
              <w:jc w:val="center"/>
              <w:rPr>
                <w:rFonts w:cs="Times New Roman" w:eastAsiaTheme="minorEastAsia"/>
                <w:b/>
                <w:bCs/>
                <w:sz w:val="21"/>
                <w:szCs w:val="21"/>
              </w:rPr>
            </w:pPr>
          </w:p>
        </w:tc>
        <w:tc>
          <w:tcPr>
            <w:tcW w:w="1251" w:type="dxa"/>
            <w:vMerge w:val="continue"/>
            <w:shd w:val="clear" w:color="auto" w:fill="auto"/>
            <w:vAlign w:val="center"/>
          </w:tcPr>
          <w:p>
            <w:pPr>
              <w:spacing w:before="156" w:beforeLines="50" w:after="156" w:afterLines="50" w:line="240" w:lineRule="auto"/>
              <w:ind w:firstLine="422"/>
              <w:jc w:val="center"/>
              <w:rPr>
                <w:rFonts w:cs="Times New Roman" w:eastAsiaTheme="minorEastAsia"/>
                <w:b/>
                <w:bCs/>
                <w:sz w:val="21"/>
                <w:szCs w:val="21"/>
              </w:rPr>
            </w:pPr>
          </w:p>
        </w:tc>
        <w:tc>
          <w:tcPr>
            <w:tcW w:w="1853" w:type="dxa"/>
            <w:shd w:val="clear" w:color="auto" w:fill="auto"/>
            <w:vAlign w:val="center"/>
          </w:tcPr>
          <w:p>
            <w:pPr>
              <w:spacing w:line="240" w:lineRule="auto"/>
              <w:ind w:firstLine="0" w:firstLineChars="0"/>
              <w:jc w:val="center"/>
              <w:textAlignment w:val="baseline"/>
              <w:rPr>
                <w:rFonts w:cs="Times New Roman" w:eastAsiaTheme="minorEastAsia"/>
                <w:b/>
                <w:bCs/>
                <w:color w:val="000000"/>
                <w:sz w:val="21"/>
                <w:szCs w:val="21"/>
              </w:rPr>
            </w:pPr>
            <w:r>
              <w:rPr>
                <w:rFonts w:cs="Times New Roman" w:eastAsiaTheme="minorEastAsia"/>
                <w:b/>
                <w:bCs/>
                <w:color w:val="000000"/>
                <w:sz w:val="21"/>
                <w:szCs w:val="21"/>
              </w:rPr>
              <w:t>监测日期</w:t>
            </w:r>
          </w:p>
        </w:tc>
        <w:tc>
          <w:tcPr>
            <w:tcW w:w="1367" w:type="dxa"/>
            <w:shd w:val="clear" w:color="auto" w:fill="auto"/>
            <w:vAlign w:val="center"/>
          </w:tcPr>
          <w:p>
            <w:pPr>
              <w:spacing w:line="240" w:lineRule="auto"/>
              <w:ind w:firstLine="0" w:firstLineChars="0"/>
              <w:jc w:val="center"/>
              <w:textAlignment w:val="baseline"/>
              <w:rPr>
                <w:rFonts w:cs="Times New Roman" w:eastAsiaTheme="minorEastAsia"/>
                <w:b/>
                <w:bCs/>
                <w:color w:val="000000"/>
                <w:sz w:val="21"/>
                <w:szCs w:val="21"/>
              </w:rPr>
            </w:pPr>
            <w:r>
              <w:rPr>
                <w:rFonts w:cs="Times New Roman" w:eastAsiaTheme="minorEastAsia"/>
                <w:b/>
                <w:bCs/>
                <w:color w:val="000000"/>
                <w:sz w:val="21"/>
                <w:szCs w:val="21"/>
              </w:rPr>
              <w:t>昼间</w:t>
            </w:r>
          </w:p>
        </w:tc>
        <w:tc>
          <w:tcPr>
            <w:tcW w:w="1320" w:type="dxa"/>
            <w:shd w:val="clear" w:color="auto" w:fill="auto"/>
            <w:vAlign w:val="center"/>
          </w:tcPr>
          <w:p>
            <w:pPr>
              <w:spacing w:line="240" w:lineRule="auto"/>
              <w:ind w:firstLine="0" w:firstLineChars="0"/>
              <w:jc w:val="center"/>
              <w:textAlignment w:val="baseline"/>
              <w:rPr>
                <w:rFonts w:cs="Times New Roman" w:eastAsiaTheme="minorEastAsia"/>
                <w:color w:val="000000"/>
                <w:sz w:val="21"/>
                <w:szCs w:val="21"/>
              </w:rPr>
            </w:pPr>
            <w:r>
              <w:rPr>
                <w:rFonts w:cs="Times New Roman" w:eastAsiaTheme="minorEastAsia"/>
                <w:b/>
                <w:bCs/>
                <w:color w:val="000000"/>
                <w:sz w:val="21"/>
                <w:szCs w:val="21"/>
              </w:rPr>
              <w:t>昼间</w:t>
            </w:r>
          </w:p>
        </w:tc>
        <w:tc>
          <w:tcPr>
            <w:tcW w:w="1111" w:type="dxa"/>
            <w:vMerge w:val="continue"/>
            <w:shd w:val="clear" w:color="auto" w:fill="auto"/>
            <w:vAlign w:val="center"/>
          </w:tcPr>
          <w:p>
            <w:pPr>
              <w:spacing w:line="240" w:lineRule="auto"/>
              <w:ind w:firstLine="0" w:firstLineChars="0"/>
              <w:jc w:val="center"/>
              <w:textAlignment w:val="baseline"/>
              <w:rPr>
                <w:rFonts w:cs="Times New Roman" w:eastAsiaTheme="minorEastAsia"/>
                <w:color w:val="00000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32" w:hRule="atLeast"/>
          <w:jc w:val="center"/>
        </w:trPr>
        <w:tc>
          <w:tcPr>
            <w:tcW w:w="765" w:type="dxa"/>
            <w:vMerge w:val="restart"/>
            <w:shd w:val="clear" w:color="auto" w:fill="auto"/>
            <w:vAlign w:val="center"/>
          </w:tcPr>
          <w:p>
            <w:pPr>
              <w:spacing w:line="240" w:lineRule="auto"/>
              <w:ind w:firstLine="0" w:firstLineChars="0"/>
              <w:jc w:val="center"/>
              <w:textAlignment w:val="baseline"/>
              <w:rPr>
                <w:rFonts w:cs="Times New Roman" w:eastAsiaTheme="minorEastAsia"/>
                <w:color w:val="000000"/>
                <w:sz w:val="21"/>
                <w:szCs w:val="21"/>
              </w:rPr>
            </w:pPr>
            <w:r>
              <w:rPr>
                <w:rFonts w:cs="Times New Roman" w:eastAsiaTheme="minorEastAsia"/>
                <w:color w:val="000000"/>
                <w:sz w:val="21"/>
                <w:szCs w:val="21"/>
              </w:rPr>
              <w:t>1</w:t>
            </w:r>
          </w:p>
        </w:tc>
        <w:tc>
          <w:tcPr>
            <w:tcW w:w="1065" w:type="dxa"/>
            <w:vMerge w:val="restart"/>
            <w:shd w:val="clear" w:color="auto" w:fill="auto"/>
            <w:vAlign w:val="center"/>
          </w:tcPr>
          <w:p>
            <w:pPr>
              <w:spacing w:line="240" w:lineRule="auto"/>
              <w:ind w:firstLine="0" w:firstLineChars="0"/>
              <w:jc w:val="center"/>
              <w:textAlignment w:val="baseline"/>
              <w:rPr>
                <w:rFonts w:cs="Times New Roman" w:eastAsiaTheme="minorEastAsia"/>
                <w:sz w:val="21"/>
                <w:szCs w:val="21"/>
              </w:rPr>
            </w:pPr>
            <w:r>
              <w:rPr>
                <w:rFonts w:cs="Times New Roman" w:eastAsiaTheme="minorEastAsia"/>
                <w:sz w:val="21"/>
                <w:szCs w:val="21"/>
              </w:rPr>
              <w:t>岐山村</w:t>
            </w:r>
          </w:p>
        </w:tc>
        <w:tc>
          <w:tcPr>
            <w:tcW w:w="1251" w:type="dxa"/>
            <w:vMerge w:val="restart"/>
            <w:shd w:val="clear" w:color="auto" w:fill="auto"/>
            <w:vAlign w:val="center"/>
          </w:tcPr>
          <w:p>
            <w:pPr>
              <w:spacing w:line="240" w:lineRule="auto"/>
              <w:ind w:firstLine="420"/>
              <w:textAlignment w:val="baseline"/>
              <w:rPr>
                <w:rFonts w:cs="Times New Roman" w:eastAsiaTheme="minorEastAsia"/>
                <w:sz w:val="21"/>
                <w:szCs w:val="21"/>
              </w:rPr>
            </w:pPr>
            <w:r>
              <w:rPr>
                <w:rFonts w:cs="Times New Roman" w:eastAsiaTheme="minorEastAsia"/>
                <w:sz w:val="21"/>
                <w:szCs w:val="21"/>
              </w:rPr>
              <w:t>29</w:t>
            </w:r>
          </w:p>
        </w:tc>
        <w:tc>
          <w:tcPr>
            <w:tcW w:w="1853" w:type="dxa"/>
            <w:shd w:val="clear" w:color="auto" w:fill="auto"/>
            <w:vAlign w:val="center"/>
          </w:tcPr>
          <w:p>
            <w:pPr>
              <w:spacing w:line="240" w:lineRule="auto"/>
              <w:ind w:firstLine="0" w:firstLineChars="0"/>
              <w:jc w:val="center"/>
              <w:textAlignment w:val="baseline"/>
              <w:rPr>
                <w:rFonts w:cs="Times New Roman" w:eastAsiaTheme="minorEastAsia"/>
                <w:color w:val="000000"/>
                <w:sz w:val="21"/>
                <w:szCs w:val="21"/>
              </w:rPr>
            </w:pPr>
            <w:r>
              <w:rPr>
                <w:rFonts w:hint="eastAsia" w:cs="Times New Roman" w:eastAsiaTheme="minorEastAsia"/>
                <w:color w:val="000000"/>
                <w:sz w:val="21"/>
                <w:szCs w:val="21"/>
              </w:rPr>
              <w:t>2017年</w:t>
            </w:r>
            <w:r>
              <w:rPr>
                <w:rFonts w:cs="Times New Roman" w:eastAsiaTheme="minorEastAsia"/>
                <w:color w:val="000000"/>
                <w:sz w:val="21"/>
                <w:szCs w:val="21"/>
              </w:rPr>
              <w:t>11月8日</w:t>
            </w:r>
          </w:p>
        </w:tc>
        <w:tc>
          <w:tcPr>
            <w:tcW w:w="1367" w:type="dxa"/>
            <w:shd w:val="clear" w:color="auto" w:fill="auto"/>
            <w:vAlign w:val="center"/>
          </w:tcPr>
          <w:p>
            <w:pPr>
              <w:spacing w:line="240" w:lineRule="auto"/>
              <w:ind w:firstLine="0" w:firstLineChars="0"/>
              <w:jc w:val="center"/>
              <w:textAlignment w:val="baseline"/>
              <w:rPr>
                <w:rFonts w:cs="Times New Roman" w:eastAsiaTheme="minorEastAsia"/>
                <w:color w:val="000000"/>
                <w:sz w:val="21"/>
                <w:szCs w:val="21"/>
              </w:rPr>
            </w:pPr>
            <w:r>
              <w:rPr>
                <w:rFonts w:cs="Times New Roman" w:eastAsiaTheme="minorEastAsia"/>
                <w:color w:val="000000"/>
                <w:sz w:val="21"/>
                <w:szCs w:val="21"/>
              </w:rPr>
              <w:t>59.9</w:t>
            </w:r>
          </w:p>
        </w:tc>
        <w:tc>
          <w:tcPr>
            <w:tcW w:w="1320" w:type="dxa"/>
            <w:shd w:val="clear" w:color="auto" w:fill="auto"/>
            <w:vAlign w:val="center"/>
          </w:tcPr>
          <w:p>
            <w:pPr>
              <w:spacing w:line="240" w:lineRule="auto"/>
              <w:ind w:firstLine="0" w:firstLineChars="0"/>
              <w:jc w:val="center"/>
              <w:textAlignment w:val="baseline"/>
              <w:rPr>
                <w:rFonts w:cs="Times New Roman" w:eastAsiaTheme="minorEastAsia"/>
                <w:color w:val="000000"/>
                <w:sz w:val="21"/>
                <w:szCs w:val="21"/>
              </w:rPr>
            </w:pPr>
            <w:r>
              <w:rPr>
                <w:rFonts w:cs="Times New Roman" w:eastAsiaTheme="minorEastAsia"/>
                <w:color w:val="000000"/>
                <w:sz w:val="21"/>
                <w:szCs w:val="21"/>
              </w:rPr>
              <w:t>70</w:t>
            </w:r>
          </w:p>
        </w:tc>
        <w:tc>
          <w:tcPr>
            <w:tcW w:w="1111" w:type="dxa"/>
            <w:shd w:val="clear" w:color="auto" w:fill="auto"/>
            <w:vAlign w:val="center"/>
          </w:tcPr>
          <w:p>
            <w:pPr>
              <w:spacing w:line="240" w:lineRule="auto"/>
              <w:ind w:firstLine="0" w:firstLineChars="0"/>
              <w:jc w:val="center"/>
              <w:textAlignment w:val="baseline"/>
              <w:rPr>
                <w:rFonts w:cs="Times New Roman" w:eastAsiaTheme="minorEastAsia"/>
                <w:color w:val="000000"/>
                <w:sz w:val="21"/>
                <w:szCs w:val="21"/>
              </w:rPr>
            </w:pPr>
            <w:r>
              <w:rPr>
                <w:rFonts w:hint="eastAsia" w:cs="Times New Roman" w:eastAsiaTheme="minorEastAsia"/>
                <w:color w:val="000000"/>
                <w:sz w:val="21"/>
                <w:szCs w:val="21"/>
              </w:rPr>
              <w:t>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31" w:hRule="atLeast"/>
          <w:jc w:val="center"/>
        </w:trPr>
        <w:tc>
          <w:tcPr>
            <w:tcW w:w="765" w:type="dxa"/>
            <w:vMerge w:val="continue"/>
            <w:shd w:val="clear" w:color="auto" w:fill="auto"/>
            <w:vAlign w:val="center"/>
          </w:tcPr>
          <w:p>
            <w:pPr>
              <w:spacing w:line="240" w:lineRule="auto"/>
              <w:ind w:firstLine="420"/>
              <w:jc w:val="center"/>
              <w:textAlignment w:val="baseline"/>
              <w:rPr>
                <w:rFonts w:cs="Times New Roman" w:eastAsiaTheme="minorEastAsia"/>
                <w:color w:val="000000"/>
                <w:sz w:val="21"/>
                <w:szCs w:val="21"/>
              </w:rPr>
            </w:pPr>
          </w:p>
        </w:tc>
        <w:tc>
          <w:tcPr>
            <w:tcW w:w="1065" w:type="dxa"/>
            <w:vMerge w:val="continue"/>
            <w:shd w:val="clear" w:color="auto" w:fill="auto"/>
            <w:vAlign w:val="center"/>
          </w:tcPr>
          <w:p>
            <w:pPr>
              <w:spacing w:line="240" w:lineRule="auto"/>
              <w:ind w:firstLine="420"/>
              <w:jc w:val="center"/>
              <w:textAlignment w:val="baseline"/>
              <w:rPr>
                <w:rFonts w:cs="Times New Roman" w:eastAsiaTheme="minorEastAsia"/>
                <w:sz w:val="21"/>
                <w:szCs w:val="21"/>
              </w:rPr>
            </w:pPr>
          </w:p>
        </w:tc>
        <w:tc>
          <w:tcPr>
            <w:tcW w:w="1251" w:type="dxa"/>
            <w:vMerge w:val="continue"/>
            <w:shd w:val="clear" w:color="auto" w:fill="auto"/>
            <w:vAlign w:val="center"/>
          </w:tcPr>
          <w:p>
            <w:pPr>
              <w:spacing w:line="240" w:lineRule="auto"/>
              <w:ind w:firstLine="420"/>
              <w:jc w:val="center"/>
              <w:textAlignment w:val="baseline"/>
              <w:rPr>
                <w:rFonts w:cs="Times New Roman" w:eastAsiaTheme="minorEastAsia"/>
                <w:sz w:val="21"/>
                <w:szCs w:val="21"/>
              </w:rPr>
            </w:pPr>
          </w:p>
        </w:tc>
        <w:tc>
          <w:tcPr>
            <w:tcW w:w="1853" w:type="dxa"/>
            <w:shd w:val="clear" w:color="auto" w:fill="auto"/>
            <w:vAlign w:val="center"/>
          </w:tcPr>
          <w:p>
            <w:pPr>
              <w:spacing w:line="240" w:lineRule="auto"/>
              <w:ind w:firstLine="0" w:firstLineChars="0"/>
              <w:jc w:val="center"/>
              <w:textAlignment w:val="baseline"/>
              <w:rPr>
                <w:rFonts w:cs="Times New Roman" w:eastAsiaTheme="minorEastAsia"/>
                <w:color w:val="000000"/>
                <w:sz w:val="21"/>
                <w:szCs w:val="21"/>
              </w:rPr>
            </w:pPr>
            <w:r>
              <w:rPr>
                <w:rFonts w:hint="eastAsia" w:cs="Times New Roman" w:eastAsiaTheme="minorEastAsia"/>
                <w:color w:val="000000"/>
                <w:sz w:val="21"/>
                <w:szCs w:val="21"/>
              </w:rPr>
              <w:t>2017年</w:t>
            </w:r>
            <w:r>
              <w:rPr>
                <w:rFonts w:cs="Times New Roman" w:eastAsiaTheme="minorEastAsia"/>
                <w:color w:val="000000"/>
                <w:sz w:val="21"/>
                <w:szCs w:val="21"/>
              </w:rPr>
              <w:t>11月9日</w:t>
            </w:r>
          </w:p>
        </w:tc>
        <w:tc>
          <w:tcPr>
            <w:tcW w:w="1367" w:type="dxa"/>
            <w:shd w:val="clear" w:color="auto" w:fill="auto"/>
            <w:vAlign w:val="center"/>
          </w:tcPr>
          <w:p>
            <w:pPr>
              <w:spacing w:line="240" w:lineRule="auto"/>
              <w:ind w:firstLine="0" w:firstLineChars="0"/>
              <w:jc w:val="center"/>
              <w:textAlignment w:val="baseline"/>
              <w:rPr>
                <w:rFonts w:cs="Times New Roman" w:eastAsiaTheme="minorEastAsia"/>
                <w:color w:val="000000"/>
                <w:sz w:val="21"/>
                <w:szCs w:val="21"/>
              </w:rPr>
            </w:pPr>
            <w:r>
              <w:rPr>
                <w:rFonts w:cs="Times New Roman" w:eastAsiaTheme="minorEastAsia"/>
                <w:color w:val="000000"/>
                <w:sz w:val="21"/>
                <w:szCs w:val="21"/>
              </w:rPr>
              <w:t>58.6</w:t>
            </w:r>
          </w:p>
        </w:tc>
        <w:tc>
          <w:tcPr>
            <w:tcW w:w="1320" w:type="dxa"/>
            <w:shd w:val="clear" w:color="auto" w:fill="auto"/>
            <w:vAlign w:val="center"/>
          </w:tcPr>
          <w:p>
            <w:pPr>
              <w:spacing w:line="240" w:lineRule="auto"/>
              <w:ind w:firstLine="0" w:firstLineChars="0"/>
              <w:jc w:val="center"/>
              <w:textAlignment w:val="baseline"/>
              <w:rPr>
                <w:rFonts w:cs="Times New Roman" w:eastAsiaTheme="minorEastAsia"/>
                <w:color w:val="000000"/>
                <w:sz w:val="21"/>
                <w:szCs w:val="21"/>
              </w:rPr>
            </w:pPr>
            <w:r>
              <w:rPr>
                <w:rFonts w:cs="Times New Roman" w:eastAsiaTheme="minorEastAsia"/>
                <w:color w:val="000000"/>
                <w:sz w:val="21"/>
                <w:szCs w:val="21"/>
              </w:rPr>
              <w:t>70</w:t>
            </w:r>
          </w:p>
        </w:tc>
        <w:tc>
          <w:tcPr>
            <w:tcW w:w="1111" w:type="dxa"/>
            <w:shd w:val="clear" w:color="auto" w:fill="auto"/>
            <w:vAlign w:val="center"/>
          </w:tcPr>
          <w:p>
            <w:pPr>
              <w:spacing w:line="240" w:lineRule="auto"/>
              <w:ind w:firstLine="0" w:firstLineChars="0"/>
              <w:jc w:val="center"/>
              <w:textAlignment w:val="baseline"/>
              <w:rPr>
                <w:rFonts w:cs="Times New Roman" w:eastAsiaTheme="minorEastAsia"/>
                <w:color w:val="000000"/>
                <w:sz w:val="21"/>
                <w:szCs w:val="21"/>
              </w:rPr>
            </w:pPr>
            <w:r>
              <w:rPr>
                <w:rFonts w:hint="eastAsia" w:cs="Times New Roman" w:eastAsiaTheme="minorEastAsia"/>
                <w:color w:val="000000"/>
                <w:sz w:val="21"/>
                <w:szCs w:val="21"/>
              </w:rPr>
              <w:t>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31" w:hRule="atLeast"/>
          <w:jc w:val="center"/>
        </w:trPr>
        <w:tc>
          <w:tcPr>
            <w:tcW w:w="765" w:type="dxa"/>
            <w:vMerge w:val="continue"/>
            <w:shd w:val="clear" w:color="auto" w:fill="auto"/>
            <w:vAlign w:val="center"/>
          </w:tcPr>
          <w:p>
            <w:pPr>
              <w:spacing w:line="240" w:lineRule="auto"/>
              <w:ind w:firstLine="420"/>
              <w:jc w:val="center"/>
              <w:textAlignment w:val="baseline"/>
              <w:rPr>
                <w:rFonts w:cs="Times New Roman" w:eastAsiaTheme="minorEastAsia"/>
                <w:color w:val="000000"/>
                <w:sz w:val="21"/>
                <w:szCs w:val="21"/>
              </w:rPr>
            </w:pPr>
          </w:p>
        </w:tc>
        <w:tc>
          <w:tcPr>
            <w:tcW w:w="1065" w:type="dxa"/>
            <w:vMerge w:val="continue"/>
            <w:shd w:val="clear" w:color="auto" w:fill="auto"/>
            <w:vAlign w:val="center"/>
          </w:tcPr>
          <w:p>
            <w:pPr>
              <w:spacing w:line="240" w:lineRule="auto"/>
              <w:ind w:firstLine="420"/>
              <w:jc w:val="center"/>
              <w:textAlignment w:val="baseline"/>
              <w:rPr>
                <w:rFonts w:cs="Times New Roman" w:eastAsiaTheme="minorEastAsia"/>
                <w:sz w:val="21"/>
                <w:szCs w:val="21"/>
              </w:rPr>
            </w:pPr>
          </w:p>
        </w:tc>
        <w:tc>
          <w:tcPr>
            <w:tcW w:w="1251" w:type="dxa"/>
            <w:vMerge w:val="continue"/>
            <w:shd w:val="clear" w:color="auto" w:fill="auto"/>
            <w:vAlign w:val="center"/>
          </w:tcPr>
          <w:p>
            <w:pPr>
              <w:spacing w:line="240" w:lineRule="auto"/>
              <w:ind w:firstLine="420"/>
              <w:jc w:val="center"/>
              <w:textAlignment w:val="baseline"/>
              <w:rPr>
                <w:rFonts w:cs="Times New Roman" w:eastAsiaTheme="minorEastAsia"/>
                <w:sz w:val="21"/>
                <w:szCs w:val="21"/>
              </w:rPr>
            </w:pPr>
          </w:p>
        </w:tc>
        <w:tc>
          <w:tcPr>
            <w:tcW w:w="1853" w:type="dxa"/>
            <w:shd w:val="clear" w:color="auto" w:fill="auto"/>
            <w:vAlign w:val="center"/>
          </w:tcPr>
          <w:p>
            <w:pPr>
              <w:spacing w:line="240" w:lineRule="auto"/>
              <w:ind w:firstLine="0" w:firstLineChars="0"/>
              <w:jc w:val="center"/>
              <w:rPr>
                <w:rFonts w:cs="Times New Roman" w:eastAsiaTheme="minorEastAsia"/>
                <w:color w:val="000000"/>
                <w:sz w:val="21"/>
                <w:szCs w:val="21"/>
              </w:rPr>
            </w:pPr>
            <w:r>
              <w:rPr>
                <w:rFonts w:hint="eastAsia" w:cs="Times New Roman" w:eastAsiaTheme="minorEastAsia"/>
                <w:color w:val="000000"/>
                <w:sz w:val="21"/>
                <w:szCs w:val="21"/>
              </w:rPr>
              <w:t>2018年3</w:t>
            </w:r>
            <w:r>
              <w:rPr>
                <w:rFonts w:cs="Times New Roman" w:eastAsiaTheme="minorEastAsia"/>
                <w:color w:val="000000"/>
                <w:sz w:val="21"/>
                <w:szCs w:val="21"/>
              </w:rPr>
              <w:t>月</w:t>
            </w:r>
            <w:r>
              <w:rPr>
                <w:rFonts w:hint="eastAsia" w:cs="Times New Roman" w:eastAsiaTheme="minorEastAsia"/>
                <w:color w:val="000000"/>
                <w:sz w:val="21"/>
                <w:szCs w:val="21"/>
              </w:rPr>
              <w:t>21</w:t>
            </w:r>
            <w:r>
              <w:rPr>
                <w:rFonts w:cs="Times New Roman" w:eastAsiaTheme="minorEastAsia"/>
                <w:color w:val="000000"/>
                <w:sz w:val="21"/>
                <w:szCs w:val="21"/>
              </w:rPr>
              <w:t>日</w:t>
            </w:r>
          </w:p>
        </w:tc>
        <w:tc>
          <w:tcPr>
            <w:tcW w:w="1367" w:type="dxa"/>
            <w:shd w:val="clear" w:color="auto" w:fill="auto"/>
            <w:vAlign w:val="center"/>
          </w:tcPr>
          <w:p>
            <w:pPr>
              <w:spacing w:line="240" w:lineRule="auto"/>
              <w:ind w:firstLine="0" w:firstLineChars="0"/>
              <w:jc w:val="center"/>
              <w:rPr>
                <w:rFonts w:cs="Times New Roman" w:eastAsiaTheme="minorEastAsia"/>
                <w:color w:val="000000"/>
                <w:sz w:val="21"/>
                <w:szCs w:val="21"/>
              </w:rPr>
            </w:pPr>
            <w:r>
              <w:rPr>
                <w:rFonts w:hint="eastAsia" w:cs="Times New Roman" w:eastAsiaTheme="minorEastAsia"/>
                <w:color w:val="000000"/>
                <w:sz w:val="21"/>
                <w:szCs w:val="21"/>
              </w:rPr>
              <w:t>52.2</w:t>
            </w:r>
          </w:p>
        </w:tc>
        <w:tc>
          <w:tcPr>
            <w:tcW w:w="1320" w:type="dxa"/>
            <w:shd w:val="clear" w:color="auto" w:fill="auto"/>
            <w:vAlign w:val="center"/>
          </w:tcPr>
          <w:p>
            <w:pPr>
              <w:spacing w:line="240" w:lineRule="auto"/>
              <w:ind w:firstLine="0" w:firstLineChars="0"/>
              <w:jc w:val="center"/>
              <w:textAlignment w:val="baseline"/>
              <w:rPr>
                <w:rFonts w:cs="Times New Roman" w:eastAsiaTheme="minorEastAsia"/>
                <w:color w:val="000000"/>
                <w:sz w:val="21"/>
                <w:szCs w:val="21"/>
              </w:rPr>
            </w:pPr>
            <w:r>
              <w:rPr>
                <w:rFonts w:cs="Times New Roman" w:eastAsiaTheme="minorEastAsia"/>
                <w:color w:val="000000"/>
                <w:sz w:val="21"/>
                <w:szCs w:val="21"/>
              </w:rPr>
              <w:t>70</w:t>
            </w:r>
          </w:p>
        </w:tc>
        <w:tc>
          <w:tcPr>
            <w:tcW w:w="1111" w:type="dxa"/>
            <w:shd w:val="clear" w:color="auto" w:fill="auto"/>
            <w:vAlign w:val="center"/>
          </w:tcPr>
          <w:p>
            <w:pPr>
              <w:spacing w:line="240" w:lineRule="auto"/>
              <w:ind w:firstLine="0" w:firstLineChars="0"/>
              <w:jc w:val="center"/>
              <w:textAlignment w:val="baseline"/>
              <w:rPr>
                <w:rFonts w:cs="Times New Roman" w:eastAsiaTheme="minorEastAsia"/>
                <w:color w:val="000000"/>
                <w:sz w:val="21"/>
                <w:szCs w:val="21"/>
              </w:rPr>
            </w:pPr>
            <w:r>
              <w:rPr>
                <w:rFonts w:hint="eastAsia" w:cs="Times New Roman" w:eastAsiaTheme="minorEastAsia"/>
                <w:color w:val="000000"/>
                <w:sz w:val="21"/>
                <w:szCs w:val="21"/>
              </w:rPr>
              <w:t>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31" w:hRule="atLeast"/>
          <w:jc w:val="center"/>
        </w:trPr>
        <w:tc>
          <w:tcPr>
            <w:tcW w:w="765" w:type="dxa"/>
            <w:vMerge w:val="continue"/>
            <w:shd w:val="clear" w:color="auto" w:fill="auto"/>
            <w:vAlign w:val="center"/>
          </w:tcPr>
          <w:p>
            <w:pPr>
              <w:spacing w:line="240" w:lineRule="auto"/>
              <w:ind w:firstLine="420"/>
              <w:jc w:val="center"/>
              <w:textAlignment w:val="baseline"/>
              <w:rPr>
                <w:rFonts w:cs="Times New Roman" w:eastAsiaTheme="minorEastAsia"/>
                <w:color w:val="000000"/>
                <w:sz w:val="21"/>
                <w:szCs w:val="21"/>
              </w:rPr>
            </w:pPr>
          </w:p>
        </w:tc>
        <w:tc>
          <w:tcPr>
            <w:tcW w:w="1065" w:type="dxa"/>
            <w:vMerge w:val="continue"/>
            <w:shd w:val="clear" w:color="auto" w:fill="auto"/>
            <w:vAlign w:val="center"/>
          </w:tcPr>
          <w:p>
            <w:pPr>
              <w:spacing w:line="240" w:lineRule="auto"/>
              <w:ind w:firstLine="420"/>
              <w:jc w:val="center"/>
              <w:textAlignment w:val="baseline"/>
              <w:rPr>
                <w:rFonts w:cs="Times New Roman" w:eastAsiaTheme="minorEastAsia"/>
                <w:sz w:val="21"/>
                <w:szCs w:val="21"/>
              </w:rPr>
            </w:pPr>
          </w:p>
        </w:tc>
        <w:tc>
          <w:tcPr>
            <w:tcW w:w="1251" w:type="dxa"/>
            <w:vMerge w:val="continue"/>
            <w:shd w:val="clear" w:color="auto" w:fill="auto"/>
            <w:vAlign w:val="center"/>
          </w:tcPr>
          <w:p>
            <w:pPr>
              <w:spacing w:line="240" w:lineRule="auto"/>
              <w:ind w:firstLine="420"/>
              <w:jc w:val="center"/>
              <w:textAlignment w:val="baseline"/>
              <w:rPr>
                <w:rFonts w:cs="Times New Roman" w:eastAsiaTheme="minorEastAsia"/>
                <w:sz w:val="21"/>
                <w:szCs w:val="21"/>
              </w:rPr>
            </w:pPr>
          </w:p>
        </w:tc>
        <w:tc>
          <w:tcPr>
            <w:tcW w:w="1853" w:type="dxa"/>
            <w:shd w:val="clear" w:color="auto" w:fill="auto"/>
            <w:vAlign w:val="center"/>
          </w:tcPr>
          <w:p>
            <w:pPr>
              <w:spacing w:line="240" w:lineRule="auto"/>
              <w:ind w:firstLine="0" w:firstLineChars="0"/>
              <w:jc w:val="center"/>
              <w:rPr>
                <w:rFonts w:cs="Times New Roman" w:eastAsiaTheme="minorEastAsia"/>
                <w:color w:val="000000"/>
                <w:sz w:val="21"/>
                <w:szCs w:val="21"/>
              </w:rPr>
            </w:pPr>
            <w:r>
              <w:rPr>
                <w:rFonts w:hint="eastAsia" w:cs="Times New Roman" w:eastAsiaTheme="minorEastAsia"/>
                <w:color w:val="000000"/>
                <w:sz w:val="21"/>
                <w:szCs w:val="21"/>
              </w:rPr>
              <w:t>2018年3</w:t>
            </w:r>
            <w:r>
              <w:rPr>
                <w:rFonts w:cs="Times New Roman" w:eastAsiaTheme="minorEastAsia"/>
                <w:color w:val="000000"/>
                <w:sz w:val="21"/>
                <w:szCs w:val="21"/>
              </w:rPr>
              <w:t>月</w:t>
            </w:r>
            <w:r>
              <w:rPr>
                <w:rFonts w:hint="eastAsia" w:cs="Times New Roman" w:eastAsiaTheme="minorEastAsia"/>
                <w:color w:val="000000"/>
                <w:sz w:val="21"/>
                <w:szCs w:val="21"/>
              </w:rPr>
              <w:t>22</w:t>
            </w:r>
            <w:r>
              <w:rPr>
                <w:rFonts w:cs="Times New Roman" w:eastAsiaTheme="minorEastAsia"/>
                <w:color w:val="000000"/>
                <w:sz w:val="21"/>
                <w:szCs w:val="21"/>
              </w:rPr>
              <w:t>日</w:t>
            </w:r>
          </w:p>
        </w:tc>
        <w:tc>
          <w:tcPr>
            <w:tcW w:w="1367" w:type="dxa"/>
            <w:shd w:val="clear" w:color="auto" w:fill="auto"/>
            <w:vAlign w:val="center"/>
          </w:tcPr>
          <w:p>
            <w:pPr>
              <w:spacing w:line="240" w:lineRule="auto"/>
              <w:ind w:firstLine="0" w:firstLineChars="0"/>
              <w:jc w:val="center"/>
              <w:rPr>
                <w:rFonts w:cs="Times New Roman" w:eastAsiaTheme="minorEastAsia"/>
                <w:color w:val="000000"/>
                <w:sz w:val="21"/>
                <w:szCs w:val="21"/>
              </w:rPr>
            </w:pPr>
            <w:r>
              <w:rPr>
                <w:rFonts w:hint="eastAsia" w:cs="Times New Roman" w:eastAsiaTheme="minorEastAsia"/>
                <w:color w:val="000000"/>
                <w:sz w:val="21"/>
                <w:szCs w:val="21"/>
              </w:rPr>
              <w:t>51.5</w:t>
            </w:r>
          </w:p>
        </w:tc>
        <w:tc>
          <w:tcPr>
            <w:tcW w:w="1320" w:type="dxa"/>
            <w:shd w:val="clear" w:color="auto" w:fill="auto"/>
            <w:vAlign w:val="center"/>
          </w:tcPr>
          <w:p>
            <w:pPr>
              <w:spacing w:line="240" w:lineRule="auto"/>
              <w:ind w:firstLine="0" w:firstLineChars="0"/>
              <w:jc w:val="center"/>
              <w:textAlignment w:val="baseline"/>
              <w:rPr>
                <w:rFonts w:cs="Times New Roman" w:eastAsiaTheme="minorEastAsia"/>
                <w:color w:val="000000"/>
                <w:sz w:val="21"/>
                <w:szCs w:val="21"/>
              </w:rPr>
            </w:pPr>
            <w:r>
              <w:rPr>
                <w:rFonts w:cs="Times New Roman" w:eastAsiaTheme="minorEastAsia"/>
                <w:color w:val="000000"/>
                <w:sz w:val="21"/>
                <w:szCs w:val="21"/>
              </w:rPr>
              <w:t>70</w:t>
            </w:r>
          </w:p>
        </w:tc>
        <w:tc>
          <w:tcPr>
            <w:tcW w:w="1111" w:type="dxa"/>
            <w:shd w:val="clear" w:color="auto" w:fill="auto"/>
            <w:vAlign w:val="center"/>
          </w:tcPr>
          <w:p>
            <w:pPr>
              <w:spacing w:line="240" w:lineRule="auto"/>
              <w:ind w:firstLine="0" w:firstLineChars="0"/>
              <w:jc w:val="center"/>
              <w:textAlignment w:val="baseline"/>
              <w:rPr>
                <w:rFonts w:cs="Times New Roman" w:eastAsiaTheme="minorEastAsia"/>
                <w:color w:val="000000"/>
                <w:sz w:val="21"/>
                <w:szCs w:val="21"/>
              </w:rPr>
            </w:pPr>
            <w:r>
              <w:rPr>
                <w:rFonts w:hint="eastAsia" w:cs="Times New Roman" w:eastAsiaTheme="minorEastAsia"/>
                <w:color w:val="000000"/>
                <w:sz w:val="21"/>
                <w:szCs w:val="21"/>
              </w:rPr>
              <w:t>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31" w:hRule="atLeast"/>
          <w:jc w:val="center"/>
        </w:trPr>
        <w:tc>
          <w:tcPr>
            <w:tcW w:w="765" w:type="dxa"/>
            <w:vMerge w:val="restart"/>
            <w:shd w:val="clear" w:color="auto" w:fill="auto"/>
            <w:vAlign w:val="center"/>
          </w:tcPr>
          <w:p>
            <w:pPr>
              <w:spacing w:line="240" w:lineRule="auto"/>
              <w:ind w:firstLine="0" w:firstLineChars="0"/>
              <w:jc w:val="center"/>
              <w:textAlignment w:val="baseline"/>
              <w:rPr>
                <w:rFonts w:cs="Times New Roman" w:eastAsiaTheme="minorEastAsia"/>
                <w:color w:val="000000"/>
                <w:sz w:val="21"/>
                <w:szCs w:val="21"/>
              </w:rPr>
            </w:pPr>
            <w:r>
              <w:rPr>
                <w:rFonts w:cs="Times New Roman" w:eastAsiaTheme="minorEastAsia"/>
                <w:color w:val="000000"/>
                <w:sz w:val="21"/>
                <w:szCs w:val="21"/>
              </w:rPr>
              <w:t>2</w:t>
            </w:r>
          </w:p>
        </w:tc>
        <w:tc>
          <w:tcPr>
            <w:tcW w:w="1065" w:type="dxa"/>
            <w:vMerge w:val="restart"/>
            <w:shd w:val="clear" w:color="auto" w:fill="auto"/>
            <w:vAlign w:val="center"/>
          </w:tcPr>
          <w:p>
            <w:pPr>
              <w:spacing w:line="240" w:lineRule="auto"/>
              <w:ind w:firstLine="0" w:firstLineChars="0"/>
              <w:jc w:val="center"/>
              <w:textAlignment w:val="baseline"/>
              <w:rPr>
                <w:rFonts w:cs="Times New Roman" w:eastAsiaTheme="minorEastAsia"/>
                <w:color w:val="000000"/>
                <w:sz w:val="21"/>
                <w:szCs w:val="21"/>
              </w:rPr>
            </w:pPr>
            <w:r>
              <w:rPr>
                <w:rFonts w:cs="Times New Roman" w:eastAsiaTheme="minorEastAsia"/>
                <w:color w:val="000000"/>
                <w:sz w:val="21"/>
                <w:szCs w:val="21"/>
              </w:rPr>
              <w:t>旧厝岭</w:t>
            </w:r>
          </w:p>
        </w:tc>
        <w:tc>
          <w:tcPr>
            <w:tcW w:w="1251" w:type="dxa"/>
            <w:vMerge w:val="restart"/>
            <w:shd w:val="clear" w:color="auto" w:fill="auto"/>
            <w:vAlign w:val="center"/>
          </w:tcPr>
          <w:p>
            <w:pPr>
              <w:spacing w:line="240" w:lineRule="auto"/>
              <w:ind w:firstLine="0" w:firstLineChars="0"/>
              <w:jc w:val="center"/>
              <w:textAlignment w:val="baseline"/>
              <w:rPr>
                <w:rFonts w:cs="Times New Roman" w:eastAsiaTheme="minorEastAsia"/>
                <w:color w:val="000000"/>
                <w:sz w:val="21"/>
                <w:szCs w:val="21"/>
              </w:rPr>
            </w:pPr>
            <w:r>
              <w:rPr>
                <w:rFonts w:cs="Times New Roman" w:eastAsiaTheme="minorEastAsia"/>
                <w:color w:val="000000"/>
                <w:sz w:val="21"/>
                <w:szCs w:val="21"/>
              </w:rPr>
              <w:t>50</w:t>
            </w:r>
          </w:p>
        </w:tc>
        <w:tc>
          <w:tcPr>
            <w:tcW w:w="1853" w:type="dxa"/>
            <w:shd w:val="clear" w:color="auto" w:fill="auto"/>
            <w:vAlign w:val="center"/>
          </w:tcPr>
          <w:p>
            <w:pPr>
              <w:spacing w:line="240" w:lineRule="auto"/>
              <w:ind w:firstLine="0" w:firstLineChars="0"/>
              <w:jc w:val="center"/>
              <w:textAlignment w:val="baseline"/>
              <w:rPr>
                <w:rFonts w:cs="Times New Roman" w:eastAsiaTheme="minorEastAsia"/>
                <w:color w:val="000000"/>
                <w:sz w:val="21"/>
                <w:szCs w:val="21"/>
              </w:rPr>
            </w:pPr>
            <w:r>
              <w:rPr>
                <w:rFonts w:hint="eastAsia" w:cs="Times New Roman" w:eastAsiaTheme="minorEastAsia"/>
                <w:color w:val="000000"/>
                <w:sz w:val="21"/>
                <w:szCs w:val="21"/>
              </w:rPr>
              <w:t>2017年</w:t>
            </w:r>
            <w:r>
              <w:rPr>
                <w:rFonts w:cs="Times New Roman" w:eastAsiaTheme="minorEastAsia"/>
                <w:color w:val="000000"/>
                <w:sz w:val="21"/>
                <w:szCs w:val="21"/>
              </w:rPr>
              <w:t>11月8日</w:t>
            </w:r>
          </w:p>
        </w:tc>
        <w:tc>
          <w:tcPr>
            <w:tcW w:w="1367" w:type="dxa"/>
            <w:shd w:val="clear" w:color="auto" w:fill="auto"/>
            <w:vAlign w:val="center"/>
          </w:tcPr>
          <w:p>
            <w:pPr>
              <w:spacing w:line="240" w:lineRule="auto"/>
              <w:ind w:firstLine="0" w:firstLineChars="0"/>
              <w:jc w:val="center"/>
              <w:textAlignment w:val="baseline"/>
              <w:rPr>
                <w:rFonts w:cs="Times New Roman" w:eastAsiaTheme="minorEastAsia"/>
                <w:color w:val="000000"/>
                <w:sz w:val="21"/>
                <w:szCs w:val="21"/>
              </w:rPr>
            </w:pPr>
            <w:r>
              <w:rPr>
                <w:rFonts w:cs="Times New Roman" w:eastAsiaTheme="minorEastAsia"/>
                <w:color w:val="000000"/>
                <w:sz w:val="21"/>
                <w:szCs w:val="21"/>
              </w:rPr>
              <w:t>57.7</w:t>
            </w:r>
          </w:p>
        </w:tc>
        <w:tc>
          <w:tcPr>
            <w:tcW w:w="1320" w:type="dxa"/>
            <w:shd w:val="clear" w:color="auto" w:fill="auto"/>
            <w:vAlign w:val="center"/>
          </w:tcPr>
          <w:p>
            <w:pPr>
              <w:spacing w:line="240" w:lineRule="auto"/>
              <w:ind w:firstLine="0" w:firstLineChars="0"/>
              <w:jc w:val="center"/>
              <w:textAlignment w:val="baseline"/>
              <w:rPr>
                <w:rFonts w:cs="Times New Roman" w:eastAsiaTheme="minorEastAsia"/>
                <w:color w:val="000000"/>
                <w:sz w:val="21"/>
                <w:szCs w:val="21"/>
              </w:rPr>
            </w:pPr>
            <w:r>
              <w:rPr>
                <w:rFonts w:cs="Times New Roman" w:eastAsiaTheme="minorEastAsia"/>
                <w:color w:val="000000"/>
                <w:sz w:val="21"/>
                <w:szCs w:val="21"/>
              </w:rPr>
              <w:t>70</w:t>
            </w:r>
          </w:p>
        </w:tc>
        <w:tc>
          <w:tcPr>
            <w:tcW w:w="1111" w:type="dxa"/>
            <w:shd w:val="clear" w:color="auto" w:fill="auto"/>
            <w:vAlign w:val="center"/>
          </w:tcPr>
          <w:p>
            <w:pPr>
              <w:spacing w:line="240" w:lineRule="auto"/>
              <w:ind w:firstLine="0" w:firstLineChars="0"/>
              <w:jc w:val="center"/>
              <w:textAlignment w:val="baseline"/>
              <w:rPr>
                <w:rFonts w:cs="Times New Roman" w:eastAsiaTheme="minorEastAsia"/>
                <w:color w:val="000000"/>
                <w:sz w:val="21"/>
                <w:szCs w:val="21"/>
              </w:rPr>
            </w:pPr>
            <w:r>
              <w:rPr>
                <w:rFonts w:hint="eastAsia" w:cs="Times New Roman" w:eastAsiaTheme="minorEastAsia"/>
                <w:color w:val="000000"/>
                <w:sz w:val="21"/>
                <w:szCs w:val="21"/>
              </w:rPr>
              <w:t>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31" w:hRule="atLeast"/>
          <w:jc w:val="center"/>
        </w:trPr>
        <w:tc>
          <w:tcPr>
            <w:tcW w:w="765" w:type="dxa"/>
            <w:vMerge w:val="continue"/>
            <w:shd w:val="clear" w:color="auto" w:fill="auto"/>
            <w:vAlign w:val="center"/>
          </w:tcPr>
          <w:p>
            <w:pPr>
              <w:spacing w:line="240" w:lineRule="auto"/>
              <w:ind w:firstLine="0" w:firstLineChars="0"/>
              <w:jc w:val="center"/>
              <w:textAlignment w:val="baseline"/>
              <w:rPr>
                <w:rFonts w:cs="Times New Roman" w:eastAsiaTheme="minorEastAsia"/>
                <w:color w:val="000000"/>
                <w:sz w:val="21"/>
                <w:szCs w:val="21"/>
              </w:rPr>
            </w:pPr>
          </w:p>
        </w:tc>
        <w:tc>
          <w:tcPr>
            <w:tcW w:w="1065" w:type="dxa"/>
            <w:vMerge w:val="continue"/>
            <w:shd w:val="clear" w:color="auto" w:fill="auto"/>
            <w:vAlign w:val="center"/>
          </w:tcPr>
          <w:p>
            <w:pPr>
              <w:spacing w:line="240" w:lineRule="auto"/>
              <w:ind w:firstLine="0" w:firstLineChars="0"/>
              <w:jc w:val="center"/>
              <w:textAlignment w:val="baseline"/>
              <w:rPr>
                <w:rFonts w:cs="Times New Roman" w:eastAsiaTheme="minorEastAsia"/>
                <w:color w:val="000000"/>
                <w:sz w:val="21"/>
                <w:szCs w:val="21"/>
              </w:rPr>
            </w:pPr>
          </w:p>
        </w:tc>
        <w:tc>
          <w:tcPr>
            <w:tcW w:w="1251" w:type="dxa"/>
            <w:vMerge w:val="continue"/>
            <w:shd w:val="clear" w:color="auto" w:fill="auto"/>
            <w:vAlign w:val="center"/>
          </w:tcPr>
          <w:p>
            <w:pPr>
              <w:spacing w:line="240" w:lineRule="auto"/>
              <w:ind w:firstLine="0" w:firstLineChars="0"/>
              <w:jc w:val="center"/>
              <w:textAlignment w:val="baseline"/>
              <w:rPr>
                <w:rFonts w:cs="Times New Roman" w:eastAsiaTheme="minorEastAsia"/>
                <w:color w:val="000000"/>
                <w:sz w:val="21"/>
                <w:szCs w:val="21"/>
              </w:rPr>
            </w:pPr>
          </w:p>
        </w:tc>
        <w:tc>
          <w:tcPr>
            <w:tcW w:w="1853" w:type="dxa"/>
            <w:shd w:val="clear" w:color="auto" w:fill="auto"/>
            <w:vAlign w:val="center"/>
          </w:tcPr>
          <w:p>
            <w:pPr>
              <w:spacing w:line="240" w:lineRule="auto"/>
              <w:ind w:firstLine="0" w:firstLineChars="0"/>
              <w:jc w:val="center"/>
              <w:textAlignment w:val="baseline"/>
              <w:rPr>
                <w:rFonts w:cs="Times New Roman" w:eastAsiaTheme="minorEastAsia"/>
                <w:color w:val="000000"/>
                <w:sz w:val="21"/>
                <w:szCs w:val="21"/>
              </w:rPr>
            </w:pPr>
            <w:r>
              <w:rPr>
                <w:rFonts w:hint="eastAsia" w:cs="Times New Roman" w:eastAsiaTheme="minorEastAsia"/>
                <w:color w:val="000000"/>
                <w:sz w:val="21"/>
                <w:szCs w:val="21"/>
              </w:rPr>
              <w:t>2017年</w:t>
            </w:r>
            <w:r>
              <w:rPr>
                <w:rFonts w:cs="Times New Roman" w:eastAsiaTheme="minorEastAsia"/>
                <w:color w:val="000000"/>
                <w:sz w:val="21"/>
                <w:szCs w:val="21"/>
              </w:rPr>
              <w:t>11月9日</w:t>
            </w:r>
          </w:p>
        </w:tc>
        <w:tc>
          <w:tcPr>
            <w:tcW w:w="1367" w:type="dxa"/>
            <w:shd w:val="clear" w:color="auto" w:fill="auto"/>
            <w:vAlign w:val="center"/>
          </w:tcPr>
          <w:p>
            <w:pPr>
              <w:spacing w:line="240" w:lineRule="auto"/>
              <w:ind w:firstLine="0" w:firstLineChars="0"/>
              <w:jc w:val="center"/>
              <w:textAlignment w:val="baseline"/>
              <w:rPr>
                <w:rFonts w:cs="Times New Roman" w:eastAsiaTheme="minorEastAsia"/>
                <w:color w:val="000000"/>
                <w:sz w:val="21"/>
                <w:szCs w:val="21"/>
              </w:rPr>
            </w:pPr>
            <w:r>
              <w:rPr>
                <w:rFonts w:cs="Times New Roman" w:eastAsiaTheme="minorEastAsia"/>
                <w:color w:val="000000"/>
                <w:sz w:val="21"/>
                <w:szCs w:val="21"/>
              </w:rPr>
              <w:t>59.5</w:t>
            </w:r>
          </w:p>
        </w:tc>
        <w:tc>
          <w:tcPr>
            <w:tcW w:w="1320" w:type="dxa"/>
            <w:shd w:val="clear" w:color="auto" w:fill="auto"/>
            <w:vAlign w:val="center"/>
          </w:tcPr>
          <w:p>
            <w:pPr>
              <w:spacing w:line="240" w:lineRule="auto"/>
              <w:ind w:firstLine="0" w:firstLineChars="0"/>
              <w:jc w:val="center"/>
              <w:textAlignment w:val="baseline"/>
              <w:rPr>
                <w:rFonts w:cs="Times New Roman" w:eastAsiaTheme="minorEastAsia"/>
                <w:color w:val="000000"/>
                <w:sz w:val="21"/>
                <w:szCs w:val="21"/>
              </w:rPr>
            </w:pPr>
            <w:r>
              <w:rPr>
                <w:rFonts w:cs="Times New Roman" w:eastAsiaTheme="minorEastAsia"/>
                <w:color w:val="000000"/>
                <w:sz w:val="21"/>
                <w:szCs w:val="21"/>
              </w:rPr>
              <w:t>70</w:t>
            </w:r>
          </w:p>
        </w:tc>
        <w:tc>
          <w:tcPr>
            <w:tcW w:w="1111" w:type="dxa"/>
            <w:shd w:val="clear" w:color="auto" w:fill="auto"/>
            <w:vAlign w:val="center"/>
          </w:tcPr>
          <w:p>
            <w:pPr>
              <w:spacing w:line="240" w:lineRule="auto"/>
              <w:ind w:firstLine="0" w:firstLineChars="0"/>
              <w:jc w:val="center"/>
              <w:textAlignment w:val="baseline"/>
              <w:rPr>
                <w:rFonts w:cs="Times New Roman" w:eastAsiaTheme="minorEastAsia"/>
                <w:color w:val="000000"/>
                <w:sz w:val="21"/>
                <w:szCs w:val="21"/>
              </w:rPr>
            </w:pPr>
            <w:r>
              <w:rPr>
                <w:rFonts w:hint="eastAsia" w:cs="Times New Roman" w:eastAsiaTheme="minorEastAsia"/>
                <w:color w:val="000000"/>
                <w:sz w:val="21"/>
                <w:szCs w:val="21"/>
              </w:rPr>
              <w:t>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31" w:hRule="atLeast"/>
          <w:jc w:val="center"/>
        </w:trPr>
        <w:tc>
          <w:tcPr>
            <w:tcW w:w="765" w:type="dxa"/>
            <w:vMerge w:val="continue"/>
            <w:shd w:val="clear" w:color="auto" w:fill="auto"/>
            <w:vAlign w:val="center"/>
          </w:tcPr>
          <w:p>
            <w:pPr>
              <w:spacing w:line="240" w:lineRule="auto"/>
              <w:ind w:firstLine="0" w:firstLineChars="0"/>
              <w:jc w:val="center"/>
              <w:textAlignment w:val="baseline"/>
              <w:rPr>
                <w:rFonts w:cs="Times New Roman" w:eastAsiaTheme="minorEastAsia"/>
                <w:color w:val="000000"/>
                <w:sz w:val="21"/>
                <w:szCs w:val="21"/>
              </w:rPr>
            </w:pPr>
          </w:p>
        </w:tc>
        <w:tc>
          <w:tcPr>
            <w:tcW w:w="1065" w:type="dxa"/>
            <w:vMerge w:val="continue"/>
            <w:shd w:val="clear" w:color="auto" w:fill="auto"/>
            <w:vAlign w:val="center"/>
          </w:tcPr>
          <w:p>
            <w:pPr>
              <w:spacing w:line="240" w:lineRule="auto"/>
              <w:ind w:firstLine="0" w:firstLineChars="0"/>
              <w:jc w:val="center"/>
              <w:textAlignment w:val="baseline"/>
              <w:rPr>
                <w:rFonts w:cs="Times New Roman" w:eastAsiaTheme="minorEastAsia"/>
                <w:color w:val="000000"/>
                <w:sz w:val="21"/>
                <w:szCs w:val="21"/>
              </w:rPr>
            </w:pPr>
          </w:p>
        </w:tc>
        <w:tc>
          <w:tcPr>
            <w:tcW w:w="1251" w:type="dxa"/>
            <w:vMerge w:val="continue"/>
            <w:shd w:val="clear" w:color="auto" w:fill="auto"/>
            <w:vAlign w:val="center"/>
          </w:tcPr>
          <w:p>
            <w:pPr>
              <w:spacing w:line="240" w:lineRule="auto"/>
              <w:ind w:firstLine="0" w:firstLineChars="0"/>
              <w:jc w:val="center"/>
              <w:textAlignment w:val="baseline"/>
              <w:rPr>
                <w:rFonts w:cs="Times New Roman" w:eastAsiaTheme="minorEastAsia"/>
                <w:color w:val="000000"/>
                <w:sz w:val="21"/>
                <w:szCs w:val="21"/>
              </w:rPr>
            </w:pPr>
          </w:p>
        </w:tc>
        <w:tc>
          <w:tcPr>
            <w:tcW w:w="1853" w:type="dxa"/>
            <w:shd w:val="clear" w:color="auto" w:fill="auto"/>
            <w:vAlign w:val="center"/>
          </w:tcPr>
          <w:p>
            <w:pPr>
              <w:spacing w:line="240" w:lineRule="auto"/>
              <w:ind w:firstLine="0" w:firstLineChars="0"/>
              <w:jc w:val="center"/>
              <w:rPr>
                <w:rFonts w:cs="Times New Roman" w:eastAsiaTheme="minorEastAsia"/>
                <w:color w:val="000000"/>
                <w:sz w:val="21"/>
                <w:szCs w:val="21"/>
              </w:rPr>
            </w:pPr>
            <w:r>
              <w:rPr>
                <w:rFonts w:hint="eastAsia" w:cs="Times New Roman" w:eastAsiaTheme="minorEastAsia"/>
                <w:color w:val="000000"/>
                <w:sz w:val="21"/>
                <w:szCs w:val="21"/>
              </w:rPr>
              <w:t>2018年3</w:t>
            </w:r>
            <w:r>
              <w:rPr>
                <w:rFonts w:cs="Times New Roman" w:eastAsiaTheme="minorEastAsia"/>
                <w:color w:val="000000"/>
                <w:sz w:val="21"/>
                <w:szCs w:val="21"/>
              </w:rPr>
              <w:t>月</w:t>
            </w:r>
            <w:r>
              <w:rPr>
                <w:rFonts w:hint="eastAsia" w:cs="Times New Roman" w:eastAsiaTheme="minorEastAsia"/>
                <w:color w:val="000000"/>
                <w:sz w:val="21"/>
                <w:szCs w:val="21"/>
              </w:rPr>
              <w:t>21</w:t>
            </w:r>
            <w:r>
              <w:rPr>
                <w:rFonts w:cs="Times New Roman" w:eastAsiaTheme="minorEastAsia"/>
                <w:color w:val="000000"/>
                <w:sz w:val="21"/>
                <w:szCs w:val="21"/>
              </w:rPr>
              <w:t>日</w:t>
            </w:r>
          </w:p>
        </w:tc>
        <w:tc>
          <w:tcPr>
            <w:tcW w:w="1367" w:type="dxa"/>
            <w:shd w:val="clear" w:color="auto" w:fill="auto"/>
            <w:vAlign w:val="center"/>
          </w:tcPr>
          <w:p>
            <w:pPr>
              <w:spacing w:line="240" w:lineRule="auto"/>
              <w:ind w:firstLine="0" w:firstLineChars="0"/>
              <w:jc w:val="center"/>
              <w:rPr>
                <w:rFonts w:cs="Times New Roman" w:eastAsiaTheme="minorEastAsia"/>
                <w:color w:val="000000"/>
                <w:sz w:val="21"/>
                <w:szCs w:val="21"/>
              </w:rPr>
            </w:pPr>
            <w:r>
              <w:rPr>
                <w:rFonts w:hint="eastAsia" w:cs="Times New Roman" w:eastAsiaTheme="minorEastAsia"/>
                <w:color w:val="000000"/>
                <w:sz w:val="21"/>
                <w:szCs w:val="21"/>
              </w:rPr>
              <w:t>52.7</w:t>
            </w:r>
          </w:p>
        </w:tc>
        <w:tc>
          <w:tcPr>
            <w:tcW w:w="1320" w:type="dxa"/>
            <w:shd w:val="clear" w:color="auto" w:fill="auto"/>
            <w:vAlign w:val="center"/>
          </w:tcPr>
          <w:p>
            <w:pPr>
              <w:spacing w:line="240" w:lineRule="auto"/>
              <w:ind w:firstLine="0" w:firstLineChars="0"/>
              <w:jc w:val="center"/>
              <w:textAlignment w:val="baseline"/>
              <w:rPr>
                <w:rFonts w:cs="Times New Roman" w:eastAsiaTheme="minorEastAsia"/>
                <w:color w:val="000000"/>
                <w:sz w:val="21"/>
                <w:szCs w:val="21"/>
              </w:rPr>
            </w:pPr>
            <w:r>
              <w:rPr>
                <w:rFonts w:cs="Times New Roman" w:eastAsiaTheme="minorEastAsia"/>
                <w:color w:val="000000"/>
                <w:sz w:val="21"/>
                <w:szCs w:val="21"/>
              </w:rPr>
              <w:t>70</w:t>
            </w:r>
          </w:p>
        </w:tc>
        <w:tc>
          <w:tcPr>
            <w:tcW w:w="1111" w:type="dxa"/>
            <w:shd w:val="clear" w:color="auto" w:fill="auto"/>
            <w:vAlign w:val="center"/>
          </w:tcPr>
          <w:p>
            <w:pPr>
              <w:spacing w:line="240" w:lineRule="auto"/>
              <w:ind w:firstLine="0" w:firstLineChars="0"/>
              <w:jc w:val="center"/>
              <w:textAlignment w:val="baseline"/>
              <w:rPr>
                <w:rFonts w:cs="Times New Roman" w:eastAsiaTheme="minorEastAsia"/>
                <w:color w:val="000000"/>
                <w:sz w:val="21"/>
                <w:szCs w:val="21"/>
              </w:rPr>
            </w:pPr>
            <w:r>
              <w:rPr>
                <w:rFonts w:hint="eastAsia" w:cs="Times New Roman" w:eastAsiaTheme="minorEastAsia"/>
                <w:color w:val="000000"/>
                <w:sz w:val="21"/>
                <w:szCs w:val="21"/>
              </w:rPr>
              <w:t>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31" w:hRule="atLeast"/>
          <w:jc w:val="center"/>
        </w:trPr>
        <w:tc>
          <w:tcPr>
            <w:tcW w:w="765" w:type="dxa"/>
            <w:vMerge w:val="continue"/>
            <w:shd w:val="clear" w:color="auto" w:fill="auto"/>
            <w:vAlign w:val="center"/>
          </w:tcPr>
          <w:p>
            <w:pPr>
              <w:spacing w:line="240" w:lineRule="auto"/>
              <w:ind w:firstLine="0" w:firstLineChars="0"/>
              <w:jc w:val="center"/>
              <w:textAlignment w:val="baseline"/>
              <w:rPr>
                <w:rFonts w:cs="Times New Roman" w:eastAsiaTheme="minorEastAsia"/>
                <w:color w:val="000000"/>
                <w:sz w:val="21"/>
                <w:szCs w:val="21"/>
              </w:rPr>
            </w:pPr>
          </w:p>
        </w:tc>
        <w:tc>
          <w:tcPr>
            <w:tcW w:w="1065" w:type="dxa"/>
            <w:vMerge w:val="continue"/>
            <w:shd w:val="clear" w:color="auto" w:fill="auto"/>
            <w:vAlign w:val="center"/>
          </w:tcPr>
          <w:p>
            <w:pPr>
              <w:spacing w:line="240" w:lineRule="auto"/>
              <w:ind w:firstLine="0" w:firstLineChars="0"/>
              <w:jc w:val="center"/>
              <w:textAlignment w:val="baseline"/>
              <w:rPr>
                <w:rFonts w:cs="Times New Roman" w:eastAsiaTheme="minorEastAsia"/>
                <w:color w:val="000000"/>
                <w:sz w:val="21"/>
                <w:szCs w:val="21"/>
              </w:rPr>
            </w:pPr>
          </w:p>
        </w:tc>
        <w:tc>
          <w:tcPr>
            <w:tcW w:w="1251" w:type="dxa"/>
            <w:vMerge w:val="continue"/>
            <w:shd w:val="clear" w:color="auto" w:fill="auto"/>
            <w:vAlign w:val="center"/>
          </w:tcPr>
          <w:p>
            <w:pPr>
              <w:spacing w:line="240" w:lineRule="auto"/>
              <w:ind w:firstLine="0" w:firstLineChars="0"/>
              <w:jc w:val="center"/>
              <w:textAlignment w:val="baseline"/>
              <w:rPr>
                <w:rFonts w:cs="Times New Roman" w:eastAsiaTheme="minorEastAsia"/>
                <w:color w:val="000000"/>
                <w:sz w:val="21"/>
                <w:szCs w:val="21"/>
              </w:rPr>
            </w:pPr>
          </w:p>
        </w:tc>
        <w:tc>
          <w:tcPr>
            <w:tcW w:w="1853" w:type="dxa"/>
            <w:shd w:val="clear" w:color="auto" w:fill="auto"/>
            <w:vAlign w:val="center"/>
          </w:tcPr>
          <w:p>
            <w:pPr>
              <w:spacing w:line="240" w:lineRule="auto"/>
              <w:ind w:firstLine="0" w:firstLineChars="0"/>
              <w:jc w:val="center"/>
              <w:rPr>
                <w:rFonts w:cs="Times New Roman" w:eastAsiaTheme="minorEastAsia"/>
                <w:color w:val="000000"/>
                <w:sz w:val="21"/>
                <w:szCs w:val="21"/>
              </w:rPr>
            </w:pPr>
            <w:r>
              <w:rPr>
                <w:rFonts w:hint="eastAsia" w:cs="Times New Roman" w:eastAsiaTheme="minorEastAsia"/>
                <w:color w:val="000000"/>
                <w:sz w:val="21"/>
                <w:szCs w:val="21"/>
              </w:rPr>
              <w:t>2018年3</w:t>
            </w:r>
            <w:r>
              <w:rPr>
                <w:rFonts w:cs="Times New Roman" w:eastAsiaTheme="minorEastAsia"/>
                <w:color w:val="000000"/>
                <w:sz w:val="21"/>
                <w:szCs w:val="21"/>
              </w:rPr>
              <w:t>月</w:t>
            </w:r>
            <w:r>
              <w:rPr>
                <w:rFonts w:hint="eastAsia" w:cs="Times New Roman" w:eastAsiaTheme="minorEastAsia"/>
                <w:color w:val="000000"/>
                <w:sz w:val="21"/>
                <w:szCs w:val="21"/>
              </w:rPr>
              <w:t>22</w:t>
            </w:r>
            <w:r>
              <w:rPr>
                <w:rFonts w:cs="Times New Roman" w:eastAsiaTheme="minorEastAsia"/>
                <w:color w:val="000000"/>
                <w:sz w:val="21"/>
                <w:szCs w:val="21"/>
              </w:rPr>
              <w:t>日</w:t>
            </w:r>
          </w:p>
        </w:tc>
        <w:tc>
          <w:tcPr>
            <w:tcW w:w="1367" w:type="dxa"/>
            <w:shd w:val="clear" w:color="auto" w:fill="auto"/>
            <w:vAlign w:val="center"/>
          </w:tcPr>
          <w:p>
            <w:pPr>
              <w:spacing w:line="240" w:lineRule="auto"/>
              <w:ind w:firstLine="0" w:firstLineChars="0"/>
              <w:jc w:val="center"/>
              <w:textAlignment w:val="baseline"/>
              <w:rPr>
                <w:rFonts w:cs="Times New Roman" w:eastAsiaTheme="minorEastAsia"/>
                <w:color w:val="000000"/>
                <w:sz w:val="21"/>
                <w:szCs w:val="21"/>
              </w:rPr>
            </w:pPr>
            <w:r>
              <w:rPr>
                <w:rFonts w:hint="eastAsia" w:cs="Times New Roman" w:eastAsiaTheme="minorEastAsia"/>
                <w:color w:val="000000"/>
                <w:sz w:val="21"/>
                <w:szCs w:val="21"/>
              </w:rPr>
              <w:t>53.4</w:t>
            </w:r>
          </w:p>
        </w:tc>
        <w:tc>
          <w:tcPr>
            <w:tcW w:w="1320" w:type="dxa"/>
            <w:shd w:val="clear" w:color="auto" w:fill="auto"/>
            <w:vAlign w:val="center"/>
          </w:tcPr>
          <w:p>
            <w:pPr>
              <w:spacing w:line="240" w:lineRule="auto"/>
              <w:ind w:firstLine="0" w:firstLineChars="0"/>
              <w:jc w:val="center"/>
              <w:textAlignment w:val="baseline"/>
              <w:rPr>
                <w:rFonts w:cs="Times New Roman" w:eastAsiaTheme="minorEastAsia"/>
                <w:color w:val="000000"/>
                <w:sz w:val="21"/>
                <w:szCs w:val="21"/>
              </w:rPr>
            </w:pPr>
            <w:r>
              <w:rPr>
                <w:rFonts w:cs="Times New Roman" w:eastAsiaTheme="minorEastAsia"/>
                <w:color w:val="000000"/>
                <w:sz w:val="21"/>
                <w:szCs w:val="21"/>
              </w:rPr>
              <w:t>70</w:t>
            </w:r>
          </w:p>
        </w:tc>
        <w:tc>
          <w:tcPr>
            <w:tcW w:w="1111" w:type="dxa"/>
            <w:shd w:val="clear" w:color="auto" w:fill="auto"/>
            <w:vAlign w:val="center"/>
          </w:tcPr>
          <w:p>
            <w:pPr>
              <w:spacing w:line="240" w:lineRule="auto"/>
              <w:ind w:firstLine="0" w:firstLineChars="0"/>
              <w:jc w:val="center"/>
              <w:textAlignment w:val="baseline"/>
              <w:rPr>
                <w:rFonts w:cs="Times New Roman" w:eastAsiaTheme="minorEastAsia"/>
                <w:color w:val="000000"/>
                <w:sz w:val="21"/>
                <w:szCs w:val="21"/>
              </w:rPr>
            </w:pPr>
            <w:r>
              <w:rPr>
                <w:rFonts w:hint="eastAsia" w:cs="Times New Roman" w:eastAsiaTheme="minorEastAsia"/>
                <w:color w:val="000000"/>
                <w:sz w:val="21"/>
                <w:szCs w:val="21"/>
              </w:rPr>
              <w:t>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31" w:hRule="atLeast"/>
          <w:jc w:val="center"/>
        </w:trPr>
        <w:tc>
          <w:tcPr>
            <w:tcW w:w="765" w:type="dxa"/>
            <w:vMerge w:val="restart"/>
            <w:shd w:val="clear" w:color="auto" w:fill="auto"/>
            <w:vAlign w:val="center"/>
          </w:tcPr>
          <w:p>
            <w:pPr>
              <w:spacing w:line="240" w:lineRule="auto"/>
              <w:ind w:firstLine="0" w:firstLineChars="0"/>
              <w:jc w:val="center"/>
              <w:textAlignment w:val="baseline"/>
              <w:rPr>
                <w:rFonts w:cs="Times New Roman" w:eastAsiaTheme="minorEastAsia"/>
                <w:color w:val="000000"/>
                <w:sz w:val="21"/>
                <w:szCs w:val="21"/>
              </w:rPr>
            </w:pPr>
            <w:r>
              <w:rPr>
                <w:rFonts w:cs="Times New Roman" w:eastAsiaTheme="minorEastAsia"/>
                <w:color w:val="000000"/>
                <w:sz w:val="21"/>
                <w:szCs w:val="21"/>
              </w:rPr>
              <w:t>3</w:t>
            </w:r>
          </w:p>
        </w:tc>
        <w:tc>
          <w:tcPr>
            <w:tcW w:w="1065" w:type="dxa"/>
            <w:vMerge w:val="restart"/>
            <w:shd w:val="clear" w:color="auto" w:fill="auto"/>
            <w:vAlign w:val="center"/>
          </w:tcPr>
          <w:p>
            <w:pPr>
              <w:spacing w:line="240" w:lineRule="auto"/>
              <w:ind w:firstLine="0" w:firstLineChars="0"/>
              <w:jc w:val="center"/>
              <w:textAlignment w:val="baseline"/>
              <w:rPr>
                <w:rFonts w:cs="Times New Roman" w:eastAsiaTheme="minorEastAsia"/>
                <w:color w:val="000000"/>
                <w:sz w:val="21"/>
                <w:szCs w:val="21"/>
              </w:rPr>
            </w:pPr>
            <w:r>
              <w:rPr>
                <w:rFonts w:cs="Times New Roman" w:eastAsiaTheme="minorEastAsia"/>
                <w:color w:val="000000"/>
                <w:sz w:val="21"/>
                <w:szCs w:val="21"/>
              </w:rPr>
              <w:t>天马村内石门</w:t>
            </w:r>
          </w:p>
        </w:tc>
        <w:tc>
          <w:tcPr>
            <w:tcW w:w="1251" w:type="dxa"/>
            <w:vMerge w:val="restart"/>
            <w:shd w:val="clear" w:color="auto" w:fill="auto"/>
            <w:vAlign w:val="center"/>
          </w:tcPr>
          <w:p>
            <w:pPr>
              <w:spacing w:line="240" w:lineRule="auto"/>
              <w:ind w:firstLine="0" w:firstLineChars="0"/>
              <w:jc w:val="center"/>
              <w:textAlignment w:val="baseline"/>
              <w:rPr>
                <w:rFonts w:cs="Times New Roman" w:eastAsiaTheme="minorEastAsia"/>
                <w:color w:val="000000"/>
                <w:sz w:val="21"/>
                <w:szCs w:val="21"/>
              </w:rPr>
            </w:pPr>
            <w:r>
              <w:rPr>
                <w:rFonts w:cs="Times New Roman" w:eastAsiaTheme="minorEastAsia"/>
                <w:color w:val="000000"/>
                <w:sz w:val="21"/>
                <w:szCs w:val="21"/>
              </w:rPr>
              <w:t>18</w:t>
            </w:r>
          </w:p>
        </w:tc>
        <w:tc>
          <w:tcPr>
            <w:tcW w:w="1853" w:type="dxa"/>
            <w:shd w:val="clear" w:color="auto" w:fill="auto"/>
            <w:vAlign w:val="center"/>
          </w:tcPr>
          <w:p>
            <w:pPr>
              <w:spacing w:line="240" w:lineRule="auto"/>
              <w:ind w:firstLine="0" w:firstLineChars="0"/>
              <w:jc w:val="center"/>
              <w:textAlignment w:val="baseline"/>
              <w:rPr>
                <w:rFonts w:cs="Times New Roman" w:eastAsiaTheme="minorEastAsia"/>
                <w:color w:val="000000"/>
                <w:sz w:val="21"/>
                <w:szCs w:val="21"/>
              </w:rPr>
            </w:pPr>
            <w:r>
              <w:rPr>
                <w:rFonts w:hint="eastAsia" w:cs="Times New Roman" w:eastAsiaTheme="minorEastAsia"/>
                <w:color w:val="000000"/>
                <w:sz w:val="21"/>
                <w:szCs w:val="21"/>
              </w:rPr>
              <w:t>2017年</w:t>
            </w:r>
            <w:r>
              <w:rPr>
                <w:rFonts w:cs="Times New Roman" w:eastAsiaTheme="minorEastAsia"/>
                <w:color w:val="000000"/>
                <w:sz w:val="21"/>
                <w:szCs w:val="21"/>
              </w:rPr>
              <w:t>11月8日</w:t>
            </w:r>
          </w:p>
        </w:tc>
        <w:tc>
          <w:tcPr>
            <w:tcW w:w="1367" w:type="dxa"/>
            <w:shd w:val="clear" w:color="auto" w:fill="auto"/>
            <w:vAlign w:val="center"/>
          </w:tcPr>
          <w:p>
            <w:pPr>
              <w:spacing w:line="240" w:lineRule="auto"/>
              <w:ind w:firstLine="0" w:firstLineChars="0"/>
              <w:jc w:val="center"/>
              <w:textAlignment w:val="baseline"/>
              <w:rPr>
                <w:rFonts w:cs="Times New Roman" w:eastAsiaTheme="minorEastAsia"/>
                <w:color w:val="000000"/>
                <w:sz w:val="21"/>
                <w:szCs w:val="21"/>
              </w:rPr>
            </w:pPr>
            <w:r>
              <w:rPr>
                <w:rFonts w:cs="Times New Roman" w:eastAsiaTheme="minorEastAsia"/>
                <w:color w:val="000000"/>
                <w:sz w:val="21"/>
                <w:szCs w:val="21"/>
              </w:rPr>
              <w:t>60.4</w:t>
            </w:r>
          </w:p>
        </w:tc>
        <w:tc>
          <w:tcPr>
            <w:tcW w:w="1320" w:type="dxa"/>
            <w:shd w:val="clear" w:color="auto" w:fill="auto"/>
            <w:vAlign w:val="center"/>
          </w:tcPr>
          <w:p>
            <w:pPr>
              <w:spacing w:line="240" w:lineRule="auto"/>
              <w:ind w:firstLine="0" w:firstLineChars="0"/>
              <w:jc w:val="center"/>
              <w:textAlignment w:val="baseline"/>
              <w:rPr>
                <w:rFonts w:cs="Times New Roman" w:eastAsiaTheme="minorEastAsia"/>
                <w:color w:val="000000"/>
                <w:sz w:val="21"/>
                <w:szCs w:val="21"/>
              </w:rPr>
            </w:pPr>
            <w:r>
              <w:rPr>
                <w:rFonts w:cs="Times New Roman" w:eastAsiaTheme="minorEastAsia"/>
                <w:color w:val="000000"/>
                <w:sz w:val="21"/>
                <w:szCs w:val="21"/>
              </w:rPr>
              <w:t>70</w:t>
            </w:r>
          </w:p>
        </w:tc>
        <w:tc>
          <w:tcPr>
            <w:tcW w:w="1111" w:type="dxa"/>
            <w:shd w:val="clear" w:color="auto" w:fill="auto"/>
            <w:vAlign w:val="center"/>
          </w:tcPr>
          <w:p>
            <w:pPr>
              <w:spacing w:line="240" w:lineRule="auto"/>
              <w:ind w:firstLine="0" w:firstLineChars="0"/>
              <w:jc w:val="center"/>
              <w:textAlignment w:val="baseline"/>
              <w:rPr>
                <w:rFonts w:cs="Times New Roman" w:eastAsiaTheme="minorEastAsia"/>
                <w:color w:val="000000"/>
                <w:sz w:val="21"/>
                <w:szCs w:val="21"/>
              </w:rPr>
            </w:pPr>
            <w:r>
              <w:rPr>
                <w:rFonts w:hint="eastAsia" w:cs="Times New Roman" w:eastAsiaTheme="minorEastAsia"/>
                <w:color w:val="000000"/>
                <w:sz w:val="21"/>
                <w:szCs w:val="21"/>
              </w:rPr>
              <w:t>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31" w:hRule="atLeast"/>
          <w:jc w:val="center"/>
        </w:trPr>
        <w:tc>
          <w:tcPr>
            <w:tcW w:w="765" w:type="dxa"/>
            <w:vMerge w:val="continue"/>
            <w:vAlign w:val="center"/>
          </w:tcPr>
          <w:p>
            <w:pPr>
              <w:spacing w:line="240" w:lineRule="auto"/>
              <w:ind w:firstLine="420"/>
              <w:jc w:val="center"/>
              <w:textAlignment w:val="baseline"/>
              <w:rPr>
                <w:rFonts w:cs="Times New Roman" w:eastAsiaTheme="minorEastAsia"/>
                <w:color w:val="000000"/>
                <w:sz w:val="21"/>
                <w:szCs w:val="21"/>
              </w:rPr>
            </w:pPr>
          </w:p>
        </w:tc>
        <w:tc>
          <w:tcPr>
            <w:tcW w:w="1065" w:type="dxa"/>
            <w:vMerge w:val="continue"/>
            <w:vAlign w:val="center"/>
          </w:tcPr>
          <w:p>
            <w:pPr>
              <w:spacing w:line="240" w:lineRule="auto"/>
              <w:ind w:firstLine="420"/>
              <w:jc w:val="center"/>
              <w:textAlignment w:val="baseline"/>
              <w:rPr>
                <w:rFonts w:cs="Times New Roman" w:eastAsiaTheme="minorEastAsia"/>
                <w:sz w:val="21"/>
                <w:szCs w:val="21"/>
              </w:rPr>
            </w:pPr>
          </w:p>
        </w:tc>
        <w:tc>
          <w:tcPr>
            <w:tcW w:w="1251" w:type="dxa"/>
            <w:vMerge w:val="continue"/>
            <w:vAlign w:val="center"/>
          </w:tcPr>
          <w:p>
            <w:pPr>
              <w:spacing w:line="240" w:lineRule="auto"/>
              <w:ind w:firstLine="420"/>
              <w:jc w:val="center"/>
              <w:textAlignment w:val="baseline"/>
              <w:rPr>
                <w:rFonts w:cs="Times New Roman" w:eastAsiaTheme="minorEastAsia"/>
                <w:sz w:val="21"/>
                <w:szCs w:val="21"/>
              </w:rPr>
            </w:pPr>
          </w:p>
        </w:tc>
        <w:tc>
          <w:tcPr>
            <w:tcW w:w="1853" w:type="dxa"/>
            <w:vAlign w:val="center"/>
          </w:tcPr>
          <w:p>
            <w:pPr>
              <w:spacing w:line="240" w:lineRule="auto"/>
              <w:ind w:firstLine="0" w:firstLineChars="0"/>
              <w:jc w:val="center"/>
              <w:textAlignment w:val="baseline"/>
              <w:rPr>
                <w:rFonts w:cs="Times New Roman" w:eastAsiaTheme="minorEastAsia"/>
                <w:bCs/>
                <w:color w:val="FF0000"/>
                <w:sz w:val="21"/>
                <w:szCs w:val="21"/>
                <w:u w:val="single" w:color="FFFFFF"/>
              </w:rPr>
            </w:pPr>
            <w:r>
              <w:rPr>
                <w:rFonts w:hint="eastAsia" w:cs="Times New Roman" w:eastAsiaTheme="minorEastAsia"/>
                <w:color w:val="000000"/>
                <w:sz w:val="21"/>
                <w:szCs w:val="21"/>
              </w:rPr>
              <w:t>2017年</w:t>
            </w:r>
            <w:r>
              <w:rPr>
                <w:rFonts w:cs="Times New Roman" w:eastAsiaTheme="minorEastAsia"/>
                <w:sz w:val="21"/>
                <w:szCs w:val="21"/>
              </w:rPr>
              <w:t>11</w:t>
            </w:r>
            <w:r>
              <w:rPr>
                <w:rFonts w:cs="Times New Roman" w:eastAsiaTheme="minorEastAsia"/>
                <w:bCs/>
                <w:sz w:val="21"/>
                <w:szCs w:val="21"/>
                <w:u w:val="single" w:color="FFFFFF"/>
              </w:rPr>
              <w:t>月9日</w:t>
            </w:r>
          </w:p>
        </w:tc>
        <w:tc>
          <w:tcPr>
            <w:tcW w:w="1367" w:type="dxa"/>
            <w:vAlign w:val="center"/>
          </w:tcPr>
          <w:p>
            <w:pPr>
              <w:spacing w:line="240" w:lineRule="auto"/>
              <w:ind w:firstLine="0" w:firstLineChars="0"/>
              <w:jc w:val="center"/>
              <w:textAlignment w:val="baseline"/>
              <w:rPr>
                <w:rFonts w:cs="Times New Roman" w:eastAsiaTheme="minorEastAsia"/>
                <w:color w:val="000000"/>
                <w:sz w:val="21"/>
                <w:szCs w:val="21"/>
              </w:rPr>
            </w:pPr>
            <w:r>
              <w:rPr>
                <w:rFonts w:cs="Times New Roman" w:eastAsiaTheme="minorEastAsia"/>
                <w:color w:val="000000"/>
                <w:sz w:val="21"/>
                <w:szCs w:val="21"/>
              </w:rPr>
              <w:t>59.7</w:t>
            </w:r>
          </w:p>
        </w:tc>
        <w:tc>
          <w:tcPr>
            <w:tcW w:w="1320" w:type="dxa"/>
            <w:vAlign w:val="center"/>
          </w:tcPr>
          <w:p>
            <w:pPr>
              <w:spacing w:line="240" w:lineRule="auto"/>
              <w:ind w:firstLine="0" w:firstLineChars="0"/>
              <w:jc w:val="center"/>
              <w:textAlignment w:val="baseline"/>
              <w:rPr>
                <w:rFonts w:cs="Times New Roman" w:eastAsiaTheme="minorEastAsia"/>
                <w:color w:val="000000"/>
                <w:sz w:val="21"/>
                <w:szCs w:val="21"/>
              </w:rPr>
            </w:pPr>
            <w:r>
              <w:rPr>
                <w:rFonts w:cs="Times New Roman" w:eastAsiaTheme="minorEastAsia"/>
                <w:color w:val="000000"/>
                <w:sz w:val="21"/>
                <w:szCs w:val="21"/>
              </w:rPr>
              <w:t>70</w:t>
            </w:r>
          </w:p>
        </w:tc>
        <w:tc>
          <w:tcPr>
            <w:tcW w:w="1111" w:type="dxa"/>
            <w:vAlign w:val="center"/>
          </w:tcPr>
          <w:p>
            <w:pPr>
              <w:spacing w:line="240" w:lineRule="auto"/>
              <w:ind w:firstLine="0" w:firstLineChars="0"/>
              <w:jc w:val="center"/>
              <w:textAlignment w:val="baseline"/>
              <w:rPr>
                <w:rFonts w:cs="Times New Roman" w:eastAsiaTheme="minorEastAsia"/>
                <w:color w:val="000000"/>
                <w:sz w:val="21"/>
                <w:szCs w:val="21"/>
              </w:rPr>
            </w:pPr>
            <w:r>
              <w:rPr>
                <w:rFonts w:hint="eastAsia" w:cs="Times New Roman" w:eastAsiaTheme="minorEastAsia"/>
                <w:color w:val="000000"/>
                <w:sz w:val="21"/>
                <w:szCs w:val="21"/>
              </w:rPr>
              <w:t>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31" w:hRule="atLeast"/>
          <w:jc w:val="center"/>
        </w:trPr>
        <w:tc>
          <w:tcPr>
            <w:tcW w:w="765" w:type="dxa"/>
            <w:vMerge w:val="continue"/>
            <w:vAlign w:val="center"/>
          </w:tcPr>
          <w:p>
            <w:pPr>
              <w:spacing w:line="240" w:lineRule="auto"/>
              <w:ind w:firstLine="420"/>
              <w:jc w:val="center"/>
              <w:textAlignment w:val="baseline"/>
              <w:rPr>
                <w:rFonts w:cs="Times New Roman" w:eastAsiaTheme="minorEastAsia"/>
                <w:color w:val="000000"/>
                <w:sz w:val="21"/>
                <w:szCs w:val="21"/>
              </w:rPr>
            </w:pPr>
          </w:p>
        </w:tc>
        <w:tc>
          <w:tcPr>
            <w:tcW w:w="1065" w:type="dxa"/>
            <w:vMerge w:val="continue"/>
            <w:vAlign w:val="center"/>
          </w:tcPr>
          <w:p>
            <w:pPr>
              <w:spacing w:line="240" w:lineRule="auto"/>
              <w:ind w:firstLine="420"/>
              <w:jc w:val="center"/>
              <w:textAlignment w:val="baseline"/>
              <w:rPr>
                <w:rFonts w:cs="Times New Roman" w:eastAsiaTheme="minorEastAsia"/>
                <w:sz w:val="21"/>
                <w:szCs w:val="21"/>
              </w:rPr>
            </w:pPr>
          </w:p>
        </w:tc>
        <w:tc>
          <w:tcPr>
            <w:tcW w:w="1251" w:type="dxa"/>
            <w:vMerge w:val="continue"/>
            <w:vAlign w:val="center"/>
          </w:tcPr>
          <w:p>
            <w:pPr>
              <w:spacing w:line="240" w:lineRule="auto"/>
              <w:ind w:firstLine="420"/>
              <w:jc w:val="center"/>
              <w:textAlignment w:val="baseline"/>
              <w:rPr>
                <w:rFonts w:cs="Times New Roman" w:eastAsiaTheme="minorEastAsia"/>
                <w:sz w:val="21"/>
                <w:szCs w:val="21"/>
              </w:rPr>
            </w:pPr>
          </w:p>
        </w:tc>
        <w:tc>
          <w:tcPr>
            <w:tcW w:w="1853" w:type="dxa"/>
            <w:vAlign w:val="center"/>
          </w:tcPr>
          <w:p>
            <w:pPr>
              <w:spacing w:line="240" w:lineRule="auto"/>
              <w:ind w:firstLine="0" w:firstLineChars="0"/>
              <w:jc w:val="center"/>
              <w:rPr>
                <w:rFonts w:cs="Times New Roman" w:eastAsiaTheme="minorEastAsia"/>
                <w:color w:val="000000"/>
                <w:sz w:val="21"/>
                <w:szCs w:val="21"/>
              </w:rPr>
            </w:pPr>
            <w:r>
              <w:rPr>
                <w:rFonts w:hint="eastAsia" w:cs="Times New Roman" w:eastAsiaTheme="minorEastAsia"/>
                <w:color w:val="000000"/>
                <w:sz w:val="21"/>
                <w:szCs w:val="21"/>
              </w:rPr>
              <w:t>2018年3</w:t>
            </w:r>
            <w:r>
              <w:rPr>
                <w:rFonts w:cs="Times New Roman" w:eastAsiaTheme="minorEastAsia"/>
                <w:color w:val="000000"/>
                <w:sz w:val="21"/>
                <w:szCs w:val="21"/>
              </w:rPr>
              <w:t>月</w:t>
            </w:r>
            <w:r>
              <w:rPr>
                <w:rFonts w:hint="eastAsia" w:cs="Times New Roman" w:eastAsiaTheme="minorEastAsia"/>
                <w:color w:val="000000"/>
                <w:sz w:val="21"/>
                <w:szCs w:val="21"/>
              </w:rPr>
              <w:t>21</w:t>
            </w:r>
            <w:r>
              <w:rPr>
                <w:rFonts w:cs="Times New Roman" w:eastAsiaTheme="minorEastAsia"/>
                <w:color w:val="000000"/>
                <w:sz w:val="21"/>
                <w:szCs w:val="21"/>
              </w:rPr>
              <w:t>日</w:t>
            </w:r>
          </w:p>
        </w:tc>
        <w:tc>
          <w:tcPr>
            <w:tcW w:w="1367" w:type="dxa"/>
            <w:vAlign w:val="center"/>
          </w:tcPr>
          <w:p>
            <w:pPr>
              <w:spacing w:line="240" w:lineRule="auto"/>
              <w:ind w:firstLine="0" w:firstLineChars="0"/>
              <w:jc w:val="center"/>
              <w:rPr>
                <w:rFonts w:cs="Times New Roman" w:eastAsiaTheme="minorEastAsia"/>
                <w:color w:val="000000"/>
                <w:sz w:val="21"/>
                <w:szCs w:val="21"/>
              </w:rPr>
            </w:pPr>
            <w:r>
              <w:rPr>
                <w:rFonts w:hint="eastAsia" w:cs="Times New Roman" w:eastAsiaTheme="minorEastAsia"/>
                <w:color w:val="000000"/>
                <w:sz w:val="21"/>
                <w:szCs w:val="21"/>
              </w:rPr>
              <w:t>53.4</w:t>
            </w:r>
          </w:p>
        </w:tc>
        <w:tc>
          <w:tcPr>
            <w:tcW w:w="1320" w:type="dxa"/>
            <w:vAlign w:val="center"/>
          </w:tcPr>
          <w:p>
            <w:pPr>
              <w:spacing w:line="240" w:lineRule="auto"/>
              <w:ind w:firstLine="0" w:firstLineChars="0"/>
              <w:jc w:val="center"/>
              <w:textAlignment w:val="baseline"/>
              <w:rPr>
                <w:rFonts w:cs="Times New Roman" w:eastAsiaTheme="minorEastAsia"/>
                <w:color w:val="000000"/>
                <w:sz w:val="21"/>
                <w:szCs w:val="21"/>
              </w:rPr>
            </w:pPr>
            <w:r>
              <w:rPr>
                <w:rFonts w:cs="Times New Roman" w:eastAsiaTheme="minorEastAsia"/>
                <w:color w:val="000000"/>
                <w:sz w:val="21"/>
                <w:szCs w:val="21"/>
              </w:rPr>
              <w:t>70</w:t>
            </w:r>
          </w:p>
        </w:tc>
        <w:tc>
          <w:tcPr>
            <w:tcW w:w="1111" w:type="dxa"/>
            <w:vAlign w:val="center"/>
          </w:tcPr>
          <w:p>
            <w:pPr>
              <w:spacing w:line="240" w:lineRule="auto"/>
              <w:ind w:firstLine="0" w:firstLineChars="0"/>
              <w:jc w:val="center"/>
              <w:textAlignment w:val="baseline"/>
              <w:rPr>
                <w:rFonts w:cs="Times New Roman" w:eastAsiaTheme="minorEastAsia"/>
                <w:color w:val="000000"/>
                <w:sz w:val="21"/>
                <w:szCs w:val="21"/>
              </w:rPr>
            </w:pPr>
            <w:r>
              <w:rPr>
                <w:rFonts w:hint="eastAsia" w:cs="Times New Roman" w:eastAsiaTheme="minorEastAsia"/>
                <w:color w:val="000000"/>
                <w:sz w:val="21"/>
                <w:szCs w:val="21"/>
              </w:rPr>
              <w:t>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31" w:hRule="atLeast"/>
          <w:jc w:val="center"/>
        </w:trPr>
        <w:tc>
          <w:tcPr>
            <w:tcW w:w="765" w:type="dxa"/>
            <w:vMerge w:val="continue"/>
            <w:vAlign w:val="center"/>
          </w:tcPr>
          <w:p>
            <w:pPr>
              <w:spacing w:line="240" w:lineRule="auto"/>
              <w:ind w:firstLine="420"/>
              <w:jc w:val="center"/>
              <w:textAlignment w:val="baseline"/>
              <w:rPr>
                <w:rFonts w:cs="Times New Roman" w:eastAsiaTheme="minorEastAsia"/>
                <w:color w:val="000000"/>
                <w:sz w:val="21"/>
                <w:szCs w:val="21"/>
              </w:rPr>
            </w:pPr>
          </w:p>
        </w:tc>
        <w:tc>
          <w:tcPr>
            <w:tcW w:w="1065" w:type="dxa"/>
            <w:vMerge w:val="continue"/>
            <w:vAlign w:val="center"/>
          </w:tcPr>
          <w:p>
            <w:pPr>
              <w:spacing w:line="240" w:lineRule="auto"/>
              <w:ind w:firstLine="420"/>
              <w:jc w:val="center"/>
              <w:textAlignment w:val="baseline"/>
              <w:rPr>
                <w:rFonts w:cs="Times New Roman" w:eastAsiaTheme="minorEastAsia"/>
                <w:sz w:val="21"/>
                <w:szCs w:val="21"/>
              </w:rPr>
            </w:pPr>
          </w:p>
        </w:tc>
        <w:tc>
          <w:tcPr>
            <w:tcW w:w="1251" w:type="dxa"/>
            <w:vMerge w:val="continue"/>
            <w:vAlign w:val="center"/>
          </w:tcPr>
          <w:p>
            <w:pPr>
              <w:spacing w:line="240" w:lineRule="auto"/>
              <w:ind w:firstLine="420"/>
              <w:jc w:val="center"/>
              <w:textAlignment w:val="baseline"/>
              <w:rPr>
                <w:rFonts w:cs="Times New Roman" w:eastAsiaTheme="minorEastAsia"/>
                <w:sz w:val="21"/>
                <w:szCs w:val="21"/>
              </w:rPr>
            </w:pPr>
          </w:p>
        </w:tc>
        <w:tc>
          <w:tcPr>
            <w:tcW w:w="1853" w:type="dxa"/>
            <w:vAlign w:val="center"/>
          </w:tcPr>
          <w:p>
            <w:pPr>
              <w:spacing w:line="240" w:lineRule="auto"/>
              <w:ind w:firstLine="0" w:firstLineChars="0"/>
              <w:jc w:val="center"/>
              <w:textAlignment w:val="baseline"/>
              <w:rPr>
                <w:rFonts w:cs="Times New Roman" w:eastAsiaTheme="minorEastAsia"/>
                <w:color w:val="000000"/>
                <w:sz w:val="21"/>
                <w:szCs w:val="21"/>
              </w:rPr>
            </w:pPr>
            <w:r>
              <w:rPr>
                <w:rFonts w:hint="eastAsia" w:cs="Times New Roman" w:eastAsiaTheme="minorEastAsia"/>
                <w:color w:val="000000"/>
                <w:sz w:val="21"/>
                <w:szCs w:val="21"/>
              </w:rPr>
              <w:t>2018年3</w:t>
            </w:r>
            <w:r>
              <w:rPr>
                <w:rFonts w:cs="Times New Roman" w:eastAsiaTheme="minorEastAsia"/>
                <w:color w:val="000000"/>
                <w:sz w:val="21"/>
                <w:szCs w:val="21"/>
              </w:rPr>
              <w:t>月</w:t>
            </w:r>
            <w:r>
              <w:rPr>
                <w:rFonts w:hint="eastAsia" w:cs="Times New Roman" w:eastAsiaTheme="minorEastAsia"/>
                <w:color w:val="000000"/>
                <w:sz w:val="21"/>
                <w:szCs w:val="21"/>
              </w:rPr>
              <w:t>22</w:t>
            </w:r>
            <w:r>
              <w:rPr>
                <w:rFonts w:cs="Times New Roman" w:eastAsiaTheme="minorEastAsia"/>
                <w:color w:val="000000"/>
                <w:sz w:val="21"/>
                <w:szCs w:val="21"/>
              </w:rPr>
              <w:t>日</w:t>
            </w:r>
          </w:p>
        </w:tc>
        <w:tc>
          <w:tcPr>
            <w:tcW w:w="1367" w:type="dxa"/>
            <w:vAlign w:val="center"/>
          </w:tcPr>
          <w:p>
            <w:pPr>
              <w:spacing w:line="240" w:lineRule="auto"/>
              <w:ind w:firstLine="0" w:firstLineChars="0"/>
              <w:jc w:val="center"/>
              <w:textAlignment w:val="baseline"/>
              <w:rPr>
                <w:rFonts w:cs="Times New Roman" w:eastAsiaTheme="minorEastAsia"/>
                <w:color w:val="000000"/>
                <w:sz w:val="21"/>
                <w:szCs w:val="21"/>
              </w:rPr>
            </w:pPr>
            <w:r>
              <w:rPr>
                <w:rFonts w:hint="eastAsia" w:cs="Times New Roman" w:eastAsiaTheme="minorEastAsia"/>
                <w:color w:val="000000"/>
                <w:sz w:val="21"/>
                <w:szCs w:val="21"/>
              </w:rPr>
              <w:t>54.6</w:t>
            </w:r>
          </w:p>
        </w:tc>
        <w:tc>
          <w:tcPr>
            <w:tcW w:w="1320" w:type="dxa"/>
            <w:vAlign w:val="center"/>
          </w:tcPr>
          <w:p>
            <w:pPr>
              <w:spacing w:line="240" w:lineRule="auto"/>
              <w:ind w:firstLine="0" w:firstLineChars="0"/>
              <w:jc w:val="center"/>
              <w:textAlignment w:val="baseline"/>
              <w:rPr>
                <w:rFonts w:cs="Times New Roman" w:eastAsiaTheme="minorEastAsia"/>
                <w:color w:val="000000"/>
                <w:sz w:val="21"/>
                <w:szCs w:val="21"/>
              </w:rPr>
            </w:pPr>
            <w:r>
              <w:rPr>
                <w:rFonts w:cs="Times New Roman" w:eastAsiaTheme="minorEastAsia"/>
                <w:color w:val="000000"/>
                <w:sz w:val="21"/>
                <w:szCs w:val="21"/>
              </w:rPr>
              <w:t>70</w:t>
            </w:r>
          </w:p>
        </w:tc>
        <w:tc>
          <w:tcPr>
            <w:tcW w:w="1111" w:type="dxa"/>
            <w:vAlign w:val="center"/>
          </w:tcPr>
          <w:p>
            <w:pPr>
              <w:spacing w:line="240" w:lineRule="auto"/>
              <w:ind w:firstLine="0" w:firstLineChars="0"/>
              <w:jc w:val="center"/>
              <w:textAlignment w:val="baseline"/>
              <w:rPr>
                <w:rFonts w:cs="Times New Roman" w:eastAsiaTheme="minorEastAsia"/>
                <w:color w:val="000000"/>
                <w:sz w:val="21"/>
                <w:szCs w:val="21"/>
              </w:rPr>
            </w:pPr>
            <w:r>
              <w:rPr>
                <w:rFonts w:hint="eastAsia" w:cs="Times New Roman" w:eastAsiaTheme="minorEastAsia"/>
                <w:color w:val="000000"/>
                <w:sz w:val="21"/>
                <w:szCs w:val="21"/>
              </w:rPr>
              <w:t>否</w:t>
            </w:r>
          </w:p>
        </w:tc>
      </w:tr>
    </w:tbl>
    <w:p>
      <w:pPr>
        <w:ind w:firstLine="472"/>
        <w:jc w:val="both"/>
        <w:rPr>
          <w:rFonts w:hAnsi="宋体"/>
          <w:color w:val="000000"/>
          <w:spacing w:val="-2"/>
        </w:rPr>
      </w:pPr>
      <w:r>
        <w:rPr>
          <w:rFonts w:hint="eastAsia" w:hAnsi="宋体"/>
          <w:color w:val="000000"/>
          <w:spacing w:val="-2"/>
        </w:rPr>
        <w:t>从表6.3-1可以看出湄洲湾至重庆高速公路游洋互通工程在2017年11月、2018年3月</w:t>
      </w:r>
      <w:r>
        <w:rPr>
          <w:rFonts w:hint="eastAsia" w:hAnsi="宋体"/>
          <w:color w:val="000000"/>
          <w:spacing w:val="-2"/>
          <w:szCs w:val="22"/>
        </w:rPr>
        <w:t>岐山村、旧厝岭、天马村内石门</w:t>
      </w:r>
      <w:r>
        <w:rPr>
          <w:rFonts w:hint="eastAsia" w:hAnsi="宋体"/>
          <w:color w:val="000000"/>
          <w:spacing w:val="-2"/>
        </w:rPr>
        <w:t>居民点声环境监测敏感点的昼间噪声测定值均满足</w:t>
      </w:r>
      <w:r>
        <w:rPr>
          <w:rFonts w:hAnsi="宋体"/>
          <w:bCs/>
          <w:color w:val="000000"/>
          <w:spacing w:val="-2"/>
        </w:rPr>
        <w:t>《建筑施工场界环境噪声排放限值》（GB12523-2011）</w:t>
      </w:r>
      <w:r>
        <w:rPr>
          <w:rFonts w:hint="eastAsia" w:hAnsi="宋体"/>
          <w:color w:val="000000"/>
          <w:spacing w:val="-2"/>
        </w:rPr>
        <w:t>的要求。</w:t>
      </w:r>
    </w:p>
    <w:p>
      <w:pPr>
        <w:pStyle w:val="3"/>
      </w:pPr>
      <w:bookmarkStart w:id="462" w:name="_Toc12572"/>
      <w:bookmarkStart w:id="463" w:name="_Toc84589322"/>
      <w:bookmarkStart w:id="464" w:name="_Toc10347"/>
      <w:bookmarkStart w:id="465" w:name="_Toc21761814"/>
      <w:bookmarkStart w:id="466" w:name="_Toc19092"/>
      <w:r>
        <w:t>6.4</w:t>
      </w:r>
      <w:r>
        <w:rPr>
          <w:rFonts w:hint="eastAsia"/>
        </w:rPr>
        <w:t xml:space="preserve"> </w:t>
      </w:r>
      <w:r>
        <w:t>声环境质量现状监测</w:t>
      </w:r>
      <w:bookmarkEnd w:id="460"/>
      <w:bookmarkEnd w:id="461"/>
      <w:bookmarkEnd w:id="462"/>
      <w:bookmarkEnd w:id="463"/>
      <w:bookmarkEnd w:id="464"/>
      <w:bookmarkEnd w:id="465"/>
      <w:bookmarkEnd w:id="466"/>
    </w:p>
    <w:p>
      <w:pPr>
        <w:ind w:firstLine="480"/>
        <w:jc w:val="both"/>
      </w:pPr>
      <w:r>
        <w:t>为了解公路试营运期交通噪声对沿线敏感点的影响状况，选择有代表性临路较近的敏感点，按照《建设项目竣工环境保护验收技术规范 公路》（HJ552-2010）中的有关规定进行噪声监测。</w:t>
      </w:r>
    </w:p>
    <w:p>
      <w:pPr>
        <w:pStyle w:val="4"/>
      </w:pPr>
      <w:r>
        <w:t>6.4.1</w:t>
      </w:r>
      <w:r>
        <w:rPr>
          <w:rFonts w:hint="eastAsia"/>
        </w:rPr>
        <w:t xml:space="preserve"> </w:t>
      </w:r>
      <w:r>
        <w:t>监测点布设原则</w:t>
      </w:r>
    </w:p>
    <w:p>
      <w:pPr>
        <w:ind w:firstLine="480"/>
      </w:pPr>
      <w:r>
        <w:t>（1）对公路沿线的声环境敏感点，按以下原则选择其中具有代表性的点进行现状监测。</w:t>
      </w:r>
    </w:p>
    <w:p>
      <w:pPr>
        <w:ind w:firstLine="480"/>
      </w:pPr>
      <w:r>
        <w:rPr>
          <w:rFonts w:hint="eastAsia" w:ascii="宋体" w:hAnsi="宋体"/>
        </w:rPr>
        <w:t>①</w:t>
      </w:r>
      <w:r>
        <w:t>环境影响评价文件要求采取降噪措施且试运营期已采取措施的敏感点应监测，监测比率不少于50%；</w:t>
      </w:r>
    </w:p>
    <w:p>
      <w:pPr>
        <w:ind w:firstLine="480"/>
      </w:pPr>
      <w:r>
        <w:rPr>
          <w:rFonts w:hint="eastAsia" w:ascii="宋体" w:hAnsi="宋体"/>
        </w:rPr>
        <w:t>②</w:t>
      </w:r>
      <w:r>
        <w:t>环境影响评价文件要求采取降噪措施但试运营期未采取措施的敏感点应监测，监测比率不少于50%；</w:t>
      </w:r>
    </w:p>
    <w:p>
      <w:pPr>
        <w:ind w:firstLine="480"/>
      </w:pPr>
      <w:r>
        <w:rPr>
          <w:rFonts w:hint="eastAsia" w:ascii="宋体" w:hAnsi="宋体"/>
        </w:rPr>
        <w:t>③</w:t>
      </w:r>
      <w:r>
        <w:t>环境影响评价文件要求进行跟踪监测的敏感点可选择性布点；</w:t>
      </w:r>
    </w:p>
    <w:p>
      <w:pPr>
        <w:ind w:firstLine="480"/>
      </w:pPr>
      <w:r>
        <w:rPr>
          <w:rFonts w:hint="eastAsia" w:ascii="宋体" w:hAnsi="宋体"/>
        </w:rPr>
        <w:t>④</w:t>
      </w:r>
      <w:r>
        <w:t>交通量差别较大的不同路段、位于不同声环境功能区内的代表性居民区敏感点和距离公路中心线100m以内的有代表性的居民集中住宅区和120m以内的学校、医院、疗养院及敬老院等应选择性布点；</w:t>
      </w:r>
    </w:p>
    <w:p>
      <w:pPr>
        <w:ind w:firstLine="480"/>
      </w:pPr>
      <w:r>
        <w:rPr>
          <w:rFonts w:hint="eastAsia" w:ascii="宋体" w:hAnsi="宋体"/>
        </w:rPr>
        <w:t>⑤</w:t>
      </w:r>
      <w:r>
        <w:t>同一敏感点不同距离执行不同功能区标准时应相应布设不同的监测点位；</w:t>
      </w:r>
    </w:p>
    <w:p>
      <w:pPr>
        <w:ind w:firstLine="480"/>
      </w:pPr>
      <w:r>
        <w:rPr>
          <w:rFonts w:hint="eastAsia" w:ascii="宋体" w:hAnsi="宋体"/>
        </w:rPr>
        <w:t>⑥</w:t>
      </w:r>
      <w:r>
        <w:t>敏感点为楼房的，宜在1、3、5、9等楼层布设不同的监测点；</w:t>
      </w:r>
    </w:p>
    <w:p>
      <w:pPr>
        <w:ind w:firstLine="480"/>
      </w:pPr>
      <w:r>
        <w:rPr>
          <w:rFonts w:hint="eastAsia" w:ascii="宋体" w:hAnsi="宋体"/>
        </w:rPr>
        <w:t>⑦</w:t>
      </w:r>
      <w:r>
        <w:t>位于交叉道路、高架桥、互通立交和铁路交叉路口附近的敏感点应选择性布点。</w:t>
      </w:r>
    </w:p>
    <w:p>
      <w:pPr>
        <w:pStyle w:val="4"/>
      </w:pPr>
      <w:r>
        <w:t>6.4.2 监测方案</w:t>
      </w:r>
    </w:p>
    <w:p>
      <w:pPr>
        <w:pStyle w:val="35"/>
      </w:pPr>
      <w:r>
        <w:t>表6.4-1  声环境监测点</w:t>
      </w:r>
    </w:p>
    <w:tbl>
      <w:tblPr>
        <w:tblStyle w:val="26"/>
        <w:tblW w:w="499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11" w:type="dxa"/>
          <w:left w:w="28" w:type="dxa"/>
          <w:bottom w:w="11" w:type="dxa"/>
          <w:right w:w="28" w:type="dxa"/>
        </w:tblCellMar>
      </w:tblPr>
      <w:tblGrid>
        <w:gridCol w:w="542"/>
        <w:gridCol w:w="878"/>
        <w:gridCol w:w="1389"/>
        <w:gridCol w:w="1070"/>
        <w:gridCol w:w="885"/>
        <w:gridCol w:w="796"/>
        <w:gridCol w:w="2296"/>
        <w:gridCol w:w="584"/>
        <w:gridCol w:w="68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1" w:type="dxa"/>
            <w:left w:w="28" w:type="dxa"/>
            <w:bottom w:w="11" w:type="dxa"/>
            <w:right w:w="28" w:type="dxa"/>
          </w:tblCellMar>
        </w:tblPrEx>
        <w:trPr>
          <w:trHeight w:val="400" w:hRule="atLeast"/>
          <w:tblHeader/>
          <w:jc w:val="center"/>
        </w:trPr>
        <w:tc>
          <w:tcPr>
            <w:tcW w:w="297" w:type="pct"/>
            <w:tcBorders>
              <w:tl2br w:val="nil"/>
              <w:tr2bl w:val="nil"/>
            </w:tcBorders>
            <w:vAlign w:val="center"/>
          </w:tcPr>
          <w:p>
            <w:pPr>
              <w:ind w:firstLine="0" w:firstLineChars="0"/>
              <w:jc w:val="center"/>
              <w:rPr>
                <w:b/>
                <w:bCs/>
                <w:spacing w:val="2"/>
                <w:sz w:val="21"/>
                <w:szCs w:val="21"/>
              </w:rPr>
            </w:pPr>
            <w:r>
              <w:rPr>
                <w:b/>
                <w:bCs/>
                <w:spacing w:val="2"/>
                <w:sz w:val="21"/>
                <w:szCs w:val="21"/>
              </w:rPr>
              <w:t>序号</w:t>
            </w:r>
          </w:p>
        </w:tc>
        <w:tc>
          <w:tcPr>
            <w:tcW w:w="481" w:type="pct"/>
            <w:tcBorders>
              <w:tl2br w:val="nil"/>
              <w:tr2bl w:val="nil"/>
            </w:tcBorders>
            <w:vAlign w:val="center"/>
          </w:tcPr>
          <w:p>
            <w:pPr>
              <w:ind w:firstLine="0" w:firstLineChars="0"/>
              <w:jc w:val="center"/>
              <w:rPr>
                <w:b/>
                <w:bCs/>
                <w:spacing w:val="2"/>
                <w:sz w:val="21"/>
                <w:szCs w:val="21"/>
              </w:rPr>
            </w:pPr>
            <w:r>
              <w:rPr>
                <w:b/>
                <w:bCs/>
                <w:spacing w:val="2"/>
                <w:sz w:val="21"/>
                <w:szCs w:val="21"/>
              </w:rPr>
              <w:t>敏感点</w:t>
            </w:r>
          </w:p>
        </w:tc>
        <w:tc>
          <w:tcPr>
            <w:tcW w:w="761" w:type="pct"/>
            <w:tcBorders>
              <w:tl2br w:val="nil"/>
              <w:tr2bl w:val="nil"/>
            </w:tcBorders>
            <w:vAlign w:val="center"/>
          </w:tcPr>
          <w:p>
            <w:pPr>
              <w:ind w:firstLine="0" w:firstLineChars="0"/>
              <w:jc w:val="center"/>
              <w:rPr>
                <w:b/>
                <w:bCs/>
                <w:spacing w:val="2"/>
                <w:sz w:val="21"/>
                <w:szCs w:val="21"/>
              </w:rPr>
            </w:pPr>
            <w:r>
              <w:rPr>
                <w:b/>
                <w:bCs/>
                <w:spacing w:val="2"/>
                <w:sz w:val="21"/>
                <w:szCs w:val="21"/>
              </w:rPr>
              <w:t>桩号</w:t>
            </w:r>
          </w:p>
        </w:tc>
        <w:tc>
          <w:tcPr>
            <w:tcW w:w="586" w:type="pct"/>
            <w:tcBorders>
              <w:tl2br w:val="nil"/>
              <w:tr2bl w:val="nil"/>
            </w:tcBorders>
            <w:vAlign w:val="center"/>
          </w:tcPr>
          <w:p>
            <w:pPr>
              <w:spacing w:line="240" w:lineRule="auto"/>
              <w:ind w:firstLine="0" w:firstLineChars="0"/>
              <w:jc w:val="center"/>
              <w:rPr>
                <w:b/>
                <w:bCs/>
                <w:spacing w:val="2"/>
                <w:sz w:val="21"/>
                <w:szCs w:val="21"/>
              </w:rPr>
            </w:pPr>
            <w:r>
              <w:rPr>
                <w:b/>
                <w:bCs/>
                <w:spacing w:val="2"/>
                <w:sz w:val="21"/>
                <w:szCs w:val="21"/>
              </w:rPr>
              <w:t>与路中心线距离（m）</w:t>
            </w:r>
          </w:p>
        </w:tc>
        <w:tc>
          <w:tcPr>
            <w:tcW w:w="485" w:type="pct"/>
            <w:tcBorders>
              <w:tl2br w:val="nil"/>
              <w:tr2bl w:val="nil"/>
            </w:tcBorders>
            <w:vAlign w:val="center"/>
          </w:tcPr>
          <w:p>
            <w:pPr>
              <w:ind w:firstLine="0" w:firstLineChars="0"/>
              <w:jc w:val="center"/>
              <w:rPr>
                <w:b/>
                <w:bCs/>
                <w:spacing w:val="2"/>
                <w:sz w:val="21"/>
                <w:szCs w:val="21"/>
              </w:rPr>
            </w:pPr>
            <w:r>
              <w:rPr>
                <w:b/>
                <w:bCs/>
                <w:spacing w:val="2"/>
                <w:sz w:val="21"/>
                <w:szCs w:val="21"/>
              </w:rPr>
              <w:t>位置</w:t>
            </w:r>
          </w:p>
        </w:tc>
        <w:tc>
          <w:tcPr>
            <w:tcW w:w="436" w:type="pct"/>
            <w:tcBorders>
              <w:tl2br w:val="nil"/>
              <w:tr2bl w:val="nil"/>
            </w:tcBorders>
            <w:vAlign w:val="center"/>
          </w:tcPr>
          <w:p>
            <w:pPr>
              <w:ind w:firstLine="0" w:firstLineChars="0"/>
              <w:jc w:val="center"/>
              <w:rPr>
                <w:b/>
                <w:bCs/>
                <w:spacing w:val="2"/>
                <w:sz w:val="21"/>
                <w:szCs w:val="21"/>
              </w:rPr>
            </w:pPr>
            <w:r>
              <w:rPr>
                <w:b/>
                <w:bCs/>
                <w:spacing w:val="2"/>
                <w:sz w:val="21"/>
                <w:szCs w:val="21"/>
              </w:rPr>
              <w:t>高差</w:t>
            </w:r>
          </w:p>
        </w:tc>
        <w:tc>
          <w:tcPr>
            <w:tcW w:w="1258" w:type="pct"/>
            <w:tcBorders>
              <w:tl2br w:val="nil"/>
              <w:tr2bl w:val="nil"/>
            </w:tcBorders>
            <w:vAlign w:val="center"/>
          </w:tcPr>
          <w:p>
            <w:pPr>
              <w:ind w:firstLine="0" w:firstLineChars="0"/>
              <w:jc w:val="center"/>
              <w:rPr>
                <w:b/>
                <w:bCs/>
                <w:spacing w:val="2"/>
                <w:sz w:val="21"/>
                <w:szCs w:val="21"/>
              </w:rPr>
            </w:pPr>
            <w:r>
              <w:rPr>
                <w:b/>
                <w:bCs/>
                <w:spacing w:val="2"/>
                <w:sz w:val="21"/>
                <w:szCs w:val="21"/>
              </w:rPr>
              <w:t>监测布点要求</w:t>
            </w:r>
          </w:p>
        </w:tc>
        <w:tc>
          <w:tcPr>
            <w:tcW w:w="320" w:type="pct"/>
            <w:tcBorders>
              <w:tl2br w:val="nil"/>
              <w:tr2bl w:val="nil"/>
            </w:tcBorders>
            <w:vAlign w:val="center"/>
          </w:tcPr>
          <w:p>
            <w:pPr>
              <w:ind w:firstLine="0" w:firstLineChars="0"/>
              <w:jc w:val="center"/>
              <w:rPr>
                <w:b/>
                <w:bCs/>
                <w:spacing w:val="2"/>
                <w:sz w:val="21"/>
                <w:szCs w:val="21"/>
              </w:rPr>
            </w:pPr>
            <w:r>
              <w:rPr>
                <w:b/>
                <w:bCs/>
                <w:spacing w:val="2"/>
                <w:sz w:val="21"/>
                <w:szCs w:val="21"/>
              </w:rPr>
              <w:t>布点数量</w:t>
            </w:r>
          </w:p>
        </w:tc>
        <w:tc>
          <w:tcPr>
            <w:tcW w:w="373" w:type="pct"/>
            <w:tcBorders>
              <w:tl2br w:val="nil"/>
              <w:tr2bl w:val="nil"/>
            </w:tcBorders>
            <w:vAlign w:val="center"/>
          </w:tcPr>
          <w:p>
            <w:pPr>
              <w:ind w:firstLine="0" w:firstLineChars="0"/>
              <w:jc w:val="center"/>
              <w:rPr>
                <w:b/>
                <w:bCs/>
                <w:spacing w:val="2"/>
                <w:sz w:val="21"/>
                <w:szCs w:val="21"/>
              </w:rPr>
            </w:pPr>
            <w:r>
              <w:rPr>
                <w:b/>
                <w:bCs/>
                <w:spacing w:val="2"/>
                <w:sz w:val="21"/>
                <w:szCs w:val="21"/>
              </w:rPr>
              <w:t>声功能区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1" w:type="dxa"/>
            <w:left w:w="28" w:type="dxa"/>
            <w:bottom w:w="11" w:type="dxa"/>
            <w:right w:w="28" w:type="dxa"/>
          </w:tblCellMar>
        </w:tblPrEx>
        <w:trPr>
          <w:trHeight w:val="366" w:hRule="atLeast"/>
          <w:jc w:val="center"/>
        </w:trPr>
        <w:tc>
          <w:tcPr>
            <w:tcW w:w="297" w:type="pct"/>
            <w:tcBorders>
              <w:tl2br w:val="nil"/>
              <w:tr2bl w:val="nil"/>
            </w:tcBorders>
            <w:vAlign w:val="center"/>
          </w:tcPr>
          <w:p>
            <w:pPr>
              <w:spacing w:line="240" w:lineRule="auto"/>
              <w:ind w:firstLine="0" w:firstLineChars="0"/>
              <w:jc w:val="center"/>
              <w:rPr>
                <w:spacing w:val="2"/>
                <w:sz w:val="21"/>
                <w:szCs w:val="21"/>
              </w:rPr>
            </w:pPr>
            <w:r>
              <w:rPr>
                <w:rFonts w:hint="eastAsia"/>
                <w:spacing w:val="2"/>
                <w:sz w:val="21"/>
                <w:szCs w:val="21"/>
              </w:rPr>
              <w:t>1</w:t>
            </w:r>
          </w:p>
        </w:tc>
        <w:tc>
          <w:tcPr>
            <w:tcW w:w="481" w:type="pct"/>
            <w:tcBorders>
              <w:tl2br w:val="nil"/>
              <w:tr2bl w:val="nil"/>
            </w:tcBorders>
            <w:vAlign w:val="center"/>
          </w:tcPr>
          <w:p>
            <w:pPr>
              <w:pStyle w:val="7"/>
              <w:spacing w:line="240" w:lineRule="auto"/>
              <w:ind w:firstLine="0" w:firstLineChars="0"/>
              <w:jc w:val="center"/>
              <w:rPr>
                <w:sz w:val="21"/>
                <w:szCs w:val="24"/>
              </w:rPr>
            </w:pPr>
            <w:r>
              <w:rPr>
                <w:rFonts w:hint="eastAsia"/>
                <w:sz w:val="21"/>
                <w:szCs w:val="24"/>
              </w:rPr>
              <w:t>岐山村</w:t>
            </w:r>
          </w:p>
          <w:p>
            <w:pPr>
              <w:pStyle w:val="7"/>
              <w:spacing w:line="240" w:lineRule="auto"/>
              <w:ind w:firstLine="0" w:firstLineChars="0"/>
              <w:jc w:val="center"/>
              <w:rPr>
                <w:szCs w:val="24"/>
              </w:rPr>
            </w:pPr>
            <w:r>
              <w:rPr>
                <w:rFonts w:hint="eastAsia"/>
                <w:sz w:val="21"/>
                <w:szCs w:val="24"/>
              </w:rPr>
              <w:t>新厝</w:t>
            </w:r>
          </w:p>
        </w:tc>
        <w:tc>
          <w:tcPr>
            <w:tcW w:w="761" w:type="pct"/>
            <w:tcBorders>
              <w:tl2br w:val="nil"/>
              <w:tr2bl w:val="nil"/>
            </w:tcBorders>
            <w:vAlign w:val="center"/>
          </w:tcPr>
          <w:p>
            <w:pPr>
              <w:spacing w:line="240" w:lineRule="auto"/>
              <w:ind w:firstLine="0" w:firstLineChars="0"/>
              <w:jc w:val="both"/>
              <w:rPr>
                <w:rFonts w:cs="Times New Roman"/>
                <w:sz w:val="21"/>
                <w:szCs w:val="21"/>
              </w:rPr>
            </w:pPr>
            <w:r>
              <w:rPr>
                <w:rFonts w:hint="eastAsia" w:cs="Times New Roman"/>
                <w:sz w:val="21"/>
                <w:szCs w:val="21"/>
              </w:rPr>
              <w:t>主线：</w:t>
            </w:r>
          </w:p>
          <w:p>
            <w:pPr>
              <w:spacing w:line="240" w:lineRule="auto"/>
              <w:ind w:firstLine="0" w:firstLineChars="0"/>
              <w:jc w:val="center"/>
              <w:rPr>
                <w:rFonts w:cs="Times New Roman"/>
                <w:sz w:val="21"/>
                <w:szCs w:val="21"/>
              </w:rPr>
            </w:pPr>
            <w:r>
              <w:rPr>
                <w:rFonts w:hint="eastAsia" w:cs="Times New Roman"/>
                <w:sz w:val="21"/>
                <w:szCs w:val="21"/>
              </w:rPr>
              <w:t>K77+170~</w:t>
            </w:r>
          </w:p>
          <w:p>
            <w:pPr>
              <w:spacing w:line="240" w:lineRule="auto"/>
              <w:ind w:firstLine="0" w:firstLineChars="0"/>
              <w:jc w:val="center"/>
              <w:rPr>
                <w:rFonts w:cs="Times New Roman"/>
                <w:sz w:val="21"/>
                <w:szCs w:val="21"/>
              </w:rPr>
            </w:pPr>
            <w:r>
              <w:rPr>
                <w:rFonts w:hint="eastAsia" w:cs="Times New Roman"/>
                <w:sz w:val="21"/>
                <w:szCs w:val="21"/>
              </w:rPr>
              <w:t>K77+580</w:t>
            </w:r>
          </w:p>
          <w:p>
            <w:pPr>
              <w:spacing w:line="240" w:lineRule="auto"/>
              <w:ind w:firstLine="0" w:firstLineChars="0"/>
              <w:jc w:val="both"/>
              <w:rPr>
                <w:rFonts w:cs="Times New Roman"/>
                <w:sz w:val="21"/>
                <w:szCs w:val="21"/>
              </w:rPr>
            </w:pPr>
            <w:r>
              <w:rPr>
                <w:rFonts w:hint="eastAsia" w:cs="Times New Roman"/>
                <w:sz w:val="21"/>
                <w:szCs w:val="21"/>
              </w:rPr>
              <w:t>匝道A：</w:t>
            </w:r>
          </w:p>
          <w:p>
            <w:pPr>
              <w:spacing w:line="240" w:lineRule="auto"/>
              <w:ind w:firstLine="0" w:firstLineChars="0"/>
              <w:jc w:val="center"/>
              <w:rPr>
                <w:rFonts w:cs="Times New Roman"/>
                <w:sz w:val="21"/>
                <w:szCs w:val="21"/>
              </w:rPr>
            </w:pPr>
            <w:r>
              <w:rPr>
                <w:rFonts w:hint="eastAsia" w:cs="Times New Roman"/>
                <w:sz w:val="21"/>
                <w:szCs w:val="21"/>
              </w:rPr>
              <w:t>AK0+300~</w:t>
            </w:r>
          </w:p>
          <w:p>
            <w:pPr>
              <w:spacing w:line="240" w:lineRule="auto"/>
              <w:ind w:firstLine="0" w:firstLineChars="0"/>
              <w:jc w:val="center"/>
              <w:rPr>
                <w:spacing w:val="2"/>
                <w:sz w:val="21"/>
                <w:szCs w:val="21"/>
              </w:rPr>
            </w:pPr>
            <w:r>
              <w:rPr>
                <w:rFonts w:hint="eastAsia" w:cs="Times New Roman"/>
                <w:sz w:val="21"/>
                <w:szCs w:val="21"/>
              </w:rPr>
              <w:t>AK0+537</w:t>
            </w:r>
          </w:p>
        </w:tc>
        <w:tc>
          <w:tcPr>
            <w:tcW w:w="586" w:type="pct"/>
            <w:tcBorders>
              <w:tl2br w:val="nil"/>
              <w:tr2bl w:val="nil"/>
            </w:tcBorders>
            <w:vAlign w:val="center"/>
          </w:tcPr>
          <w:p>
            <w:pPr>
              <w:spacing w:line="240" w:lineRule="auto"/>
              <w:ind w:firstLine="0" w:firstLineChars="0"/>
              <w:rPr>
                <w:sz w:val="21"/>
                <w:szCs w:val="21"/>
              </w:rPr>
            </w:pPr>
            <w:r>
              <w:rPr>
                <w:rFonts w:hint="eastAsia"/>
                <w:sz w:val="21"/>
                <w:szCs w:val="21"/>
              </w:rPr>
              <w:t>主线：</w:t>
            </w:r>
          </w:p>
          <w:p>
            <w:pPr>
              <w:pStyle w:val="35"/>
              <w:spacing w:line="240" w:lineRule="auto"/>
              <w:rPr>
                <w:b w:val="0"/>
                <w:bCs w:val="0"/>
                <w:snapToGrid/>
                <w:color w:val="auto"/>
                <w:spacing w:val="0"/>
                <w:kern w:val="0"/>
              </w:rPr>
            </w:pPr>
            <w:r>
              <w:rPr>
                <w:rFonts w:hint="eastAsia"/>
                <w:b w:val="0"/>
                <w:bCs w:val="0"/>
                <w:snapToGrid/>
                <w:color w:val="auto"/>
                <w:spacing w:val="0"/>
                <w:kern w:val="0"/>
              </w:rPr>
              <w:t>288</w:t>
            </w:r>
          </w:p>
          <w:p>
            <w:pPr>
              <w:spacing w:line="240" w:lineRule="auto"/>
              <w:ind w:firstLine="0" w:firstLineChars="0"/>
              <w:rPr>
                <w:sz w:val="21"/>
                <w:szCs w:val="21"/>
              </w:rPr>
            </w:pPr>
            <w:r>
              <w:rPr>
                <w:rFonts w:hint="eastAsia"/>
                <w:sz w:val="21"/>
                <w:szCs w:val="21"/>
              </w:rPr>
              <w:t>A匝道：</w:t>
            </w:r>
          </w:p>
          <w:p>
            <w:pPr>
              <w:pStyle w:val="35"/>
              <w:spacing w:line="240" w:lineRule="auto"/>
              <w:rPr>
                <w:spacing w:val="2"/>
              </w:rPr>
            </w:pPr>
            <w:r>
              <w:rPr>
                <w:rFonts w:hint="eastAsia"/>
                <w:b w:val="0"/>
                <w:bCs w:val="0"/>
                <w:snapToGrid/>
                <w:color w:val="auto"/>
                <w:spacing w:val="0"/>
                <w:kern w:val="0"/>
              </w:rPr>
              <w:t>156</w:t>
            </w:r>
          </w:p>
        </w:tc>
        <w:tc>
          <w:tcPr>
            <w:tcW w:w="485" w:type="pct"/>
            <w:tcBorders>
              <w:tl2br w:val="nil"/>
              <w:tr2bl w:val="nil"/>
            </w:tcBorders>
            <w:vAlign w:val="center"/>
          </w:tcPr>
          <w:p>
            <w:pPr>
              <w:spacing w:line="240" w:lineRule="auto"/>
              <w:ind w:firstLine="0" w:firstLineChars="0"/>
              <w:jc w:val="center"/>
              <w:rPr>
                <w:spacing w:val="2"/>
                <w:sz w:val="21"/>
                <w:szCs w:val="21"/>
              </w:rPr>
            </w:pPr>
            <w:r>
              <w:rPr>
                <w:rFonts w:hint="eastAsia"/>
                <w:sz w:val="21"/>
              </w:rPr>
              <w:t>主线及A匝道北侧</w:t>
            </w:r>
          </w:p>
        </w:tc>
        <w:tc>
          <w:tcPr>
            <w:tcW w:w="436" w:type="pct"/>
            <w:tcBorders>
              <w:tl2br w:val="nil"/>
              <w:tr2bl w:val="nil"/>
            </w:tcBorders>
            <w:vAlign w:val="center"/>
          </w:tcPr>
          <w:p>
            <w:pPr>
              <w:spacing w:line="240" w:lineRule="auto"/>
              <w:ind w:firstLine="0" w:firstLineChars="0"/>
              <w:jc w:val="center"/>
              <w:rPr>
                <w:sz w:val="21"/>
                <w:szCs w:val="21"/>
              </w:rPr>
            </w:pPr>
            <w:r>
              <w:rPr>
                <w:rFonts w:hint="eastAsia"/>
                <w:sz w:val="21"/>
                <w:szCs w:val="21"/>
              </w:rPr>
              <w:t>主线：</w:t>
            </w:r>
          </w:p>
          <w:p>
            <w:pPr>
              <w:spacing w:line="240" w:lineRule="auto"/>
              <w:ind w:firstLine="0" w:firstLineChars="0"/>
              <w:jc w:val="center"/>
              <w:rPr>
                <w:sz w:val="21"/>
                <w:szCs w:val="21"/>
              </w:rPr>
            </w:pPr>
            <w:r>
              <w:rPr>
                <w:rFonts w:hint="eastAsia"/>
                <w:sz w:val="21"/>
                <w:szCs w:val="21"/>
              </w:rPr>
              <w:t>-15</w:t>
            </w:r>
          </w:p>
          <w:p>
            <w:pPr>
              <w:spacing w:line="240" w:lineRule="auto"/>
              <w:ind w:firstLine="0" w:firstLineChars="0"/>
              <w:jc w:val="center"/>
              <w:rPr>
                <w:sz w:val="21"/>
                <w:szCs w:val="21"/>
              </w:rPr>
            </w:pPr>
            <w:r>
              <w:rPr>
                <w:rFonts w:hint="eastAsia"/>
                <w:sz w:val="21"/>
                <w:szCs w:val="21"/>
              </w:rPr>
              <w:t>A匝道：</w:t>
            </w:r>
          </w:p>
          <w:p>
            <w:pPr>
              <w:spacing w:line="240" w:lineRule="auto"/>
              <w:ind w:firstLine="0" w:firstLineChars="0"/>
              <w:jc w:val="center"/>
              <w:rPr>
                <w:spacing w:val="2"/>
                <w:sz w:val="21"/>
                <w:szCs w:val="21"/>
              </w:rPr>
            </w:pPr>
            <w:r>
              <w:rPr>
                <w:rFonts w:hint="eastAsia"/>
                <w:sz w:val="21"/>
                <w:szCs w:val="21"/>
              </w:rPr>
              <w:t>-6</w:t>
            </w:r>
          </w:p>
        </w:tc>
        <w:tc>
          <w:tcPr>
            <w:tcW w:w="1258" w:type="pct"/>
            <w:tcBorders>
              <w:tl2br w:val="nil"/>
              <w:tr2bl w:val="nil"/>
            </w:tcBorders>
            <w:vAlign w:val="center"/>
          </w:tcPr>
          <w:p>
            <w:pPr>
              <w:spacing w:line="240" w:lineRule="auto"/>
              <w:ind w:firstLine="0" w:firstLineChars="0"/>
              <w:jc w:val="center"/>
              <w:rPr>
                <w:spacing w:val="2"/>
                <w:sz w:val="21"/>
                <w:szCs w:val="21"/>
              </w:rPr>
            </w:pPr>
            <w:r>
              <w:rPr>
                <w:rFonts w:hint="eastAsia" w:cs="Times New Roman"/>
                <w:sz w:val="21"/>
                <w:szCs w:val="21"/>
              </w:rPr>
              <w:t>首排</w:t>
            </w:r>
            <w:r>
              <w:rPr>
                <w:rFonts w:cs="Times New Roman"/>
                <w:sz w:val="21"/>
                <w:szCs w:val="21"/>
              </w:rPr>
              <w:t>房屋3层窗前1m</w:t>
            </w:r>
          </w:p>
        </w:tc>
        <w:tc>
          <w:tcPr>
            <w:tcW w:w="320" w:type="pct"/>
            <w:tcBorders>
              <w:tl2br w:val="nil"/>
              <w:tr2bl w:val="nil"/>
            </w:tcBorders>
            <w:vAlign w:val="center"/>
          </w:tcPr>
          <w:p>
            <w:pPr>
              <w:spacing w:line="240" w:lineRule="auto"/>
              <w:ind w:firstLine="0" w:firstLineChars="0"/>
              <w:jc w:val="center"/>
              <w:rPr>
                <w:spacing w:val="2"/>
                <w:sz w:val="21"/>
                <w:szCs w:val="21"/>
              </w:rPr>
            </w:pPr>
            <w:r>
              <w:rPr>
                <w:rFonts w:hint="eastAsia"/>
                <w:spacing w:val="2"/>
                <w:sz w:val="21"/>
                <w:szCs w:val="21"/>
              </w:rPr>
              <w:t>1</w:t>
            </w:r>
          </w:p>
        </w:tc>
        <w:tc>
          <w:tcPr>
            <w:tcW w:w="373" w:type="pct"/>
            <w:tcBorders>
              <w:tl2br w:val="nil"/>
              <w:tr2bl w:val="nil"/>
            </w:tcBorders>
            <w:vAlign w:val="center"/>
          </w:tcPr>
          <w:p>
            <w:pPr>
              <w:spacing w:line="240" w:lineRule="auto"/>
              <w:ind w:firstLine="0" w:firstLineChars="0"/>
              <w:jc w:val="center"/>
              <w:rPr>
                <w:spacing w:val="2"/>
                <w:sz w:val="21"/>
                <w:szCs w:val="21"/>
              </w:rPr>
            </w:pPr>
            <w:r>
              <w:rPr>
                <w:rFonts w:hint="eastAsia"/>
                <w:spacing w:val="2"/>
                <w:sz w:val="21"/>
                <w:szCs w:val="21"/>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1" w:type="dxa"/>
            <w:left w:w="28" w:type="dxa"/>
            <w:bottom w:w="11" w:type="dxa"/>
            <w:right w:w="28" w:type="dxa"/>
          </w:tblCellMar>
        </w:tblPrEx>
        <w:trPr>
          <w:trHeight w:val="369" w:hRule="atLeast"/>
          <w:jc w:val="center"/>
        </w:trPr>
        <w:tc>
          <w:tcPr>
            <w:tcW w:w="297" w:type="pct"/>
            <w:vMerge w:val="restart"/>
            <w:tcBorders>
              <w:tl2br w:val="nil"/>
              <w:tr2bl w:val="nil"/>
            </w:tcBorders>
            <w:vAlign w:val="center"/>
          </w:tcPr>
          <w:p>
            <w:pPr>
              <w:spacing w:line="240" w:lineRule="auto"/>
              <w:ind w:firstLine="0" w:firstLineChars="0"/>
              <w:jc w:val="center"/>
              <w:rPr>
                <w:spacing w:val="2"/>
                <w:sz w:val="21"/>
                <w:szCs w:val="21"/>
              </w:rPr>
            </w:pPr>
            <w:r>
              <w:rPr>
                <w:rFonts w:hint="eastAsia"/>
                <w:spacing w:val="2"/>
                <w:sz w:val="21"/>
                <w:szCs w:val="21"/>
              </w:rPr>
              <w:t>2</w:t>
            </w:r>
          </w:p>
        </w:tc>
        <w:tc>
          <w:tcPr>
            <w:tcW w:w="481" w:type="pct"/>
            <w:vMerge w:val="restart"/>
            <w:tcBorders>
              <w:tl2br w:val="nil"/>
              <w:tr2bl w:val="nil"/>
            </w:tcBorders>
            <w:vAlign w:val="center"/>
          </w:tcPr>
          <w:p>
            <w:pPr>
              <w:pStyle w:val="7"/>
              <w:spacing w:line="240" w:lineRule="auto"/>
              <w:ind w:firstLine="0" w:firstLineChars="0"/>
              <w:jc w:val="center"/>
              <w:rPr>
                <w:sz w:val="21"/>
                <w:szCs w:val="24"/>
              </w:rPr>
            </w:pPr>
            <w:r>
              <w:rPr>
                <w:rFonts w:hint="eastAsia"/>
                <w:sz w:val="21"/>
                <w:szCs w:val="24"/>
              </w:rPr>
              <w:t>岐山村</w:t>
            </w:r>
          </w:p>
          <w:p>
            <w:pPr>
              <w:pStyle w:val="7"/>
              <w:spacing w:line="240" w:lineRule="auto"/>
              <w:ind w:firstLine="0" w:firstLineChars="0"/>
              <w:jc w:val="center"/>
              <w:rPr>
                <w:sz w:val="21"/>
                <w:szCs w:val="24"/>
              </w:rPr>
            </w:pPr>
            <w:r>
              <w:rPr>
                <w:rFonts w:hint="eastAsia"/>
                <w:sz w:val="21"/>
                <w:szCs w:val="24"/>
              </w:rPr>
              <w:t>仁坑</w:t>
            </w:r>
          </w:p>
        </w:tc>
        <w:tc>
          <w:tcPr>
            <w:tcW w:w="761" w:type="pct"/>
            <w:vMerge w:val="restart"/>
            <w:tcBorders>
              <w:tl2br w:val="nil"/>
              <w:tr2bl w:val="nil"/>
            </w:tcBorders>
            <w:vAlign w:val="center"/>
          </w:tcPr>
          <w:p>
            <w:pPr>
              <w:spacing w:line="240" w:lineRule="auto"/>
              <w:ind w:firstLine="0" w:firstLineChars="0"/>
              <w:jc w:val="center"/>
              <w:rPr>
                <w:rFonts w:cs="Times New Roman"/>
                <w:sz w:val="21"/>
                <w:szCs w:val="21"/>
              </w:rPr>
            </w:pPr>
            <w:r>
              <w:rPr>
                <w:rFonts w:hint="eastAsia" w:cs="Times New Roman"/>
                <w:sz w:val="21"/>
                <w:szCs w:val="21"/>
              </w:rPr>
              <w:t>LK0+830</w:t>
            </w:r>
          </w:p>
          <w:p>
            <w:pPr>
              <w:spacing w:line="240" w:lineRule="auto"/>
              <w:ind w:firstLine="0" w:firstLineChars="0"/>
              <w:jc w:val="center"/>
              <w:rPr>
                <w:rFonts w:cs="Times New Roman"/>
                <w:sz w:val="21"/>
                <w:szCs w:val="21"/>
              </w:rPr>
            </w:pPr>
            <w:r>
              <w:rPr>
                <w:rFonts w:hint="eastAsia" w:cs="Times New Roman"/>
                <w:sz w:val="21"/>
                <w:szCs w:val="21"/>
              </w:rPr>
              <w:t>~</w:t>
            </w:r>
          </w:p>
          <w:p>
            <w:pPr>
              <w:spacing w:line="240" w:lineRule="auto"/>
              <w:ind w:firstLine="0" w:firstLineChars="0"/>
              <w:jc w:val="center"/>
              <w:rPr>
                <w:spacing w:val="2"/>
                <w:sz w:val="21"/>
                <w:szCs w:val="21"/>
              </w:rPr>
            </w:pPr>
            <w:r>
              <w:rPr>
                <w:rFonts w:hint="eastAsia" w:cs="Times New Roman"/>
                <w:sz w:val="21"/>
                <w:szCs w:val="21"/>
              </w:rPr>
              <w:t>LK0+930</w:t>
            </w:r>
          </w:p>
        </w:tc>
        <w:tc>
          <w:tcPr>
            <w:tcW w:w="586" w:type="pct"/>
            <w:vMerge w:val="restart"/>
            <w:tcBorders>
              <w:tl2br w:val="nil"/>
              <w:tr2bl w:val="nil"/>
            </w:tcBorders>
            <w:vAlign w:val="center"/>
          </w:tcPr>
          <w:p>
            <w:pPr>
              <w:pStyle w:val="35"/>
              <w:spacing w:line="240" w:lineRule="auto"/>
              <w:rPr>
                <w:spacing w:val="2"/>
              </w:rPr>
            </w:pPr>
            <w:r>
              <w:rPr>
                <w:rFonts w:hint="eastAsia"/>
                <w:b w:val="0"/>
                <w:bCs w:val="0"/>
                <w:snapToGrid/>
                <w:color w:val="auto"/>
                <w:spacing w:val="0"/>
                <w:kern w:val="0"/>
              </w:rPr>
              <w:t>50</w:t>
            </w:r>
          </w:p>
        </w:tc>
        <w:tc>
          <w:tcPr>
            <w:tcW w:w="485" w:type="pct"/>
            <w:vMerge w:val="restart"/>
            <w:tcBorders>
              <w:tl2br w:val="nil"/>
              <w:tr2bl w:val="nil"/>
            </w:tcBorders>
            <w:vAlign w:val="center"/>
          </w:tcPr>
          <w:p>
            <w:pPr>
              <w:pStyle w:val="35"/>
              <w:spacing w:line="240" w:lineRule="auto"/>
              <w:rPr>
                <w:spacing w:val="2"/>
              </w:rPr>
            </w:pPr>
            <w:r>
              <w:rPr>
                <w:rFonts w:hint="eastAsia"/>
                <w:b w:val="0"/>
                <w:bCs w:val="0"/>
                <w:snapToGrid/>
                <w:color w:val="auto"/>
                <w:spacing w:val="0"/>
                <w:kern w:val="0"/>
              </w:rPr>
              <w:t>连接线左侧</w:t>
            </w:r>
          </w:p>
        </w:tc>
        <w:tc>
          <w:tcPr>
            <w:tcW w:w="436" w:type="pct"/>
            <w:vMerge w:val="restart"/>
            <w:tcBorders>
              <w:tl2br w:val="nil"/>
              <w:tr2bl w:val="nil"/>
            </w:tcBorders>
            <w:vAlign w:val="center"/>
          </w:tcPr>
          <w:p>
            <w:pPr>
              <w:pStyle w:val="35"/>
              <w:spacing w:line="240" w:lineRule="auto"/>
              <w:rPr>
                <w:spacing w:val="2"/>
              </w:rPr>
            </w:pPr>
            <w:r>
              <w:rPr>
                <w:rFonts w:hint="eastAsia"/>
                <w:b w:val="0"/>
                <w:bCs w:val="0"/>
                <w:snapToGrid/>
                <w:color w:val="auto"/>
                <w:spacing w:val="0"/>
                <w:kern w:val="0"/>
              </w:rPr>
              <w:t>-5</w:t>
            </w:r>
          </w:p>
        </w:tc>
        <w:tc>
          <w:tcPr>
            <w:tcW w:w="1258" w:type="pct"/>
            <w:tcBorders>
              <w:tl2br w:val="nil"/>
              <w:tr2bl w:val="nil"/>
            </w:tcBorders>
            <w:vAlign w:val="center"/>
          </w:tcPr>
          <w:p>
            <w:pPr>
              <w:spacing w:line="240" w:lineRule="auto"/>
              <w:ind w:firstLine="0" w:firstLineChars="0"/>
              <w:jc w:val="center"/>
              <w:rPr>
                <w:spacing w:val="2"/>
                <w:sz w:val="21"/>
                <w:szCs w:val="21"/>
              </w:rPr>
            </w:pPr>
            <w:r>
              <w:rPr>
                <w:rFonts w:cs="Times New Roman"/>
                <w:sz w:val="21"/>
                <w:szCs w:val="21"/>
              </w:rPr>
              <w:t>首排房屋</w:t>
            </w:r>
            <w:r>
              <w:rPr>
                <w:rFonts w:hint="eastAsia" w:cs="Times New Roman"/>
                <w:sz w:val="21"/>
                <w:szCs w:val="21"/>
              </w:rPr>
              <w:t>3</w:t>
            </w:r>
            <w:r>
              <w:rPr>
                <w:rFonts w:cs="Times New Roman"/>
                <w:sz w:val="21"/>
                <w:szCs w:val="21"/>
              </w:rPr>
              <w:t>层窗前1m</w:t>
            </w:r>
          </w:p>
        </w:tc>
        <w:tc>
          <w:tcPr>
            <w:tcW w:w="320" w:type="pct"/>
            <w:tcBorders>
              <w:tl2br w:val="nil"/>
              <w:tr2bl w:val="nil"/>
            </w:tcBorders>
            <w:vAlign w:val="center"/>
          </w:tcPr>
          <w:p>
            <w:pPr>
              <w:spacing w:line="240" w:lineRule="auto"/>
              <w:ind w:firstLine="0" w:firstLineChars="0"/>
              <w:jc w:val="center"/>
              <w:rPr>
                <w:spacing w:val="2"/>
                <w:sz w:val="21"/>
                <w:szCs w:val="21"/>
              </w:rPr>
            </w:pPr>
            <w:r>
              <w:rPr>
                <w:rFonts w:hint="eastAsia" w:cs="Times New Roman"/>
                <w:sz w:val="21"/>
                <w:szCs w:val="21"/>
              </w:rPr>
              <w:t>1</w:t>
            </w:r>
          </w:p>
        </w:tc>
        <w:tc>
          <w:tcPr>
            <w:tcW w:w="373" w:type="pct"/>
            <w:tcBorders>
              <w:tl2br w:val="nil"/>
              <w:tr2bl w:val="nil"/>
            </w:tcBorders>
            <w:vAlign w:val="center"/>
          </w:tcPr>
          <w:p>
            <w:pPr>
              <w:spacing w:line="240" w:lineRule="auto"/>
              <w:ind w:firstLine="0" w:firstLineChars="0"/>
              <w:jc w:val="center"/>
              <w:rPr>
                <w:spacing w:val="2"/>
                <w:sz w:val="21"/>
                <w:szCs w:val="21"/>
              </w:rPr>
            </w:pPr>
            <w:r>
              <w:rPr>
                <w:rFonts w:cs="Times New Roman"/>
                <w:sz w:val="21"/>
                <w:szCs w:val="21"/>
              </w:rPr>
              <w:t>4a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1" w:type="dxa"/>
            <w:left w:w="28" w:type="dxa"/>
            <w:bottom w:w="11" w:type="dxa"/>
            <w:right w:w="28" w:type="dxa"/>
          </w:tblCellMar>
        </w:tblPrEx>
        <w:trPr>
          <w:trHeight w:val="387" w:hRule="atLeast"/>
          <w:jc w:val="center"/>
        </w:trPr>
        <w:tc>
          <w:tcPr>
            <w:tcW w:w="297" w:type="pct"/>
            <w:vMerge w:val="continue"/>
            <w:tcBorders>
              <w:tl2br w:val="nil"/>
              <w:tr2bl w:val="nil"/>
            </w:tcBorders>
            <w:vAlign w:val="center"/>
          </w:tcPr>
          <w:p>
            <w:pPr>
              <w:spacing w:line="240" w:lineRule="auto"/>
              <w:ind w:firstLine="0" w:firstLineChars="0"/>
              <w:jc w:val="center"/>
              <w:rPr>
                <w:spacing w:val="2"/>
                <w:sz w:val="21"/>
                <w:szCs w:val="21"/>
              </w:rPr>
            </w:pPr>
          </w:p>
        </w:tc>
        <w:tc>
          <w:tcPr>
            <w:tcW w:w="481" w:type="pct"/>
            <w:vMerge w:val="continue"/>
            <w:tcBorders>
              <w:tl2br w:val="nil"/>
              <w:tr2bl w:val="nil"/>
            </w:tcBorders>
            <w:vAlign w:val="center"/>
          </w:tcPr>
          <w:p>
            <w:pPr>
              <w:pStyle w:val="7"/>
              <w:spacing w:line="240" w:lineRule="auto"/>
              <w:ind w:firstLine="0" w:firstLineChars="0"/>
              <w:jc w:val="center"/>
              <w:rPr>
                <w:sz w:val="21"/>
                <w:szCs w:val="24"/>
              </w:rPr>
            </w:pPr>
          </w:p>
        </w:tc>
        <w:tc>
          <w:tcPr>
            <w:tcW w:w="761" w:type="pct"/>
            <w:vMerge w:val="continue"/>
            <w:tcBorders>
              <w:tl2br w:val="nil"/>
              <w:tr2bl w:val="nil"/>
            </w:tcBorders>
            <w:vAlign w:val="center"/>
          </w:tcPr>
          <w:p>
            <w:pPr>
              <w:spacing w:line="240" w:lineRule="auto"/>
              <w:ind w:firstLine="0" w:firstLineChars="0"/>
              <w:jc w:val="center"/>
              <w:rPr>
                <w:rFonts w:cs="Times New Roman"/>
                <w:sz w:val="21"/>
                <w:szCs w:val="21"/>
              </w:rPr>
            </w:pPr>
          </w:p>
        </w:tc>
        <w:tc>
          <w:tcPr>
            <w:tcW w:w="586" w:type="pct"/>
            <w:vMerge w:val="continue"/>
            <w:tcBorders>
              <w:tl2br w:val="nil"/>
              <w:tr2bl w:val="nil"/>
            </w:tcBorders>
            <w:vAlign w:val="center"/>
          </w:tcPr>
          <w:p>
            <w:pPr>
              <w:pStyle w:val="35"/>
              <w:spacing w:line="240" w:lineRule="auto"/>
              <w:rPr>
                <w:b w:val="0"/>
                <w:bCs w:val="0"/>
                <w:snapToGrid/>
                <w:color w:val="auto"/>
                <w:spacing w:val="0"/>
                <w:kern w:val="0"/>
              </w:rPr>
            </w:pPr>
          </w:p>
        </w:tc>
        <w:tc>
          <w:tcPr>
            <w:tcW w:w="485" w:type="pct"/>
            <w:vMerge w:val="continue"/>
            <w:tcBorders>
              <w:tl2br w:val="nil"/>
              <w:tr2bl w:val="nil"/>
            </w:tcBorders>
            <w:vAlign w:val="center"/>
          </w:tcPr>
          <w:p>
            <w:pPr>
              <w:pStyle w:val="35"/>
              <w:spacing w:line="240" w:lineRule="auto"/>
              <w:rPr>
                <w:b w:val="0"/>
                <w:bCs w:val="0"/>
                <w:snapToGrid/>
                <w:color w:val="auto"/>
                <w:spacing w:val="0"/>
                <w:kern w:val="0"/>
              </w:rPr>
            </w:pPr>
          </w:p>
        </w:tc>
        <w:tc>
          <w:tcPr>
            <w:tcW w:w="436" w:type="pct"/>
            <w:vMerge w:val="continue"/>
            <w:tcBorders>
              <w:tl2br w:val="nil"/>
              <w:tr2bl w:val="nil"/>
            </w:tcBorders>
            <w:vAlign w:val="center"/>
          </w:tcPr>
          <w:p>
            <w:pPr>
              <w:pStyle w:val="35"/>
              <w:spacing w:line="240" w:lineRule="auto"/>
              <w:rPr>
                <w:b w:val="0"/>
                <w:bCs w:val="0"/>
                <w:snapToGrid/>
                <w:color w:val="auto"/>
                <w:spacing w:val="0"/>
                <w:kern w:val="0"/>
              </w:rPr>
            </w:pPr>
          </w:p>
        </w:tc>
        <w:tc>
          <w:tcPr>
            <w:tcW w:w="1258" w:type="pct"/>
            <w:tcBorders>
              <w:tl2br w:val="nil"/>
              <w:tr2bl w:val="nil"/>
            </w:tcBorders>
            <w:vAlign w:val="center"/>
          </w:tcPr>
          <w:p>
            <w:pPr>
              <w:spacing w:line="240" w:lineRule="auto"/>
              <w:ind w:firstLine="0" w:firstLineChars="0"/>
              <w:jc w:val="center"/>
              <w:rPr>
                <w:spacing w:val="2"/>
                <w:sz w:val="21"/>
                <w:szCs w:val="21"/>
              </w:rPr>
            </w:pPr>
            <w:r>
              <w:rPr>
                <w:rFonts w:cs="Times New Roman"/>
                <w:sz w:val="21"/>
                <w:szCs w:val="21"/>
              </w:rPr>
              <w:t>第二排房屋</w:t>
            </w:r>
            <w:r>
              <w:rPr>
                <w:rFonts w:hint="eastAsia" w:cs="Times New Roman"/>
                <w:sz w:val="21"/>
                <w:szCs w:val="21"/>
              </w:rPr>
              <w:t>3</w:t>
            </w:r>
            <w:r>
              <w:rPr>
                <w:rFonts w:cs="Times New Roman"/>
                <w:sz w:val="21"/>
                <w:szCs w:val="21"/>
              </w:rPr>
              <w:t>层窗前1m</w:t>
            </w:r>
          </w:p>
        </w:tc>
        <w:tc>
          <w:tcPr>
            <w:tcW w:w="320" w:type="pct"/>
            <w:tcBorders>
              <w:tl2br w:val="nil"/>
              <w:tr2bl w:val="nil"/>
            </w:tcBorders>
            <w:vAlign w:val="center"/>
          </w:tcPr>
          <w:p>
            <w:pPr>
              <w:spacing w:line="240" w:lineRule="auto"/>
              <w:ind w:firstLine="0" w:firstLineChars="0"/>
              <w:jc w:val="center"/>
              <w:rPr>
                <w:spacing w:val="2"/>
                <w:sz w:val="21"/>
                <w:szCs w:val="21"/>
              </w:rPr>
            </w:pPr>
            <w:r>
              <w:rPr>
                <w:rFonts w:hint="eastAsia" w:cs="Times New Roman"/>
                <w:sz w:val="21"/>
                <w:szCs w:val="21"/>
              </w:rPr>
              <w:t>1</w:t>
            </w:r>
          </w:p>
        </w:tc>
        <w:tc>
          <w:tcPr>
            <w:tcW w:w="373" w:type="pct"/>
            <w:tcBorders>
              <w:tl2br w:val="nil"/>
              <w:tr2bl w:val="nil"/>
            </w:tcBorders>
            <w:vAlign w:val="center"/>
          </w:tcPr>
          <w:p>
            <w:pPr>
              <w:spacing w:line="240" w:lineRule="auto"/>
              <w:ind w:firstLine="0" w:firstLineChars="0"/>
              <w:jc w:val="center"/>
              <w:rPr>
                <w:spacing w:val="2"/>
                <w:sz w:val="21"/>
                <w:szCs w:val="21"/>
              </w:rPr>
            </w:pPr>
            <w:r>
              <w:rPr>
                <w:rFonts w:cs="Times New Roman"/>
                <w:sz w:val="21"/>
                <w:szCs w:val="21"/>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1" w:type="dxa"/>
            <w:left w:w="28" w:type="dxa"/>
            <w:bottom w:w="11" w:type="dxa"/>
            <w:right w:w="28" w:type="dxa"/>
          </w:tblCellMar>
        </w:tblPrEx>
        <w:trPr>
          <w:trHeight w:val="412" w:hRule="atLeast"/>
          <w:jc w:val="center"/>
        </w:trPr>
        <w:tc>
          <w:tcPr>
            <w:tcW w:w="297" w:type="pct"/>
            <w:vMerge w:val="restart"/>
            <w:tcBorders>
              <w:tl2br w:val="nil"/>
              <w:tr2bl w:val="nil"/>
            </w:tcBorders>
            <w:vAlign w:val="center"/>
          </w:tcPr>
          <w:p>
            <w:pPr>
              <w:spacing w:line="240" w:lineRule="auto"/>
              <w:ind w:firstLine="0" w:firstLineChars="0"/>
              <w:jc w:val="center"/>
              <w:rPr>
                <w:spacing w:val="2"/>
                <w:sz w:val="21"/>
                <w:szCs w:val="21"/>
              </w:rPr>
            </w:pPr>
            <w:r>
              <w:rPr>
                <w:rFonts w:hint="eastAsia"/>
                <w:spacing w:val="2"/>
                <w:sz w:val="21"/>
                <w:szCs w:val="21"/>
              </w:rPr>
              <w:t>3</w:t>
            </w:r>
          </w:p>
        </w:tc>
        <w:tc>
          <w:tcPr>
            <w:tcW w:w="481" w:type="pct"/>
            <w:vMerge w:val="restart"/>
            <w:tcBorders>
              <w:tl2br w:val="nil"/>
              <w:tr2bl w:val="nil"/>
            </w:tcBorders>
            <w:vAlign w:val="center"/>
          </w:tcPr>
          <w:p>
            <w:pPr>
              <w:pStyle w:val="7"/>
              <w:spacing w:line="240" w:lineRule="auto"/>
              <w:ind w:firstLine="0" w:firstLineChars="0"/>
              <w:jc w:val="center"/>
              <w:rPr>
                <w:sz w:val="21"/>
                <w:szCs w:val="24"/>
              </w:rPr>
            </w:pPr>
            <w:r>
              <w:rPr>
                <w:sz w:val="21"/>
                <w:szCs w:val="24"/>
              </w:rPr>
              <w:t>天马村</w:t>
            </w:r>
            <w:r>
              <w:rPr>
                <w:rFonts w:hint="eastAsia"/>
                <w:sz w:val="21"/>
                <w:szCs w:val="24"/>
              </w:rPr>
              <w:t>旧厝岭</w:t>
            </w:r>
          </w:p>
        </w:tc>
        <w:tc>
          <w:tcPr>
            <w:tcW w:w="761" w:type="pct"/>
            <w:vMerge w:val="restart"/>
            <w:tcBorders>
              <w:tl2br w:val="nil"/>
              <w:tr2bl w:val="nil"/>
            </w:tcBorders>
            <w:vAlign w:val="center"/>
          </w:tcPr>
          <w:p>
            <w:pPr>
              <w:spacing w:line="240" w:lineRule="auto"/>
              <w:ind w:firstLine="0" w:firstLineChars="0"/>
              <w:jc w:val="center"/>
              <w:rPr>
                <w:rFonts w:cs="Times New Roman"/>
                <w:sz w:val="21"/>
                <w:szCs w:val="21"/>
              </w:rPr>
            </w:pPr>
            <w:r>
              <w:rPr>
                <w:rFonts w:hint="eastAsia" w:cs="Times New Roman"/>
                <w:sz w:val="21"/>
                <w:szCs w:val="21"/>
              </w:rPr>
              <w:t>LK2+250</w:t>
            </w:r>
          </w:p>
          <w:p>
            <w:pPr>
              <w:spacing w:line="240" w:lineRule="auto"/>
              <w:ind w:firstLine="0" w:firstLineChars="0"/>
              <w:jc w:val="center"/>
              <w:rPr>
                <w:rFonts w:cs="Times New Roman"/>
                <w:sz w:val="21"/>
                <w:szCs w:val="21"/>
              </w:rPr>
            </w:pPr>
            <w:r>
              <w:rPr>
                <w:rFonts w:hint="eastAsia" w:cs="Times New Roman"/>
                <w:sz w:val="21"/>
                <w:szCs w:val="21"/>
              </w:rPr>
              <w:t>~</w:t>
            </w:r>
          </w:p>
          <w:p>
            <w:pPr>
              <w:spacing w:line="240" w:lineRule="auto"/>
              <w:ind w:firstLine="0" w:firstLineChars="0"/>
              <w:jc w:val="center"/>
              <w:rPr>
                <w:spacing w:val="2"/>
                <w:sz w:val="21"/>
                <w:szCs w:val="21"/>
              </w:rPr>
            </w:pPr>
            <w:r>
              <w:rPr>
                <w:rFonts w:hint="eastAsia" w:cs="Times New Roman"/>
                <w:sz w:val="21"/>
                <w:szCs w:val="21"/>
              </w:rPr>
              <w:t>LK2+750</w:t>
            </w:r>
          </w:p>
        </w:tc>
        <w:tc>
          <w:tcPr>
            <w:tcW w:w="586" w:type="pct"/>
            <w:vMerge w:val="restart"/>
            <w:tcBorders>
              <w:tl2br w:val="nil"/>
              <w:tr2bl w:val="nil"/>
            </w:tcBorders>
            <w:vAlign w:val="center"/>
          </w:tcPr>
          <w:p>
            <w:pPr>
              <w:pStyle w:val="35"/>
              <w:spacing w:line="240" w:lineRule="auto"/>
              <w:rPr>
                <w:spacing w:val="2"/>
              </w:rPr>
            </w:pPr>
            <w:r>
              <w:rPr>
                <w:rFonts w:hint="eastAsia"/>
                <w:b w:val="0"/>
                <w:bCs w:val="0"/>
                <w:snapToGrid/>
                <w:color w:val="auto"/>
                <w:spacing w:val="0"/>
                <w:kern w:val="0"/>
              </w:rPr>
              <w:t>41</w:t>
            </w:r>
          </w:p>
        </w:tc>
        <w:tc>
          <w:tcPr>
            <w:tcW w:w="485" w:type="pct"/>
            <w:vMerge w:val="restart"/>
            <w:tcBorders>
              <w:tl2br w:val="nil"/>
              <w:tr2bl w:val="nil"/>
            </w:tcBorders>
            <w:vAlign w:val="center"/>
          </w:tcPr>
          <w:p>
            <w:pPr>
              <w:pStyle w:val="35"/>
              <w:spacing w:line="240" w:lineRule="auto"/>
              <w:rPr>
                <w:spacing w:val="2"/>
              </w:rPr>
            </w:pPr>
            <w:r>
              <w:rPr>
                <w:rFonts w:hint="eastAsia"/>
                <w:b w:val="0"/>
                <w:bCs w:val="0"/>
                <w:snapToGrid/>
                <w:color w:val="auto"/>
                <w:spacing w:val="0"/>
                <w:kern w:val="0"/>
              </w:rPr>
              <w:t>连接线右侧</w:t>
            </w:r>
          </w:p>
        </w:tc>
        <w:tc>
          <w:tcPr>
            <w:tcW w:w="436" w:type="pct"/>
            <w:vMerge w:val="restart"/>
            <w:tcBorders>
              <w:tl2br w:val="nil"/>
              <w:tr2bl w:val="nil"/>
            </w:tcBorders>
            <w:vAlign w:val="center"/>
          </w:tcPr>
          <w:p>
            <w:pPr>
              <w:pStyle w:val="35"/>
              <w:spacing w:line="240" w:lineRule="auto"/>
              <w:rPr>
                <w:spacing w:val="2"/>
              </w:rPr>
            </w:pPr>
            <w:r>
              <w:rPr>
                <w:rFonts w:hint="eastAsia"/>
                <w:b w:val="0"/>
                <w:bCs w:val="0"/>
                <w:snapToGrid/>
                <w:color w:val="auto"/>
                <w:spacing w:val="0"/>
                <w:kern w:val="0"/>
              </w:rPr>
              <w:t>+2</w:t>
            </w:r>
          </w:p>
        </w:tc>
        <w:tc>
          <w:tcPr>
            <w:tcW w:w="1258" w:type="pct"/>
            <w:tcBorders>
              <w:tl2br w:val="nil"/>
              <w:tr2bl w:val="nil"/>
            </w:tcBorders>
            <w:vAlign w:val="center"/>
          </w:tcPr>
          <w:p>
            <w:pPr>
              <w:spacing w:line="240" w:lineRule="auto"/>
              <w:ind w:firstLine="0" w:firstLineChars="0"/>
              <w:jc w:val="center"/>
              <w:rPr>
                <w:spacing w:val="2"/>
                <w:sz w:val="21"/>
                <w:szCs w:val="21"/>
              </w:rPr>
            </w:pPr>
            <w:r>
              <w:rPr>
                <w:rFonts w:cs="Times New Roman"/>
                <w:sz w:val="21"/>
                <w:szCs w:val="21"/>
              </w:rPr>
              <w:t>首排房屋</w:t>
            </w:r>
            <w:r>
              <w:rPr>
                <w:rFonts w:hint="eastAsia" w:cs="Times New Roman"/>
                <w:sz w:val="21"/>
                <w:szCs w:val="21"/>
              </w:rPr>
              <w:t>3</w:t>
            </w:r>
            <w:r>
              <w:rPr>
                <w:rFonts w:cs="Times New Roman"/>
                <w:sz w:val="21"/>
                <w:szCs w:val="21"/>
              </w:rPr>
              <w:t>层窗前1m</w:t>
            </w:r>
          </w:p>
        </w:tc>
        <w:tc>
          <w:tcPr>
            <w:tcW w:w="320" w:type="pct"/>
            <w:tcBorders>
              <w:tl2br w:val="nil"/>
              <w:tr2bl w:val="nil"/>
            </w:tcBorders>
            <w:vAlign w:val="center"/>
          </w:tcPr>
          <w:p>
            <w:pPr>
              <w:spacing w:line="240" w:lineRule="auto"/>
              <w:ind w:firstLine="0" w:firstLineChars="0"/>
              <w:jc w:val="center"/>
              <w:rPr>
                <w:spacing w:val="2"/>
                <w:sz w:val="21"/>
                <w:szCs w:val="21"/>
              </w:rPr>
            </w:pPr>
            <w:r>
              <w:rPr>
                <w:rFonts w:hint="eastAsia" w:cs="Times New Roman"/>
                <w:sz w:val="21"/>
                <w:szCs w:val="21"/>
              </w:rPr>
              <w:t>1</w:t>
            </w:r>
          </w:p>
        </w:tc>
        <w:tc>
          <w:tcPr>
            <w:tcW w:w="373" w:type="pct"/>
            <w:tcBorders>
              <w:tl2br w:val="nil"/>
              <w:tr2bl w:val="nil"/>
            </w:tcBorders>
            <w:vAlign w:val="center"/>
          </w:tcPr>
          <w:p>
            <w:pPr>
              <w:spacing w:line="240" w:lineRule="auto"/>
              <w:ind w:firstLine="0" w:firstLineChars="0"/>
              <w:jc w:val="center"/>
              <w:rPr>
                <w:spacing w:val="2"/>
                <w:sz w:val="21"/>
                <w:szCs w:val="21"/>
              </w:rPr>
            </w:pPr>
            <w:r>
              <w:rPr>
                <w:rFonts w:hint="eastAsia" w:cs="Times New Roman"/>
                <w:sz w:val="21"/>
                <w:szCs w:val="21"/>
              </w:rPr>
              <w:t>4a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1" w:type="dxa"/>
            <w:left w:w="28" w:type="dxa"/>
            <w:bottom w:w="11" w:type="dxa"/>
            <w:right w:w="28" w:type="dxa"/>
          </w:tblCellMar>
        </w:tblPrEx>
        <w:trPr>
          <w:trHeight w:val="344" w:hRule="atLeast"/>
          <w:jc w:val="center"/>
        </w:trPr>
        <w:tc>
          <w:tcPr>
            <w:tcW w:w="297" w:type="pct"/>
            <w:vMerge w:val="continue"/>
            <w:tcBorders>
              <w:tl2br w:val="nil"/>
              <w:tr2bl w:val="nil"/>
            </w:tcBorders>
            <w:vAlign w:val="center"/>
          </w:tcPr>
          <w:p>
            <w:pPr>
              <w:spacing w:line="240" w:lineRule="auto"/>
              <w:ind w:firstLine="0" w:firstLineChars="0"/>
              <w:jc w:val="center"/>
              <w:rPr>
                <w:spacing w:val="2"/>
                <w:sz w:val="21"/>
                <w:szCs w:val="21"/>
              </w:rPr>
            </w:pPr>
          </w:p>
        </w:tc>
        <w:tc>
          <w:tcPr>
            <w:tcW w:w="481" w:type="pct"/>
            <w:vMerge w:val="continue"/>
            <w:tcBorders>
              <w:tl2br w:val="nil"/>
              <w:tr2bl w:val="nil"/>
            </w:tcBorders>
            <w:vAlign w:val="center"/>
          </w:tcPr>
          <w:p>
            <w:pPr>
              <w:pStyle w:val="7"/>
              <w:spacing w:line="240" w:lineRule="auto"/>
              <w:ind w:firstLine="0" w:firstLineChars="0"/>
              <w:jc w:val="center"/>
              <w:rPr>
                <w:sz w:val="21"/>
                <w:szCs w:val="24"/>
              </w:rPr>
            </w:pPr>
          </w:p>
        </w:tc>
        <w:tc>
          <w:tcPr>
            <w:tcW w:w="761" w:type="pct"/>
            <w:vMerge w:val="continue"/>
            <w:tcBorders>
              <w:tl2br w:val="nil"/>
              <w:tr2bl w:val="nil"/>
            </w:tcBorders>
            <w:vAlign w:val="center"/>
          </w:tcPr>
          <w:p>
            <w:pPr>
              <w:spacing w:line="240" w:lineRule="auto"/>
              <w:ind w:firstLine="0" w:firstLineChars="0"/>
              <w:jc w:val="center"/>
              <w:rPr>
                <w:rFonts w:cs="Times New Roman"/>
                <w:sz w:val="21"/>
                <w:szCs w:val="21"/>
              </w:rPr>
            </w:pPr>
          </w:p>
        </w:tc>
        <w:tc>
          <w:tcPr>
            <w:tcW w:w="586" w:type="pct"/>
            <w:vMerge w:val="continue"/>
            <w:tcBorders>
              <w:tl2br w:val="nil"/>
              <w:tr2bl w:val="nil"/>
            </w:tcBorders>
            <w:vAlign w:val="center"/>
          </w:tcPr>
          <w:p>
            <w:pPr>
              <w:pStyle w:val="35"/>
              <w:spacing w:line="240" w:lineRule="auto"/>
              <w:rPr>
                <w:b w:val="0"/>
                <w:bCs w:val="0"/>
                <w:snapToGrid/>
                <w:color w:val="auto"/>
                <w:spacing w:val="0"/>
                <w:kern w:val="0"/>
              </w:rPr>
            </w:pPr>
          </w:p>
        </w:tc>
        <w:tc>
          <w:tcPr>
            <w:tcW w:w="485" w:type="pct"/>
            <w:vMerge w:val="continue"/>
            <w:tcBorders>
              <w:tl2br w:val="nil"/>
              <w:tr2bl w:val="nil"/>
            </w:tcBorders>
            <w:vAlign w:val="center"/>
          </w:tcPr>
          <w:p>
            <w:pPr>
              <w:pStyle w:val="35"/>
              <w:spacing w:line="240" w:lineRule="auto"/>
              <w:rPr>
                <w:b w:val="0"/>
                <w:bCs w:val="0"/>
                <w:snapToGrid/>
                <w:color w:val="auto"/>
                <w:spacing w:val="0"/>
                <w:kern w:val="0"/>
              </w:rPr>
            </w:pPr>
          </w:p>
        </w:tc>
        <w:tc>
          <w:tcPr>
            <w:tcW w:w="436" w:type="pct"/>
            <w:vMerge w:val="continue"/>
            <w:tcBorders>
              <w:tl2br w:val="nil"/>
              <w:tr2bl w:val="nil"/>
            </w:tcBorders>
            <w:vAlign w:val="center"/>
          </w:tcPr>
          <w:p>
            <w:pPr>
              <w:pStyle w:val="35"/>
              <w:spacing w:line="240" w:lineRule="auto"/>
              <w:rPr>
                <w:b w:val="0"/>
                <w:bCs w:val="0"/>
                <w:snapToGrid/>
                <w:color w:val="auto"/>
                <w:spacing w:val="0"/>
                <w:kern w:val="0"/>
              </w:rPr>
            </w:pPr>
          </w:p>
        </w:tc>
        <w:tc>
          <w:tcPr>
            <w:tcW w:w="1258" w:type="pct"/>
            <w:tcBorders>
              <w:tl2br w:val="nil"/>
              <w:tr2bl w:val="nil"/>
            </w:tcBorders>
            <w:vAlign w:val="center"/>
          </w:tcPr>
          <w:p>
            <w:pPr>
              <w:spacing w:line="240" w:lineRule="auto"/>
              <w:ind w:firstLine="0" w:firstLineChars="0"/>
              <w:jc w:val="center"/>
              <w:rPr>
                <w:spacing w:val="2"/>
                <w:sz w:val="21"/>
                <w:szCs w:val="21"/>
              </w:rPr>
            </w:pPr>
            <w:r>
              <w:rPr>
                <w:rFonts w:cs="Times New Roman"/>
                <w:sz w:val="21"/>
                <w:szCs w:val="21"/>
              </w:rPr>
              <w:t>第二排房屋3层窗前1m</w:t>
            </w:r>
          </w:p>
        </w:tc>
        <w:tc>
          <w:tcPr>
            <w:tcW w:w="320" w:type="pct"/>
            <w:tcBorders>
              <w:tl2br w:val="nil"/>
              <w:tr2bl w:val="nil"/>
            </w:tcBorders>
            <w:vAlign w:val="center"/>
          </w:tcPr>
          <w:p>
            <w:pPr>
              <w:spacing w:line="240" w:lineRule="auto"/>
              <w:ind w:firstLine="0" w:firstLineChars="0"/>
              <w:jc w:val="center"/>
              <w:rPr>
                <w:spacing w:val="2"/>
                <w:sz w:val="21"/>
                <w:szCs w:val="21"/>
              </w:rPr>
            </w:pPr>
            <w:r>
              <w:rPr>
                <w:rFonts w:hint="eastAsia" w:cs="Times New Roman"/>
                <w:sz w:val="21"/>
                <w:szCs w:val="21"/>
              </w:rPr>
              <w:t>1</w:t>
            </w:r>
          </w:p>
        </w:tc>
        <w:tc>
          <w:tcPr>
            <w:tcW w:w="373" w:type="pct"/>
            <w:tcBorders>
              <w:tl2br w:val="nil"/>
              <w:tr2bl w:val="nil"/>
            </w:tcBorders>
            <w:vAlign w:val="center"/>
          </w:tcPr>
          <w:p>
            <w:pPr>
              <w:spacing w:line="240" w:lineRule="auto"/>
              <w:ind w:firstLine="0" w:firstLineChars="0"/>
              <w:jc w:val="center"/>
              <w:rPr>
                <w:spacing w:val="2"/>
                <w:sz w:val="21"/>
                <w:szCs w:val="21"/>
              </w:rPr>
            </w:pPr>
            <w:r>
              <w:rPr>
                <w:rFonts w:cs="Times New Roman"/>
                <w:sz w:val="21"/>
                <w:szCs w:val="21"/>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1" w:type="dxa"/>
            <w:left w:w="28" w:type="dxa"/>
            <w:bottom w:w="11" w:type="dxa"/>
            <w:right w:w="28" w:type="dxa"/>
          </w:tblCellMar>
        </w:tblPrEx>
        <w:trPr>
          <w:trHeight w:val="412" w:hRule="atLeast"/>
          <w:jc w:val="center"/>
        </w:trPr>
        <w:tc>
          <w:tcPr>
            <w:tcW w:w="297" w:type="pct"/>
            <w:vMerge w:val="restart"/>
            <w:tcBorders>
              <w:tl2br w:val="nil"/>
              <w:tr2bl w:val="nil"/>
            </w:tcBorders>
            <w:vAlign w:val="center"/>
          </w:tcPr>
          <w:p>
            <w:pPr>
              <w:spacing w:line="240" w:lineRule="auto"/>
              <w:ind w:firstLine="0" w:firstLineChars="0"/>
              <w:jc w:val="center"/>
              <w:rPr>
                <w:spacing w:val="2"/>
                <w:sz w:val="21"/>
                <w:szCs w:val="21"/>
              </w:rPr>
            </w:pPr>
            <w:r>
              <w:rPr>
                <w:rFonts w:hint="eastAsia"/>
                <w:spacing w:val="2"/>
                <w:sz w:val="21"/>
                <w:szCs w:val="21"/>
              </w:rPr>
              <w:t>4</w:t>
            </w:r>
          </w:p>
        </w:tc>
        <w:tc>
          <w:tcPr>
            <w:tcW w:w="481" w:type="pct"/>
            <w:vMerge w:val="restart"/>
            <w:tcBorders>
              <w:tl2br w:val="nil"/>
              <w:tr2bl w:val="nil"/>
            </w:tcBorders>
            <w:vAlign w:val="center"/>
          </w:tcPr>
          <w:p>
            <w:pPr>
              <w:pStyle w:val="7"/>
              <w:spacing w:line="240" w:lineRule="auto"/>
              <w:ind w:firstLine="0" w:firstLineChars="0"/>
              <w:jc w:val="center"/>
              <w:rPr>
                <w:sz w:val="21"/>
                <w:szCs w:val="24"/>
              </w:rPr>
            </w:pPr>
            <w:r>
              <w:rPr>
                <w:sz w:val="21"/>
                <w:szCs w:val="24"/>
              </w:rPr>
              <w:t>天马村</w:t>
            </w:r>
          </w:p>
          <w:p>
            <w:pPr>
              <w:pStyle w:val="7"/>
              <w:spacing w:line="240" w:lineRule="auto"/>
              <w:ind w:firstLine="0" w:firstLineChars="0"/>
              <w:jc w:val="center"/>
            </w:pPr>
            <w:r>
              <w:rPr>
                <w:rFonts w:hint="eastAsia"/>
                <w:sz w:val="21"/>
                <w:szCs w:val="24"/>
              </w:rPr>
              <w:t>梅坑</w:t>
            </w:r>
          </w:p>
        </w:tc>
        <w:tc>
          <w:tcPr>
            <w:tcW w:w="761" w:type="pct"/>
            <w:vMerge w:val="restart"/>
            <w:tcBorders>
              <w:tl2br w:val="nil"/>
              <w:tr2bl w:val="nil"/>
            </w:tcBorders>
            <w:vAlign w:val="center"/>
          </w:tcPr>
          <w:p>
            <w:pPr>
              <w:pStyle w:val="35"/>
              <w:spacing w:line="240" w:lineRule="auto"/>
              <w:rPr>
                <w:b w:val="0"/>
                <w:bCs w:val="0"/>
                <w:snapToGrid/>
                <w:color w:val="auto"/>
                <w:spacing w:val="0"/>
                <w:kern w:val="0"/>
              </w:rPr>
            </w:pPr>
            <w:r>
              <w:rPr>
                <w:rFonts w:hint="eastAsia"/>
                <w:b w:val="0"/>
                <w:bCs w:val="0"/>
                <w:snapToGrid/>
                <w:color w:val="auto"/>
                <w:spacing w:val="0"/>
                <w:kern w:val="0"/>
              </w:rPr>
              <w:t>LK2+740</w:t>
            </w:r>
          </w:p>
          <w:p>
            <w:pPr>
              <w:pStyle w:val="35"/>
              <w:spacing w:line="240" w:lineRule="auto"/>
              <w:rPr>
                <w:b w:val="0"/>
                <w:bCs w:val="0"/>
                <w:snapToGrid/>
                <w:color w:val="auto"/>
                <w:spacing w:val="0"/>
                <w:kern w:val="0"/>
              </w:rPr>
            </w:pPr>
            <w:r>
              <w:rPr>
                <w:rFonts w:hint="eastAsia"/>
                <w:b w:val="0"/>
                <w:bCs w:val="0"/>
                <w:snapToGrid/>
                <w:color w:val="auto"/>
                <w:spacing w:val="0"/>
                <w:kern w:val="0"/>
              </w:rPr>
              <w:t>~</w:t>
            </w:r>
          </w:p>
          <w:p>
            <w:pPr>
              <w:pStyle w:val="35"/>
              <w:spacing w:line="240" w:lineRule="auto"/>
              <w:rPr>
                <w:spacing w:val="2"/>
              </w:rPr>
            </w:pPr>
            <w:r>
              <w:rPr>
                <w:rFonts w:hint="eastAsia"/>
                <w:b w:val="0"/>
                <w:bCs w:val="0"/>
                <w:snapToGrid/>
                <w:color w:val="auto"/>
                <w:spacing w:val="0"/>
                <w:kern w:val="0"/>
              </w:rPr>
              <w:t>LK2+900</w:t>
            </w:r>
          </w:p>
        </w:tc>
        <w:tc>
          <w:tcPr>
            <w:tcW w:w="586" w:type="pct"/>
            <w:vMerge w:val="restart"/>
            <w:tcBorders>
              <w:tl2br w:val="nil"/>
              <w:tr2bl w:val="nil"/>
            </w:tcBorders>
            <w:vAlign w:val="center"/>
          </w:tcPr>
          <w:p>
            <w:pPr>
              <w:pStyle w:val="35"/>
              <w:spacing w:line="240" w:lineRule="auto"/>
              <w:rPr>
                <w:spacing w:val="2"/>
              </w:rPr>
            </w:pPr>
            <w:r>
              <w:rPr>
                <w:rFonts w:hint="eastAsia"/>
                <w:b w:val="0"/>
                <w:bCs w:val="0"/>
                <w:snapToGrid/>
                <w:color w:val="auto"/>
                <w:spacing w:val="0"/>
                <w:kern w:val="0"/>
              </w:rPr>
              <w:t>12</w:t>
            </w:r>
          </w:p>
        </w:tc>
        <w:tc>
          <w:tcPr>
            <w:tcW w:w="485" w:type="pct"/>
            <w:vMerge w:val="restart"/>
            <w:tcBorders>
              <w:tl2br w:val="nil"/>
              <w:tr2bl w:val="nil"/>
            </w:tcBorders>
            <w:vAlign w:val="center"/>
          </w:tcPr>
          <w:p>
            <w:pPr>
              <w:pStyle w:val="35"/>
              <w:spacing w:line="240" w:lineRule="auto"/>
              <w:rPr>
                <w:spacing w:val="2"/>
              </w:rPr>
            </w:pPr>
            <w:r>
              <w:rPr>
                <w:rFonts w:hint="eastAsia"/>
                <w:b w:val="0"/>
                <w:bCs w:val="0"/>
                <w:snapToGrid/>
                <w:color w:val="auto"/>
                <w:spacing w:val="0"/>
                <w:kern w:val="0"/>
              </w:rPr>
              <w:t>连接线左侧</w:t>
            </w:r>
          </w:p>
        </w:tc>
        <w:tc>
          <w:tcPr>
            <w:tcW w:w="436" w:type="pct"/>
            <w:vMerge w:val="restart"/>
            <w:tcBorders>
              <w:tl2br w:val="nil"/>
              <w:tr2bl w:val="nil"/>
            </w:tcBorders>
            <w:vAlign w:val="center"/>
          </w:tcPr>
          <w:p>
            <w:pPr>
              <w:pStyle w:val="35"/>
              <w:spacing w:line="240" w:lineRule="auto"/>
              <w:rPr>
                <w:spacing w:val="2"/>
              </w:rPr>
            </w:pPr>
            <w:r>
              <w:rPr>
                <w:rFonts w:hint="eastAsia"/>
                <w:b w:val="0"/>
                <w:bCs w:val="0"/>
                <w:snapToGrid/>
                <w:color w:val="auto"/>
                <w:spacing w:val="0"/>
                <w:kern w:val="0"/>
              </w:rPr>
              <w:t>+1</w:t>
            </w:r>
          </w:p>
        </w:tc>
        <w:tc>
          <w:tcPr>
            <w:tcW w:w="1258" w:type="pct"/>
            <w:tcBorders>
              <w:tl2br w:val="nil"/>
              <w:tr2bl w:val="nil"/>
            </w:tcBorders>
            <w:vAlign w:val="center"/>
          </w:tcPr>
          <w:p>
            <w:pPr>
              <w:spacing w:line="240" w:lineRule="auto"/>
              <w:ind w:firstLine="0" w:firstLineChars="0"/>
              <w:jc w:val="center"/>
              <w:rPr>
                <w:spacing w:val="2"/>
                <w:sz w:val="21"/>
                <w:szCs w:val="21"/>
              </w:rPr>
            </w:pPr>
            <w:r>
              <w:rPr>
                <w:rFonts w:cs="Times New Roman"/>
                <w:sz w:val="21"/>
                <w:szCs w:val="21"/>
              </w:rPr>
              <w:t>首排房屋</w:t>
            </w:r>
            <w:r>
              <w:rPr>
                <w:rFonts w:hint="eastAsia" w:cs="Times New Roman"/>
                <w:sz w:val="21"/>
                <w:szCs w:val="21"/>
              </w:rPr>
              <w:t>3</w:t>
            </w:r>
            <w:r>
              <w:rPr>
                <w:rFonts w:cs="Times New Roman"/>
                <w:sz w:val="21"/>
                <w:szCs w:val="21"/>
              </w:rPr>
              <w:t>层窗前1m</w:t>
            </w:r>
          </w:p>
        </w:tc>
        <w:tc>
          <w:tcPr>
            <w:tcW w:w="320" w:type="pct"/>
            <w:tcBorders>
              <w:tl2br w:val="nil"/>
              <w:tr2bl w:val="nil"/>
            </w:tcBorders>
            <w:vAlign w:val="center"/>
          </w:tcPr>
          <w:p>
            <w:pPr>
              <w:spacing w:line="240" w:lineRule="auto"/>
              <w:ind w:firstLine="0" w:firstLineChars="0"/>
              <w:jc w:val="center"/>
              <w:rPr>
                <w:spacing w:val="2"/>
                <w:sz w:val="21"/>
                <w:szCs w:val="21"/>
              </w:rPr>
            </w:pPr>
            <w:r>
              <w:rPr>
                <w:rFonts w:hint="eastAsia" w:cs="Times New Roman"/>
                <w:sz w:val="21"/>
                <w:szCs w:val="21"/>
              </w:rPr>
              <w:t>1</w:t>
            </w:r>
          </w:p>
        </w:tc>
        <w:tc>
          <w:tcPr>
            <w:tcW w:w="373" w:type="pct"/>
            <w:tcBorders>
              <w:tl2br w:val="nil"/>
              <w:tr2bl w:val="nil"/>
            </w:tcBorders>
            <w:vAlign w:val="center"/>
          </w:tcPr>
          <w:p>
            <w:pPr>
              <w:spacing w:line="240" w:lineRule="auto"/>
              <w:ind w:firstLine="0" w:firstLineChars="0"/>
              <w:jc w:val="center"/>
              <w:rPr>
                <w:spacing w:val="2"/>
                <w:sz w:val="21"/>
                <w:szCs w:val="21"/>
              </w:rPr>
            </w:pPr>
            <w:r>
              <w:rPr>
                <w:rFonts w:hint="eastAsia" w:cs="Times New Roman"/>
                <w:sz w:val="21"/>
                <w:szCs w:val="21"/>
              </w:rPr>
              <w:t>4a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1" w:type="dxa"/>
            <w:left w:w="28" w:type="dxa"/>
            <w:bottom w:w="11" w:type="dxa"/>
            <w:right w:w="28" w:type="dxa"/>
          </w:tblCellMar>
        </w:tblPrEx>
        <w:trPr>
          <w:trHeight w:val="344" w:hRule="atLeast"/>
          <w:jc w:val="center"/>
        </w:trPr>
        <w:tc>
          <w:tcPr>
            <w:tcW w:w="297" w:type="pct"/>
            <w:vMerge w:val="continue"/>
            <w:tcBorders>
              <w:tl2br w:val="nil"/>
              <w:tr2bl w:val="nil"/>
            </w:tcBorders>
            <w:vAlign w:val="center"/>
          </w:tcPr>
          <w:p>
            <w:pPr>
              <w:spacing w:line="240" w:lineRule="auto"/>
              <w:ind w:firstLine="0" w:firstLineChars="0"/>
              <w:jc w:val="center"/>
              <w:rPr>
                <w:spacing w:val="2"/>
                <w:sz w:val="21"/>
                <w:szCs w:val="21"/>
              </w:rPr>
            </w:pPr>
          </w:p>
        </w:tc>
        <w:tc>
          <w:tcPr>
            <w:tcW w:w="481" w:type="pct"/>
            <w:vMerge w:val="continue"/>
            <w:tcBorders>
              <w:tl2br w:val="nil"/>
              <w:tr2bl w:val="nil"/>
            </w:tcBorders>
            <w:vAlign w:val="center"/>
          </w:tcPr>
          <w:p>
            <w:pPr>
              <w:pStyle w:val="7"/>
              <w:spacing w:line="240" w:lineRule="auto"/>
              <w:ind w:firstLine="0" w:firstLineChars="0"/>
              <w:jc w:val="center"/>
              <w:rPr>
                <w:sz w:val="21"/>
                <w:szCs w:val="24"/>
              </w:rPr>
            </w:pPr>
          </w:p>
        </w:tc>
        <w:tc>
          <w:tcPr>
            <w:tcW w:w="761" w:type="pct"/>
            <w:vMerge w:val="continue"/>
            <w:tcBorders>
              <w:tl2br w:val="nil"/>
              <w:tr2bl w:val="nil"/>
            </w:tcBorders>
            <w:vAlign w:val="center"/>
          </w:tcPr>
          <w:p>
            <w:pPr>
              <w:pStyle w:val="35"/>
              <w:spacing w:line="240" w:lineRule="auto"/>
              <w:rPr>
                <w:b w:val="0"/>
                <w:bCs w:val="0"/>
                <w:snapToGrid/>
                <w:color w:val="auto"/>
                <w:spacing w:val="0"/>
                <w:kern w:val="0"/>
              </w:rPr>
            </w:pPr>
          </w:p>
        </w:tc>
        <w:tc>
          <w:tcPr>
            <w:tcW w:w="586" w:type="pct"/>
            <w:vMerge w:val="continue"/>
            <w:tcBorders>
              <w:tl2br w:val="nil"/>
              <w:tr2bl w:val="nil"/>
            </w:tcBorders>
            <w:vAlign w:val="center"/>
          </w:tcPr>
          <w:p>
            <w:pPr>
              <w:pStyle w:val="35"/>
              <w:spacing w:line="240" w:lineRule="auto"/>
              <w:rPr>
                <w:b w:val="0"/>
                <w:bCs w:val="0"/>
                <w:snapToGrid/>
                <w:color w:val="auto"/>
                <w:spacing w:val="0"/>
                <w:kern w:val="0"/>
              </w:rPr>
            </w:pPr>
          </w:p>
        </w:tc>
        <w:tc>
          <w:tcPr>
            <w:tcW w:w="485" w:type="pct"/>
            <w:vMerge w:val="continue"/>
            <w:tcBorders>
              <w:tl2br w:val="nil"/>
              <w:tr2bl w:val="nil"/>
            </w:tcBorders>
            <w:vAlign w:val="center"/>
          </w:tcPr>
          <w:p>
            <w:pPr>
              <w:pStyle w:val="35"/>
              <w:spacing w:line="240" w:lineRule="auto"/>
              <w:rPr>
                <w:b w:val="0"/>
                <w:bCs w:val="0"/>
                <w:snapToGrid/>
                <w:color w:val="auto"/>
                <w:spacing w:val="0"/>
                <w:kern w:val="0"/>
              </w:rPr>
            </w:pPr>
          </w:p>
        </w:tc>
        <w:tc>
          <w:tcPr>
            <w:tcW w:w="436" w:type="pct"/>
            <w:vMerge w:val="continue"/>
            <w:tcBorders>
              <w:tl2br w:val="nil"/>
              <w:tr2bl w:val="nil"/>
            </w:tcBorders>
            <w:vAlign w:val="center"/>
          </w:tcPr>
          <w:p>
            <w:pPr>
              <w:pStyle w:val="35"/>
              <w:spacing w:line="240" w:lineRule="auto"/>
              <w:rPr>
                <w:b w:val="0"/>
                <w:bCs w:val="0"/>
                <w:snapToGrid/>
                <w:color w:val="auto"/>
                <w:spacing w:val="0"/>
                <w:kern w:val="0"/>
              </w:rPr>
            </w:pPr>
          </w:p>
        </w:tc>
        <w:tc>
          <w:tcPr>
            <w:tcW w:w="1258" w:type="pct"/>
            <w:tcBorders>
              <w:tl2br w:val="nil"/>
              <w:tr2bl w:val="nil"/>
            </w:tcBorders>
            <w:vAlign w:val="center"/>
          </w:tcPr>
          <w:p>
            <w:pPr>
              <w:spacing w:line="240" w:lineRule="auto"/>
              <w:ind w:firstLine="0" w:firstLineChars="0"/>
              <w:jc w:val="center"/>
              <w:rPr>
                <w:spacing w:val="2"/>
                <w:sz w:val="21"/>
                <w:szCs w:val="21"/>
              </w:rPr>
            </w:pPr>
            <w:r>
              <w:rPr>
                <w:rFonts w:cs="Times New Roman"/>
                <w:sz w:val="21"/>
                <w:szCs w:val="21"/>
              </w:rPr>
              <w:t>第二排房屋3层窗前1m</w:t>
            </w:r>
          </w:p>
        </w:tc>
        <w:tc>
          <w:tcPr>
            <w:tcW w:w="320" w:type="pct"/>
            <w:tcBorders>
              <w:tl2br w:val="nil"/>
              <w:tr2bl w:val="nil"/>
            </w:tcBorders>
            <w:vAlign w:val="center"/>
          </w:tcPr>
          <w:p>
            <w:pPr>
              <w:spacing w:line="240" w:lineRule="auto"/>
              <w:ind w:firstLine="0" w:firstLineChars="0"/>
              <w:jc w:val="center"/>
              <w:rPr>
                <w:spacing w:val="2"/>
                <w:sz w:val="21"/>
                <w:szCs w:val="21"/>
              </w:rPr>
            </w:pPr>
            <w:r>
              <w:rPr>
                <w:rFonts w:hint="eastAsia" w:cs="Times New Roman"/>
                <w:sz w:val="21"/>
                <w:szCs w:val="21"/>
              </w:rPr>
              <w:t>1</w:t>
            </w:r>
          </w:p>
        </w:tc>
        <w:tc>
          <w:tcPr>
            <w:tcW w:w="373" w:type="pct"/>
            <w:tcBorders>
              <w:tl2br w:val="nil"/>
              <w:tr2bl w:val="nil"/>
            </w:tcBorders>
            <w:vAlign w:val="center"/>
          </w:tcPr>
          <w:p>
            <w:pPr>
              <w:spacing w:line="240" w:lineRule="auto"/>
              <w:ind w:firstLine="0" w:firstLineChars="0"/>
              <w:jc w:val="center"/>
              <w:rPr>
                <w:spacing w:val="2"/>
                <w:sz w:val="21"/>
                <w:szCs w:val="21"/>
              </w:rPr>
            </w:pPr>
            <w:r>
              <w:rPr>
                <w:rFonts w:cs="Times New Roman"/>
                <w:sz w:val="21"/>
                <w:szCs w:val="21"/>
              </w:rPr>
              <w:t>2</w:t>
            </w:r>
          </w:p>
        </w:tc>
      </w:tr>
    </w:tbl>
    <w:p>
      <w:pPr>
        <w:ind w:firstLine="480"/>
      </w:pPr>
    </w:p>
    <w:p>
      <w:pPr>
        <w:pStyle w:val="35"/>
      </w:pPr>
      <w:r>
        <w:t>表6.4-</w:t>
      </w:r>
      <w:r>
        <w:rPr>
          <w:rFonts w:hint="eastAsia"/>
        </w:rPr>
        <w:t>2</w:t>
      </w:r>
      <w:r>
        <w:t xml:space="preserve">  声环境监测方法</w:t>
      </w:r>
    </w:p>
    <w:tbl>
      <w:tblPr>
        <w:tblStyle w:val="26"/>
        <w:tblW w:w="0" w:type="auto"/>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674"/>
        <w:gridCol w:w="1701"/>
        <w:gridCol w:w="6911"/>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trPr>
        <w:tc>
          <w:tcPr>
            <w:tcW w:w="674" w:type="dxa"/>
            <w:vAlign w:val="center"/>
          </w:tcPr>
          <w:p>
            <w:pPr>
              <w:pStyle w:val="68"/>
              <w:spacing w:line="240" w:lineRule="auto"/>
              <w:ind w:firstLine="0" w:firstLineChars="0"/>
              <w:rPr>
                <w:rFonts w:cs="Times New Roman"/>
                <w:b/>
                <w:bCs/>
              </w:rPr>
            </w:pPr>
            <w:r>
              <w:rPr>
                <w:rFonts w:cs="Times New Roman"/>
                <w:b/>
                <w:bCs/>
              </w:rPr>
              <w:t>序号</w:t>
            </w:r>
          </w:p>
        </w:tc>
        <w:tc>
          <w:tcPr>
            <w:tcW w:w="1701" w:type="dxa"/>
            <w:vAlign w:val="center"/>
          </w:tcPr>
          <w:p>
            <w:pPr>
              <w:pStyle w:val="68"/>
              <w:spacing w:line="240" w:lineRule="auto"/>
              <w:ind w:firstLine="0" w:firstLineChars="0"/>
              <w:rPr>
                <w:rFonts w:cs="Times New Roman"/>
                <w:b/>
                <w:bCs/>
              </w:rPr>
            </w:pPr>
            <w:r>
              <w:rPr>
                <w:rFonts w:cs="Times New Roman"/>
                <w:b/>
                <w:bCs/>
              </w:rPr>
              <w:t>监测项目</w:t>
            </w:r>
          </w:p>
        </w:tc>
        <w:tc>
          <w:tcPr>
            <w:tcW w:w="6911" w:type="dxa"/>
            <w:vAlign w:val="center"/>
          </w:tcPr>
          <w:p>
            <w:pPr>
              <w:pStyle w:val="68"/>
              <w:spacing w:line="240" w:lineRule="auto"/>
              <w:ind w:firstLine="422"/>
              <w:rPr>
                <w:rFonts w:cs="Times New Roman"/>
                <w:b/>
                <w:bCs/>
              </w:rPr>
            </w:pPr>
            <w:r>
              <w:rPr>
                <w:rFonts w:cs="Times New Roman"/>
                <w:b/>
                <w:bCs/>
              </w:rPr>
              <w:t>监测频次</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74" w:type="dxa"/>
            <w:vAlign w:val="center"/>
          </w:tcPr>
          <w:p>
            <w:pPr>
              <w:pStyle w:val="68"/>
              <w:spacing w:line="240" w:lineRule="auto"/>
              <w:ind w:firstLine="0" w:firstLineChars="0"/>
              <w:rPr>
                <w:rFonts w:cs="Times New Roman"/>
              </w:rPr>
            </w:pPr>
            <w:r>
              <w:rPr>
                <w:rFonts w:cs="Times New Roman"/>
              </w:rPr>
              <w:t>1</w:t>
            </w:r>
          </w:p>
        </w:tc>
        <w:tc>
          <w:tcPr>
            <w:tcW w:w="1701" w:type="dxa"/>
            <w:vAlign w:val="center"/>
          </w:tcPr>
          <w:p>
            <w:pPr>
              <w:pStyle w:val="68"/>
              <w:spacing w:line="240" w:lineRule="auto"/>
              <w:ind w:firstLine="0" w:firstLineChars="0"/>
              <w:jc w:val="both"/>
              <w:rPr>
                <w:rFonts w:cs="Times New Roman"/>
              </w:rPr>
            </w:pPr>
            <w:r>
              <w:rPr>
                <w:rFonts w:cs="Times New Roman"/>
              </w:rPr>
              <w:t>一般居民点监测</w:t>
            </w:r>
          </w:p>
        </w:tc>
        <w:tc>
          <w:tcPr>
            <w:tcW w:w="6911" w:type="dxa"/>
            <w:vAlign w:val="center"/>
          </w:tcPr>
          <w:p>
            <w:pPr>
              <w:pStyle w:val="68"/>
              <w:spacing w:line="240" w:lineRule="auto"/>
              <w:ind w:firstLine="420"/>
              <w:rPr>
                <w:rFonts w:ascii="Times New Roman" w:hAnsi="Times New Roman" w:cs="Times New Roman"/>
              </w:rPr>
            </w:pPr>
            <w:r>
              <w:rPr>
                <w:rFonts w:ascii="Times New Roman" w:hAnsi="Times New Roman" w:cs="Times New Roman"/>
              </w:rPr>
              <w:t>连续监测2天；每天4次，昼夜各监测2次，</w:t>
            </w:r>
          </w:p>
          <w:p>
            <w:pPr>
              <w:pStyle w:val="68"/>
              <w:spacing w:line="240" w:lineRule="auto"/>
              <w:ind w:firstLine="420"/>
              <w:rPr>
                <w:rFonts w:ascii="Times New Roman" w:hAnsi="Times New Roman" w:cs="Times New Roman"/>
              </w:rPr>
            </w:pPr>
            <w:r>
              <w:rPr>
                <w:rFonts w:ascii="Times New Roman" w:hAnsi="Times New Roman" w:cs="Times New Roman"/>
              </w:rPr>
              <w:t>昼间2次：6：00～22：00，上午一次，下午一次</w:t>
            </w:r>
            <w:r>
              <w:rPr>
                <w:rFonts w:hint="eastAsia" w:ascii="Times New Roman" w:hAnsi="Times New Roman" w:cs="Times New Roman"/>
              </w:rPr>
              <w:t>；</w:t>
            </w:r>
          </w:p>
          <w:p>
            <w:pPr>
              <w:pStyle w:val="68"/>
              <w:spacing w:line="240" w:lineRule="auto"/>
              <w:ind w:firstLine="420"/>
              <w:rPr>
                <w:rFonts w:ascii="Times New Roman" w:hAnsi="Times New Roman" w:cs="Times New Roman"/>
              </w:rPr>
            </w:pPr>
            <w:r>
              <w:rPr>
                <w:rFonts w:ascii="Times New Roman" w:hAnsi="Times New Roman" w:cs="Times New Roman"/>
              </w:rPr>
              <w:t>夜间2次：22：00～2：00和次日2：00～6：00</w:t>
            </w:r>
            <w:r>
              <w:rPr>
                <w:rFonts w:hint="eastAsia" w:ascii="Times New Roman" w:hAnsi="Times New Roman" w:cs="Times New Roman"/>
              </w:rPr>
              <w:t>；</w:t>
            </w:r>
          </w:p>
          <w:p>
            <w:pPr>
              <w:pStyle w:val="68"/>
              <w:spacing w:line="240" w:lineRule="auto"/>
              <w:ind w:firstLine="420"/>
              <w:rPr>
                <w:rFonts w:cs="Times New Roman"/>
              </w:rPr>
            </w:pPr>
            <w:r>
              <w:rPr>
                <w:rFonts w:ascii="Times New Roman" w:hAnsi="Times New Roman" w:cs="Times New Roman"/>
              </w:rPr>
              <w:t>每次监测20min，并同时记录车流量。</w:t>
            </w:r>
          </w:p>
        </w:tc>
      </w:tr>
    </w:tbl>
    <w:p>
      <w:pPr>
        <w:pStyle w:val="4"/>
      </w:pPr>
      <w:bookmarkStart w:id="467" w:name="_Toc367977296"/>
      <w:bookmarkStart w:id="468" w:name="_Toc369512690"/>
      <w:r>
        <w:rPr>
          <w:rFonts w:hint="eastAsia"/>
        </w:rPr>
        <w:t>6.4.3 监测点代表性分析</w:t>
      </w:r>
    </w:p>
    <w:p>
      <w:pPr>
        <w:ind w:firstLine="480"/>
      </w:pPr>
      <w:r>
        <w:t>对本监测方案所选监测点的代表性分析见表</w:t>
      </w:r>
      <w:r>
        <w:rPr>
          <w:rFonts w:hint="eastAsia"/>
        </w:rPr>
        <w:t>6</w:t>
      </w:r>
      <w:r>
        <w:t>.</w:t>
      </w:r>
      <w:r>
        <w:rPr>
          <w:rFonts w:hint="eastAsia"/>
        </w:rPr>
        <w:t>4</w:t>
      </w:r>
      <w:r>
        <w:t>-</w:t>
      </w:r>
      <w:r>
        <w:rPr>
          <w:rFonts w:hint="eastAsia"/>
        </w:rPr>
        <w:t>3</w:t>
      </w:r>
      <w:r>
        <w:t>。</w:t>
      </w:r>
    </w:p>
    <w:p>
      <w:pPr>
        <w:pStyle w:val="35"/>
        <w:rPr>
          <w:color w:val="auto"/>
        </w:rPr>
      </w:pPr>
      <w:r>
        <w:rPr>
          <w:color w:val="auto"/>
        </w:rPr>
        <w:t>表</w:t>
      </w:r>
      <w:r>
        <w:rPr>
          <w:rFonts w:hint="eastAsia"/>
          <w:color w:val="auto"/>
        </w:rPr>
        <w:t>6</w:t>
      </w:r>
      <w:r>
        <w:rPr>
          <w:color w:val="auto"/>
        </w:rPr>
        <w:t>.</w:t>
      </w:r>
      <w:r>
        <w:rPr>
          <w:rFonts w:hint="eastAsia"/>
          <w:color w:val="auto"/>
        </w:rPr>
        <w:t>4</w:t>
      </w:r>
      <w:r>
        <w:rPr>
          <w:color w:val="auto"/>
        </w:rPr>
        <w:t>-</w:t>
      </w:r>
      <w:r>
        <w:rPr>
          <w:rFonts w:hint="eastAsia"/>
          <w:color w:val="auto"/>
        </w:rPr>
        <w:t>3</w:t>
      </w:r>
      <w:r>
        <w:rPr>
          <w:color w:val="auto"/>
        </w:rPr>
        <w:t xml:space="preserve">  监测点代表性分析表</w:t>
      </w:r>
    </w:p>
    <w:tbl>
      <w:tblPr>
        <w:tblStyle w:val="26"/>
        <w:tblW w:w="4996"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57" w:type="dxa"/>
          <w:bottom w:w="0" w:type="dxa"/>
          <w:right w:w="57" w:type="dxa"/>
        </w:tblCellMar>
      </w:tblPr>
      <w:tblGrid>
        <w:gridCol w:w="625"/>
        <w:gridCol w:w="1451"/>
        <w:gridCol w:w="2089"/>
        <w:gridCol w:w="760"/>
        <w:gridCol w:w="886"/>
        <w:gridCol w:w="1213"/>
        <w:gridCol w:w="2153"/>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431" w:hRule="atLeast"/>
          <w:tblHeader/>
          <w:jc w:val="center"/>
        </w:trPr>
        <w:tc>
          <w:tcPr>
            <w:tcW w:w="340" w:type="pct"/>
            <w:shd w:val="clear" w:color="auto" w:fill="auto"/>
            <w:vAlign w:val="center"/>
          </w:tcPr>
          <w:p>
            <w:pPr>
              <w:pStyle w:val="68"/>
              <w:spacing w:line="240" w:lineRule="auto"/>
              <w:ind w:firstLine="0" w:firstLineChars="0"/>
              <w:rPr>
                <w:b/>
                <w:bCs/>
              </w:rPr>
            </w:pPr>
            <w:r>
              <w:rPr>
                <w:rFonts w:hint="eastAsia"/>
                <w:b/>
                <w:bCs/>
              </w:rPr>
              <w:t>序号</w:t>
            </w:r>
          </w:p>
        </w:tc>
        <w:tc>
          <w:tcPr>
            <w:tcW w:w="790" w:type="pct"/>
            <w:shd w:val="clear" w:color="auto" w:fill="auto"/>
            <w:vAlign w:val="center"/>
          </w:tcPr>
          <w:p>
            <w:pPr>
              <w:pStyle w:val="68"/>
              <w:spacing w:line="240" w:lineRule="auto"/>
              <w:ind w:firstLine="0" w:firstLineChars="0"/>
              <w:rPr>
                <w:b/>
                <w:bCs/>
              </w:rPr>
            </w:pPr>
            <w:r>
              <w:rPr>
                <w:b/>
                <w:bCs/>
              </w:rPr>
              <w:t>监测点</w:t>
            </w:r>
          </w:p>
        </w:tc>
        <w:tc>
          <w:tcPr>
            <w:tcW w:w="1137" w:type="pct"/>
            <w:vAlign w:val="center"/>
          </w:tcPr>
          <w:p>
            <w:pPr>
              <w:pStyle w:val="68"/>
              <w:spacing w:line="240" w:lineRule="auto"/>
              <w:ind w:firstLine="0" w:firstLineChars="0"/>
              <w:rPr>
                <w:b/>
                <w:bCs/>
              </w:rPr>
            </w:pPr>
            <w:r>
              <w:rPr>
                <w:rFonts w:hint="eastAsia"/>
                <w:b/>
                <w:bCs/>
              </w:rPr>
              <w:t>桩号</w:t>
            </w:r>
            <w:r>
              <w:rPr>
                <w:b/>
                <w:bCs/>
              </w:rPr>
              <w:t>范围</w:t>
            </w:r>
          </w:p>
        </w:tc>
        <w:tc>
          <w:tcPr>
            <w:tcW w:w="414" w:type="pct"/>
            <w:vAlign w:val="center"/>
          </w:tcPr>
          <w:p>
            <w:pPr>
              <w:pStyle w:val="68"/>
              <w:spacing w:line="240" w:lineRule="auto"/>
              <w:ind w:firstLine="0" w:firstLineChars="0"/>
              <w:rPr>
                <w:b/>
                <w:bCs/>
              </w:rPr>
            </w:pPr>
            <w:r>
              <w:rPr>
                <w:rFonts w:hint="eastAsia"/>
                <w:b/>
                <w:bCs/>
              </w:rPr>
              <w:t>高差</w:t>
            </w:r>
          </w:p>
        </w:tc>
        <w:tc>
          <w:tcPr>
            <w:tcW w:w="483" w:type="pct"/>
            <w:vAlign w:val="center"/>
          </w:tcPr>
          <w:p>
            <w:pPr>
              <w:pStyle w:val="68"/>
              <w:spacing w:line="240" w:lineRule="auto"/>
              <w:ind w:firstLine="0" w:firstLineChars="0"/>
              <w:rPr>
                <w:b/>
                <w:bCs/>
              </w:rPr>
            </w:pPr>
            <w:r>
              <w:rPr>
                <w:rFonts w:hint="eastAsia"/>
                <w:b/>
                <w:bCs/>
              </w:rPr>
              <w:t>距离</w:t>
            </w:r>
          </w:p>
        </w:tc>
        <w:tc>
          <w:tcPr>
            <w:tcW w:w="661" w:type="pct"/>
            <w:vAlign w:val="center"/>
          </w:tcPr>
          <w:p>
            <w:pPr>
              <w:pStyle w:val="68"/>
              <w:spacing w:line="240" w:lineRule="auto"/>
              <w:ind w:firstLine="0" w:firstLineChars="0"/>
              <w:rPr>
                <w:b/>
                <w:bCs/>
              </w:rPr>
            </w:pPr>
            <w:r>
              <w:rPr>
                <w:b/>
                <w:bCs/>
              </w:rPr>
              <w:t>类比敏感点</w:t>
            </w:r>
          </w:p>
        </w:tc>
        <w:tc>
          <w:tcPr>
            <w:tcW w:w="1172" w:type="pct"/>
            <w:vAlign w:val="center"/>
          </w:tcPr>
          <w:p>
            <w:pPr>
              <w:pStyle w:val="68"/>
              <w:spacing w:line="240" w:lineRule="auto"/>
              <w:ind w:firstLine="0" w:firstLineChars="0"/>
              <w:rPr>
                <w:b/>
                <w:bCs/>
              </w:rPr>
            </w:pPr>
            <w:r>
              <w:rPr>
                <w:b/>
                <w:bCs/>
              </w:rPr>
              <w:t>监测点代表性分析</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340" w:type="pct"/>
            <w:shd w:val="clear" w:color="auto" w:fill="auto"/>
            <w:vAlign w:val="center"/>
          </w:tcPr>
          <w:p>
            <w:pPr>
              <w:pStyle w:val="7"/>
              <w:spacing w:line="240" w:lineRule="auto"/>
              <w:ind w:firstLine="0" w:firstLineChars="0"/>
              <w:jc w:val="center"/>
              <w:rPr>
                <w:sz w:val="21"/>
                <w:szCs w:val="24"/>
              </w:rPr>
            </w:pPr>
            <w:r>
              <w:rPr>
                <w:rFonts w:hint="eastAsia"/>
                <w:sz w:val="21"/>
                <w:szCs w:val="24"/>
              </w:rPr>
              <w:t>1</w:t>
            </w:r>
          </w:p>
        </w:tc>
        <w:tc>
          <w:tcPr>
            <w:tcW w:w="790" w:type="pct"/>
            <w:shd w:val="clear" w:color="auto" w:fill="auto"/>
            <w:vAlign w:val="center"/>
          </w:tcPr>
          <w:p>
            <w:pPr>
              <w:pStyle w:val="7"/>
              <w:spacing w:line="240" w:lineRule="auto"/>
              <w:ind w:firstLine="0" w:firstLineChars="0"/>
              <w:jc w:val="center"/>
              <w:rPr>
                <w:sz w:val="21"/>
                <w:szCs w:val="21"/>
              </w:rPr>
            </w:pPr>
            <w:r>
              <w:rPr>
                <w:rFonts w:hint="eastAsia"/>
                <w:sz w:val="21"/>
                <w:szCs w:val="24"/>
              </w:rPr>
              <w:t>岐山村新厝</w:t>
            </w:r>
          </w:p>
        </w:tc>
        <w:tc>
          <w:tcPr>
            <w:tcW w:w="1137" w:type="pct"/>
            <w:vAlign w:val="center"/>
          </w:tcPr>
          <w:p>
            <w:pPr>
              <w:spacing w:line="240" w:lineRule="auto"/>
              <w:ind w:firstLine="0" w:firstLineChars="0"/>
              <w:jc w:val="both"/>
              <w:rPr>
                <w:rFonts w:cs="Times New Roman"/>
                <w:sz w:val="21"/>
                <w:szCs w:val="21"/>
              </w:rPr>
            </w:pPr>
            <w:r>
              <w:rPr>
                <w:rFonts w:hint="eastAsia" w:cs="Times New Roman"/>
                <w:sz w:val="21"/>
                <w:szCs w:val="21"/>
              </w:rPr>
              <w:t>主线：</w:t>
            </w:r>
          </w:p>
          <w:p>
            <w:pPr>
              <w:spacing w:line="240" w:lineRule="auto"/>
              <w:ind w:firstLine="0" w:firstLineChars="0"/>
              <w:jc w:val="center"/>
              <w:rPr>
                <w:rFonts w:cs="Times New Roman"/>
                <w:sz w:val="21"/>
                <w:szCs w:val="21"/>
              </w:rPr>
            </w:pPr>
            <w:r>
              <w:rPr>
                <w:rFonts w:hint="eastAsia" w:cs="Times New Roman"/>
                <w:sz w:val="21"/>
                <w:szCs w:val="21"/>
              </w:rPr>
              <w:t>K77+170~K77+580</w:t>
            </w:r>
          </w:p>
          <w:p>
            <w:pPr>
              <w:spacing w:line="240" w:lineRule="auto"/>
              <w:ind w:firstLine="0" w:firstLineChars="0"/>
              <w:jc w:val="both"/>
              <w:rPr>
                <w:rFonts w:cs="Times New Roman"/>
                <w:sz w:val="21"/>
                <w:szCs w:val="21"/>
              </w:rPr>
            </w:pPr>
            <w:r>
              <w:rPr>
                <w:rFonts w:hint="eastAsia" w:cs="Times New Roman"/>
                <w:sz w:val="21"/>
                <w:szCs w:val="21"/>
              </w:rPr>
              <w:t>匝道A：</w:t>
            </w:r>
          </w:p>
          <w:p>
            <w:pPr>
              <w:spacing w:line="240" w:lineRule="auto"/>
              <w:ind w:firstLine="0" w:firstLineChars="0"/>
              <w:jc w:val="center"/>
              <w:rPr>
                <w:sz w:val="21"/>
                <w:szCs w:val="21"/>
              </w:rPr>
            </w:pPr>
            <w:r>
              <w:rPr>
                <w:rFonts w:hint="eastAsia" w:cs="Times New Roman"/>
                <w:sz w:val="21"/>
                <w:szCs w:val="21"/>
              </w:rPr>
              <w:t>AK0+300~AK0+537</w:t>
            </w:r>
          </w:p>
        </w:tc>
        <w:tc>
          <w:tcPr>
            <w:tcW w:w="760" w:type="dxa"/>
            <w:vAlign w:val="center"/>
          </w:tcPr>
          <w:p>
            <w:pPr>
              <w:spacing w:line="240" w:lineRule="auto"/>
              <w:ind w:firstLine="0" w:firstLineChars="0"/>
              <w:jc w:val="center"/>
              <w:rPr>
                <w:sz w:val="21"/>
                <w:szCs w:val="21"/>
              </w:rPr>
            </w:pPr>
            <w:r>
              <w:rPr>
                <w:rFonts w:hint="eastAsia"/>
                <w:sz w:val="21"/>
                <w:szCs w:val="21"/>
              </w:rPr>
              <w:t>主线：-15</w:t>
            </w:r>
          </w:p>
          <w:p>
            <w:pPr>
              <w:spacing w:line="240" w:lineRule="auto"/>
              <w:ind w:firstLine="0" w:firstLineChars="0"/>
              <w:jc w:val="center"/>
              <w:rPr>
                <w:rFonts w:cs="Times New Roman"/>
                <w:sz w:val="21"/>
                <w:szCs w:val="21"/>
              </w:rPr>
            </w:pPr>
            <w:r>
              <w:rPr>
                <w:rFonts w:hint="eastAsia"/>
                <w:sz w:val="21"/>
                <w:szCs w:val="21"/>
              </w:rPr>
              <w:t>A匝道：-6</w:t>
            </w:r>
          </w:p>
        </w:tc>
        <w:tc>
          <w:tcPr>
            <w:tcW w:w="888" w:type="dxa"/>
            <w:vAlign w:val="center"/>
          </w:tcPr>
          <w:p>
            <w:pPr>
              <w:spacing w:line="240" w:lineRule="auto"/>
              <w:ind w:firstLine="0" w:firstLineChars="0"/>
              <w:rPr>
                <w:sz w:val="21"/>
                <w:szCs w:val="21"/>
              </w:rPr>
            </w:pPr>
            <w:r>
              <w:rPr>
                <w:rFonts w:hint="eastAsia"/>
                <w:sz w:val="21"/>
                <w:szCs w:val="21"/>
              </w:rPr>
              <w:t>主线：</w:t>
            </w:r>
          </w:p>
          <w:p>
            <w:pPr>
              <w:pStyle w:val="35"/>
              <w:spacing w:line="240" w:lineRule="auto"/>
              <w:rPr>
                <w:b w:val="0"/>
                <w:bCs w:val="0"/>
                <w:snapToGrid/>
                <w:color w:val="auto"/>
                <w:spacing w:val="0"/>
                <w:kern w:val="0"/>
              </w:rPr>
            </w:pPr>
            <w:r>
              <w:rPr>
                <w:rFonts w:hint="eastAsia"/>
                <w:b w:val="0"/>
                <w:bCs w:val="0"/>
                <w:snapToGrid/>
                <w:color w:val="auto"/>
                <w:spacing w:val="0"/>
                <w:kern w:val="0"/>
              </w:rPr>
              <w:t>288/254</w:t>
            </w:r>
          </w:p>
          <w:p>
            <w:pPr>
              <w:spacing w:line="240" w:lineRule="auto"/>
              <w:ind w:firstLine="0" w:firstLineChars="0"/>
              <w:rPr>
                <w:sz w:val="21"/>
                <w:szCs w:val="21"/>
              </w:rPr>
            </w:pPr>
            <w:r>
              <w:rPr>
                <w:rFonts w:hint="eastAsia"/>
                <w:sz w:val="21"/>
                <w:szCs w:val="21"/>
              </w:rPr>
              <w:t>A匝道：</w:t>
            </w:r>
          </w:p>
          <w:p>
            <w:pPr>
              <w:pStyle w:val="35"/>
              <w:spacing w:line="240" w:lineRule="auto"/>
              <w:rPr>
                <w:rFonts w:cs="Times New Roman"/>
                <w:color w:val="auto"/>
              </w:rPr>
            </w:pPr>
            <w:r>
              <w:rPr>
                <w:rFonts w:hint="eastAsia"/>
                <w:b w:val="0"/>
                <w:bCs w:val="0"/>
                <w:snapToGrid/>
                <w:color w:val="auto"/>
                <w:spacing w:val="0"/>
                <w:kern w:val="0"/>
              </w:rPr>
              <w:t>156/110</w:t>
            </w:r>
          </w:p>
        </w:tc>
        <w:tc>
          <w:tcPr>
            <w:tcW w:w="661" w:type="pct"/>
            <w:vAlign w:val="center"/>
          </w:tcPr>
          <w:p>
            <w:pPr>
              <w:adjustRightInd/>
              <w:snapToGrid/>
              <w:spacing w:line="240" w:lineRule="auto"/>
              <w:ind w:firstLine="0" w:firstLineChars="0"/>
              <w:jc w:val="center"/>
              <w:rPr>
                <w:sz w:val="21"/>
                <w:szCs w:val="21"/>
              </w:rPr>
            </w:pPr>
            <w:r>
              <w:rPr>
                <w:rFonts w:hint="eastAsia"/>
                <w:sz w:val="21"/>
                <w:szCs w:val="21"/>
              </w:rPr>
              <w:t>/</w:t>
            </w:r>
          </w:p>
        </w:tc>
        <w:tc>
          <w:tcPr>
            <w:tcW w:w="1172" w:type="pct"/>
            <w:shd w:val="clear" w:color="auto" w:fill="auto"/>
            <w:vAlign w:val="center"/>
          </w:tcPr>
          <w:p>
            <w:pPr>
              <w:adjustRightInd/>
              <w:snapToGrid/>
              <w:spacing w:line="240" w:lineRule="auto"/>
              <w:ind w:firstLine="0" w:firstLineChars="0"/>
              <w:jc w:val="center"/>
              <w:rPr>
                <w:sz w:val="21"/>
                <w:szCs w:val="21"/>
              </w:rPr>
            </w:pPr>
            <w:r>
              <w:rPr>
                <w:rFonts w:hint="eastAsia"/>
                <w:sz w:val="21"/>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90" w:hRule="atLeast"/>
          <w:jc w:val="center"/>
        </w:trPr>
        <w:tc>
          <w:tcPr>
            <w:tcW w:w="340" w:type="pct"/>
            <w:shd w:val="clear" w:color="auto" w:fill="auto"/>
            <w:vAlign w:val="center"/>
          </w:tcPr>
          <w:p>
            <w:pPr>
              <w:pStyle w:val="7"/>
              <w:spacing w:line="240" w:lineRule="auto"/>
              <w:ind w:firstLine="0" w:firstLineChars="0"/>
              <w:jc w:val="center"/>
              <w:rPr>
                <w:sz w:val="21"/>
                <w:szCs w:val="24"/>
              </w:rPr>
            </w:pPr>
            <w:r>
              <w:rPr>
                <w:rFonts w:hint="eastAsia"/>
                <w:sz w:val="21"/>
                <w:szCs w:val="24"/>
              </w:rPr>
              <w:t>2</w:t>
            </w:r>
          </w:p>
        </w:tc>
        <w:tc>
          <w:tcPr>
            <w:tcW w:w="790" w:type="pct"/>
            <w:shd w:val="clear" w:color="auto" w:fill="auto"/>
            <w:vAlign w:val="center"/>
          </w:tcPr>
          <w:p>
            <w:pPr>
              <w:pStyle w:val="7"/>
              <w:spacing w:line="240" w:lineRule="auto"/>
              <w:ind w:firstLine="0" w:firstLineChars="0"/>
              <w:jc w:val="center"/>
              <w:rPr>
                <w:sz w:val="21"/>
                <w:szCs w:val="21"/>
              </w:rPr>
            </w:pPr>
            <w:r>
              <w:rPr>
                <w:rFonts w:hint="eastAsia"/>
                <w:sz w:val="21"/>
                <w:szCs w:val="24"/>
              </w:rPr>
              <w:t>岐山村居民点</w:t>
            </w:r>
          </w:p>
        </w:tc>
        <w:tc>
          <w:tcPr>
            <w:tcW w:w="1137" w:type="pct"/>
            <w:vAlign w:val="center"/>
          </w:tcPr>
          <w:p>
            <w:pPr>
              <w:spacing w:line="240" w:lineRule="auto"/>
              <w:ind w:firstLine="0" w:firstLineChars="0"/>
              <w:jc w:val="both"/>
              <w:rPr>
                <w:rFonts w:cs="Times New Roman"/>
                <w:sz w:val="21"/>
                <w:szCs w:val="21"/>
              </w:rPr>
            </w:pPr>
            <w:r>
              <w:rPr>
                <w:rFonts w:hint="eastAsia" w:cs="Times New Roman"/>
                <w:sz w:val="21"/>
                <w:szCs w:val="21"/>
              </w:rPr>
              <w:t>主线：</w:t>
            </w:r>
          </w:p>
          <w:p>
            <w:pPr>
              <w:spacing w:line="240" w:lineRule="auto"/>
              <w:ind w:firstLine="0" w:firstLineChars="0"/>
              <w:jc w:val="center"/>
              <w:rPr>
                <w:rFonts w:cs="Times New Roman"/>
                <w:sz w:val="21"/>
                <w:szCs w:val="21"/>
              </w:rPr>
            </w:pPr>
            <w:r>
              <w:rPr>
                <w:rFonts w:hint="eastAsia" w:cs="Times New Roman"/>
                <w:sz w:val="21"/>
                <w:szCs w:val="21"/>
              </w:rPr>
              <w:t>K77+700~K77+800</w:t>
            </w:r>
          </w:p>
          <w:p>
            <w:pPr>
              <w:spacing w:line="240" w:lineRule="auto"/>
              <w:ind w:firstLine="0" w:firstLineChars="0"/>
              <w:jc w:val="both"/>
              <w:rPr>
                <w:rFonts w:cs="Times New Roman"/>
                <w:sz w:val="21"/>
                <w:szCs w:val="21"/>
              </w:rPr>
            </w:pPr>
            <w:r>
              <w:rPr>
                <w:rFonts w:hint="eastAsia" w:cs="Times New Roman"/>
                <w:sz w:val="21"/>
                <w:szCs w:val="21"/>
              </w:rPr>
              <w:t>D匝道：</w:t>
            </w:r>
          </w:p>
          <w:p>
            <w:pPr>
              <w:spacing w:line="240" w:lineRule="auto"/>
              <w:ind w:firstLine="0" w:firstLineChars="0"/>
              <w:jc w:val="center"/>
              <w:rPr>
                <w:sz w:val="21"/>
                <w:szCs w:val="21"/>
              </w:rPr>
            </w:pPr>
            <w:r>
              <w:rPr>
                <w:rFonts w:cs="Times New Roman"/>
                <w:sz w:val="21"/>
                <w:szCs w:val="21"/>
              </w:rPr>
              <w:t>DK0+185～DK0+355</w:t>
            </w:r>
          </w:p>
        </w:tc>
        <w:tc>
          <w:tcPr>
            <w:tcW w:w="760" w:type="dxa"/>
            <w:vAlign w:val="center"/>
          </w:tcPr>
          <w:p>
            <w:pPr>
              <w:pStyle w:val="35"/>
              <w:spacing w:line="240" w:lineRule="auto"/>
              <w:jc w:val="left"/>
              <w:rPr>
                <w:b w:val="0"/>
                <w:bCs w:val="0"/>
                <w:snapToGrid/>
                <w:color w:val="auto"/>
                <w:spacing w:val="0"/>
                <w:kern w:val="0"/>
              </w:rPr>
            </w:pPr>
            <w:r>
              <w:rPr>
                <w:rFonts w:hint="eastAsia"/>
                <w:b w:val="0"/>
                <w:bCs w:val="0"/>
                <w:snapToGrid/>
                <w:color w:val="auto"/>
                <w:spacing w:val="0"/>
                <w:kern w:val="0"/>
              </w:rPr>
              <w:t>主线：+2</w:t>
            </w:r>
          </w:p>
          <w:p>
            <w:pPr>
              <w:pStyle w:val="35"/>
              <w:spacing w:line="240" w:lineRule="auto"/>
              <w:rPr>
                <w:rFonts w:cs="Times New Roman"/>
                <w:color w:val="auto"/>
              </w:rPr>
            </w:pPr>
            <w:r>
              <w:rPr>
                <w:rFonts w:hint="eastAsia"/>
                <w:b w:val="0"/>
                <w:bCs w:val="0"/>
                <w:snapToGrid/>
                <w:color w:val="auto"/>
                <w:spacing w:val="0"/>
                <w:kern w:val="0"/>
              </w:rPr>
              <w:t>D匝道：+2</w:t>
            </w:r>
          </w:p>
        </w:tc>
        <w:tc>
          <w:tcPr>
            <w:tcW w:w="888" w:type="dxa"/>
            <w:vAlign w:val="center"/>
          </w:tcPr>
          <w:p>
            <w:pPr>
              <w:spacing w:line="240" w:lineRule="auto"/>
              <w:ind w:firstLine="0" w:firstLineChars="0"/>
              <w:rPr>
                <w:sz w:val="21"/>
                <w:szCs w:val="21"/>
              </w:rPr>
            </w:pPr>
            <w:r>
              <w:rPr>
                <w:rFonts w:hint="eastAsia"/>
                <w:sz w:val="21"/>
                <w:szCs w:val="21"/>
              </w:rPr>
              <w:t>主线：</w:t>
            </w:r>
          </w:p>
          <w:p>
            <w:pPr>
              <w:pStyle w:val="35"/>
              <w:spacing w:line="240" w:lineRule="auto"/>
              <w:rPr>
                <w:b w:val="0"/>
                <w:bCs w:val="0"/>
                <w:snapToGrid/>
                <w:color w:val="auto"/>
                <w:spacing w:val="0"/>
                <w:kern w:val="0"/>
              </w:rPr>
            </w:pPr>
            <w:r>
              <w:rPr>
                <w:rFonts w:hint="eastAsia"/>
                <w:b w:val="0"/>
                <w:bCs w:val="0"/>
                <w:snapToGrid/>
                <w:color w:val="auto"/>
                <w:spacing w:val="0"/>
                <w:kern w:val="0"/>
              </w:rPr>
              <w:t>27/5</w:t>
            </w:r>
          </w:p>
          <w:p>
            <w:pPr>
              <w:spacing w:line="240" w:lineRule="auto"/>
              <w:ind w:firstLine="0" w:firstLineChars="0"/>
              <w:rPr>
                <w:sz w:val="21"/>
                <w:szCs w:val="21"/>
              </w:rPr>
            </w:pPr>
            <w:r>
              <w:rPr>
                <w:rFonts w:hint="eastAsia"/>
                <w:sz w:val="21"/>
                <w:szCs w:val="21"/>
              </w:rPr>
              <w:t>D匝道：</w:t>
            </w:r>
          </w:p>
          <w:p>
            <w:pPr>
              <w:pStyle w:val="35"/>
              <w:spacing w:line="240" w:lineRule="auto"/>
              <w:rPr>
                <w:rFonts w:cs="Times New Roman"/>
                <w:color w:val="auto"/>
              </w:rPr>
            </w:pPr>
            <w:r>
              <w:rPr>
                <w:rFonts w:hint="eastAsia"/>
                <w:b w:val="0"/>
                <w:bCs w:val="0"/>
                <w:snapToGrid/>
                <w:color w:val="auto"/>
                <w:spacing w:val="0"/>
                <w:kern w:val="0"/>
              </w:rPr>
              <w:t>103/89</w:t>
            </w:r>
          </w:p>
        </w:tc>
        <w:tc>
          <w:tcPr>
            <w:tcW w:w="661" w:type="pct"/>
            <w:vAlign w:val="center"/>
          </w:tcPr>
          <w:p>
            <w:pPr>
              <w:pStyle w:val="7"/>
              <w:spacing w:line="240" w:lineRule="auto"/>
              <w:ind w:firstLine="0" w:firstLineChars="0"/>
              <w:jc w:val="center"/>
              <w:rPr>
                <w:sz w:val="21"/>
                <w:szCs w:val="21"/>
              </w:rPr>
            </w:pPr>
            <w:r>
              <w:rPr>
                <w:rFonts w:hint="eastAsia"/>
                <w:sz w:val="21"/>
                <w:szCs w:val="24"/>
              </w:rPr>
              <w:t>乌石</w:t>
            </w:r>
          </w:p>
        </w:tc>
        <w:tc>
          <w:tcPr>
            <w:tcW w:w="1172" w:type="pct"/>
            <w:shd w:val="clear" w:color="auto" w:fill="auto"/>
            <w:vAlign w:val="center"/>
          </w:tcPr>
          <w:p>
            <w:pPr>
              <w:adjustRightInd/>
              <w:snapToGrid/>
              <w:spacing w:line="240" w:lineRule="auto"/>
              <w:ind w:firstLine="0" w:firstLineChars="0"/>
              <w:jc w:val="center"/>
              <w:rPr>
                <w:sz w:val="21"/>
                <w:szCs w:val="21"/>
              </w:rPr>
            </w:pPr>
            <w:r>
              <w:rPr>
                <w:rFonts w:hint="eastAsia"/>
                <w:sz w:val="21"/>
                <w:szCs w:val="21"/>
              </w:rPr>
              <w:t>乌石（K77+730）为主线敏感点，位于同一路段，距路中心线距离、高差接近相差不大，均设置声屏障，且周围环境相似</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340" w:type="pct"/>
            <w:shd w:val="clear" w:color="auto" w:fill="auto"/>
            <w:vAlign w:val="center"/>
          </w:tcPr>
          <w:p>
            <w:pPr>
              <w:pStyle w:val="7"/>
              <w:spacing w:line="240" w:lineRule="auto"/>
              <w:ind w:firstLine="0" w:firstLineChars="0"/>
              <w:jc w:val="center"/>
              <w:rPr>
                <w:sz w:val="21"/>
                <w:szCs w:val="24"/>
              </w:rPr>
            </w:pPr>
            <w:r>
              <w:rPr>
                <w:rFonts w:hint="eastAsia"/>
                <w:sz w:val="21"/>
                <w:szCs w:val="24"/>
              </w:rPr>
              <w:t>3</w:t>
            </w:r>
          </w:p>
        </w:tc>
        <w:tc>
          <w:tcPr>
            <w:tcW w:w="790" w:type="pct"/>
            <w:shd w:val="clear" w:color="auto" w:fill="auto"/>
            <w:vAlign w:val="center"/>
          </w:tcPr>
          <w:p>
            <w:pPr>
              <w:pStyle w:val="7"/>
              <w:spacing w:line="240" w:lineRule="auto"/>
              <w:ind w:firstLine="0" w:firstLineChars="0"/>
              <w:jc w:val="center"/>
              <w:rPr>
                <w:sz w:val="21"/>
                <w:szCs w:val="21"/>
              </w:rPr>
            </w:pPr>
            <w:r>
              <w:rPr>
                <w:rFonts w:hint="eastAsia"/>
                <w:sz w:val="21"/>
                <w:szCs w:val="24"/>
              </w:rPr>
              <w:t>岐山村仁坑</w:t>
            </w:r>
          </w:p>
        </w:tc>
        <w:tc>
          <w:tcPr>
            <w:tcW w:w="1137" w:type="pct"/>
            <w:vAlign w:val="center"/>
          </w:tcPr>
          <w:p>
            <w:pPr>
              <w:spacing w:line="240" w:lineRule="auto"/>
              <w:ind w:firstLine="0" w:firstLineChars="0"/>
              <w:jc w:val="center"/>
              <w:rPr>
                <w:sz w:val="21"/>
                <w:szCs w:val="21"/>
              </w:rPr>
            </w:pPr>
            <w:r>
              <w:rPr>
                <w:rFonts w:hint="eastAsia" w:cs="Times New Roman"/>
                <w:sz w:val="21"/>
                <w:szCs w:val="21"/>
              </w:rPr>
              <w:t>LK0+830~LK0+930</w:t>
            </w:r>
          </w:p>
        </w:tc>
        <w:tc>
          <w:tcPr>
            <w:tcW w:w="760" w:type="dxa"/>
            <w:vAlign w:val="center"/>
          </w:tcPr>
          <w:p>
            <w:pPr>
              <w:pStyle w:val="35"/>
              <w:spacing w:line="240" w:lineRule="auto"/>
              <w:rPr>
                <w:rFonts w:cs="Times New Roman"/>
                <w:color w:val="auto"/>
              </w:rPr>
            </w:pPr>
            <w:r>
              <w:rPr>
                <w:rFonts w:hint="eastAsia"/>
                <w:b w:val="0"/>
                <w:bCs w:val="0"/>
                <w:snapToGrid/>
                <w:color w:val="auto"/>
                <w:spacing w:val="0"/>
                <w:kern w:val="0"/>
              </w:rPr>
              <w:t>-5</w:t>
            </w:r>
          </w:p>
        </w:tc>
        <w:tc>
          <w:tcPr>
            <w:tcW w:w="888" w:type="dxa"/>
            <w:vAlign w:val="center"/>
          </w:tcPr>
          <w:p>
            <w:pPr>
              <w:pStyle w:val="35"/>
              <w:spacing w:line="240" w:lineRule="auto"/>
              <w:rPr>
                <w:rFonts w:cs="Times New Roman"/>
                <w:color w:val="auto"/>
              </w:rPr>
            </w:pPr>
            <w:r>
              <w:rPr>
                <w:rFonts w:hint="eastAsia"/>
                <w:b w:val="0"/>
                <w:bCs w:val="0"/>
                <w:snapToGrid/>
                <w:color w:val="auto"/>
                <w:spacing w:val="0"/>
                <w:kern w:val="0"/>
              </w:rPr>
              <w:t>50/16</w:t>
            </w:r>
          </w:p>
        </w:tc>
        <w:tc>
          <w:tcPr>
            <w:tcW w:w="661" w:type="pct"/>
            <w:vAlign w:val="center"/>
          </w:tcPr>
          <w:p>
            <w:pPr>
              <w:adjustRightInd/>
              <w:snapToGrid/>
              <w:spacing w:line="240" w:lineRule="auto"/>
              <w:ind w:firstLine="0" w:firstLineChars="0"/>
              <w:jc w:val="center"/>
              <w:rPr>
                <w:sz w:val="21"/>
                <w:szCs w:val="21"/>
              </w:rPr>
            </w:pPr>
            <w:r>
              <w:rPr>
                <w:rFonts w:hint="eastAsia"/>
                <w:sz w:val="21"/>
                <w:szCs w:val="21"/>
              </w:rPr>
              <w:t>/</w:t>
            </w:r>
          </w:p>
        </w:tc>
        <w:tc>
          <w:tcPr>
            <w:tcW w:w="1172" w:type="pct"/>
            <w:shd w:val="clear" w:color="auto" w:fill="auto"/>
            <w:vAlign w:val="center"/>
          </w:tcPr>
          <w:p>
            <w:pPr>
              <w:adjustRightInd/>
              <w:snapToGrid/>
              <w:spacing w:line="240" w:lineRule="auto"/>
              <w:ind w:firstLine="0" w:firstLineChars="0"/>
              <w:jc w:val="center"/>
              <w:rPr>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340" w:type="pct"/>
            <w:shd w:val="clear" w:color="auto" w:fill="auto"/>
            <w:vAlign w:val="center"/>
          </w:tcPr>
          <w:p>
            <w:pPr>
              <w:pStyle w:val="7"/>
              <w:spacing w:line="240" w:lineRule="auto"/>
              <w:ind w:firstLine="0" w:firstLineChars="0"/>
              <w:jc w:val="center"/>
              <w:rPr>
                <w:sz w:val="21"/>
                <w:szCs w:val="24"/>
              </w:rPr>
            </w:pPr>
            <w:r>
              <w:rPr>
                <w:rFonts w:hint="eastAsia"/>
                <w:sz w:val="21"/>
                <w:szCs w:val="24"/>
              </w:rPr>
              <w:t>4</w:t>
            </w:r>
          </w:p>
        </w:tc>
        <w:tc>
          <w:tcPr>
            <w:tcW w:w="790" w:type="pct"/>
            <w:shd w:val="clear" w:color="auto" w:fill="auto"/>
            <w:vAlign w:val="center"/>
          </w:tcPr>
          <w:p>
            <w:pPr>
              <w:pStyle w:val="7"/>
              <w:spacing w:line="240" w:lineRule="auto"/>
              <w:ind w:firstLine="0" w:firstLineChars="0"/>
              <w:jc w:val="center"/>
              <w:rPr>
                <w:sz w:val="21"/>
                <w:szCs w:val="21"/>
              </w:rPr>
            </w:pPr>
            <w:r>
              <w:rPr>
                <w:sz w:val="21"/>
                <w:szCs w:val="24"/>
              </w:rPr>
              <w:t>天马村</w:t>
            </w:r>
            <w:r>
              <w:rPr>
                <w:rFonts w:hint="eastAsia"/>
                <w:sz w:val="21"/>
                <w:szCs w:val="24"/>
              </w:rPr>
              <w:t>旧厝岭</w:t>
            </w:r>
          </w:p>
        </w:tc>
        <w:tc>
          <w:tcPr>
            <w:tcW w:w="1137" w:type="pct"/>
            <w:vAlign w:val="center"/>
          </w:tcPr>
          <w:p>
            <w:pPr>
              <w:spacing w:line="240" w:lineRule="auto"/>
              <w:ind w:firstLine="0" w:firstLineChars="0"/>
              <w:jc w:val="center"/>
              <w:rPr>
                <w:sz w:val="21"/>
                <w:szCs w:val="21"/>
              </w:rPr>
            </w:pPr>
            <w:r>
              <w:rPr>
                <w:rFonts w:hint="eastAsia" w:cs="Times New Roman"/>
                <w:sz w:val="21"/>
                <w:szCs w:val="21"/>
              </w:rPr>
              <w:t>LK2+250~LK2+750</w:t>
            </w:r>
          </w:p>
        </w:tc>
        <w:tc>
          <w:tcPr>
            <w:tcW w:w="760" w:type="dxa"/>
            <w:vAlign w:val="center"/>
          </w:tcPr>
          <w:p>
            <w:pPr>
              <w:pStyle w:val="35"/>
              <w:spacing w:line="240" w:lineRule="auto"/>
              <w:rPr>
                <w:rFonts w:cs="Times New Roman"/>
                <w:color w:val="auto"/>
              </w:rPr>
            </w:pPr>
            <w:r>
              <w:rPr>
                <w:rFonts w:hint="eastAsia"/>
                <w:b w:val="0"/>
                <w:bCs w:val="0"/>
                <w:snapToGrid/>
                <w:color w:val="auto"/>
                <w:spacing w:val="0"/>
                <w:kern w:val="0"/>
              </w:rPr>
              <w:t>+2</w:t>
            </w:r>
          </w:p>
        </w:tc>
        <w:tc>
          <w:tcPr>
            <w:tcW w:w="888" w:type="dxa"/>
            <w:vAlign w:val="center"/>
          </w:tcPr>
          <w:p>
            <w:pPr>
              <w:pStyle w:val="35"/>
              <w:spacing w:line="240" w:lineRule="auto"/>
              <w:rPr>
                <w:rFonts w:cs="Times New Roman"/>
                <w:color w:val="auto"/>
              </w:rPr>
            </w:pPr>
            <w:r>
              <w:rPr>
                <w:rFonts w:hint="eastAsia"/>
                <w:b w:val="0"/>
                <w:bCs w:val="0"/>
                <w:snapToGrid/>
                <w:color w:val="auto"/>
                <w:spacing w:val="0"/>
                <w:kern w:val="0"/>
              </w:rPr>
              <w:t>41/31</w:t>
            </w:r>
          </w:p>
        </w:tc>
        <w:tc>
          <w:tcPr>
            <w:tcW w:w="661" w:type="pct"/>
            <w:vAlign w:val="center"/>
          </w:tcPr>
          <w:p>
            <w:pPr>
              <w:adjustRightInd/>
              <w:snapToGrid/>
              <w:spacing w:line="240" w:lineRule="auto"/>
              <w:ind w:firstLine="0" w:firstLineChars="0"/>
              <w:jc w:val="center"/>
              <w:rPr>
                <w:sz w:val="21"/>
                <w:szCs w:val="21"/>
              </w:rPr>
            </w:pPr>
            <w:r>
              <w:rPr>
                <w:rFonts w:hint="eastAsia"/>
                <w:sz w:val="21"/>
                <w:szCs w:val="21"/>
              </w:rPr>
              <w:t>/</w:t>
            </w:r>
          </w:p>
        </w:tc>
        <w:tc>
          <w:tcPr>
            <w:tcW w:w="1172" w:type="pct"/>
            <w:shd w:val="clear" w:color="auto" w:fill="auto"/>
            <w:vAlign w:val="center"/>
          </w:tcPr>
          <w:p>
            <w:pPr>
              <w:adjustRightInd/>
              <w:snapToGrid/>
              <w:spacing w:line="240" w:lineRule="auto"/>
              <w:ind w:firstLine="0" w:firstLineChars="0"/>
              <w:jc w:val="center"/>
              <w:rPr>
                <w:sz w:val="21"/>
                <w:szCs w:val="21"/>
              </w:rPr>
            </w:pPr>
            <w:r>
              <w:rPr>
                <w:rFonts w:hint="eastAsia"/>
                <w:sz w:val="21"/>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340" w:type="pct"/>
            <w:shd w:val="clear" w:color="auto" w:fill="auto"/>
            <w:vAlign w:val="center"/>
          </w:tcPr>
          <w:p>
            <w:pPr>
              <w:pStyle w:val="7"/>
              <w:spacing w:line="240" w:lineRule="auto"/>
              <w:ind w:firstLine="0" w:firstLineChars="0"/>
              <w:jc w:val="center"/>
              <w:rPr>
                <w:sz w:val="21"/>
                <w:szCs w:val="24"/>
              </w:rPr>
            </w:pPr>
            <w:r>
              <w:rPr>
                <w:rFonts w:hint="eastAsia"/>
                <w:sz w:val="21"/>
                <w:szCs w:val="24"/>
              </w:rPr>
              <w:t>5</w:t>
            </w:r>
          </w:p>
        </w:tc>
        <w:tc>
          <w:tcPr>
            <w:tcW w:w="790" w:type="pct"/>
            <w:shd w:val="clear" w:color="auto" w:fill="auto"/>
            <w:vAlign w:val="center"/>
          </w:tcPr>
          <w:p>
            <w:pPr>
              <w:pStyle w:val="7"/>
              <w:spacing w:line="240" w:lineRule="auto"/>
              <w:ind w:firstLine="0" w:firstLineChars="0"/>
              <w:jc w:val="center"/>
              <w:rPr>
                <w:sz w:val="21"/>
                <w:szCs w:val="21"/>
              </w:rPr>
            </w:pPr>
            <w:r>
              <w:rPr>
                <w:sz w:val="21"/>
                <w:szCs w:val="24"/>
              </w:rPr>
              <w:t>天马村</w:t>
            </w:r>
            <w:r>
              <w:rPr>
                <w:rFonts w:hint="eastAsia"/>
                <w:sz w:val="21"/>
                <w:szCs w:val="24"/>
              </w:rPr>
              <w:t>梅坑</w:t>
            </w:r>
          </w:p>
        </w:tc>
        <w:tc>
          <w:tcPr>
            <w:tcW w:w="1137" w:type="pct"/>
            <w:vAlign w:val="center"/>
          </w:tcPr>
          <w:p>
            <w:pPr>
              <w:pStyle w:val="35"/>
              <w:spacing w:line="240" w:lineRule="auto"/>
              <w:rPr>
                <w:color w:val="auto"/>
              </w:rPr>
            </w:pPr>
            <w:r>
              <w:rPr>
                <w:rFonts w:hint="eastAsia"/>
                <w:b w:val="0"/>
                <w:bCs w:val="0"/>
                <w:snapToGrid/>
                <w:color w:val="auto"/>
                <w:spacing w:val="0"/>
                <w:kern w:val="0"/>
              </w:rPr>
              <w:t>LK2+740~LK2+900</w:t>
            </w:r>
          </w:p>
        </w:tc>
        <w:tc>
          <w:tcPr>
            <w:tcW w:w="760" w:type="dxa"/>
            <w:vAlign w:val="center"/>
          </w:tcPr>
          <w:p>
            <w:pPr>
              <w:pStyle w:val="35"/>
              <w:spacing w:line="240" w:lineRule="auto"/>
              <w:rPr>
                <w:b w:val="0"/>
                <w:bCs w:val="0"/>
                <w:snapToGrid/>
                <w:color w:val="auto"/>
                <w:spacing w:val="0"/>
                <w:kern w:val="0"/>
              </w:rPr>
            </w:pPr>
            <w:r>
              <w:rPr>
                <w:rFonts w:hint="eastAsia"/>
                <w:b w:val="0"/>
                <w:bCs w:val="0"/>
                <w:snapToGrid/>
                <w:color w:val="auto"/>
                <w:spacing w:val="0"/>
                <w:kern w:val="0"/>
              </w:rPr>
              <w:t>+1</w:t>
            </w:r>
          </w:p>
        </w:tc>
        <w:tc>
          <w:tcPr>
            <w:tcW w:w="888" w:type="dxa"/>
            <w:vAlign w:val="center"/>
          </w:tcPr>
          <w:p>
            <w:pPr>
              <w:pStyle w:val="35"/>
              <w:spacing w:line="240" w:lineRule="auto"/>
              <w:rPr>
                <w:b w:val="0"/>
                <w:bCs w:val="0"/>
                <w:snapToGrid/>
                <w:color w:val="auto"/>
                <w:spacing w:val="0"/>
                <w:kern w:val="0"/>
              </w:rPr>
            </w:pPr>
            <w:r>
              <w:rPr>
                <w:rFonts w:hint="eastAsia"/>
                <w:b w:val="0"/>
                <w:bCs w:val="0"/>
                <w:snapToGrid/>
                <w:color w:val="auto"/>
                <w:spacing w:val="0"/>
                <w:kern w:val="0"/>
              </w:rPr>
              <w:t>12/2</w:t>
            </w:r>
          </w:p>
        </w:tc>
        <w:tc>
          <w:tcPr>
            <w:tcW w:w="661" w:type="pct"/>
            <w:vAlign w:val="center"/>
          </w:tcPr>
          <w:p>
            <w:pPr>
              <w:adjustRightInd/>
              <w:snapToGrid/>
              <w:spacing w:line="240" w:lineRule="auto"/>
              <w:ind w:firstLine="0" w:firstLineChars="0"/>
              <w:jc w:val="center"/>
              <w:rPr>
                <w:sz w:val="21"/>
                <w:szCs w:val="21"/>
              </w:rPr>
            </w:pPr>
            <w:r>
              <w:rPr>
                <w:rFonts w:hint="eastAsia"/>
                <w:sz w:val="21"/>
                <w:szCs w:val="21"/>
              </w:rPr>
              <w:t>/</w:t>
            </w:r>
          </w:p>
        </w:tc>
        <w:tc>
          <w:tcPr>
            <w:tcW w:w="1172" w:type="pct"/>
            <w:shd w:val="clear" w:color="auto" w:fill="auto"/>
            <w:vAlign w:val="center"/>
          </w:tcPr>
          <w:p>
            <w:pPr>
              <w:adjustRightInd/>
              <w:snapToGrid/>
              <w:spacing w:line="240" w:lineRule="auto"/>
              <w:ind w:firstLine="0" w:firstLineChars="0"/>
              <w:jc w:val="center"/>
              <w:rPr>
                <w:sz w:val="21"/>
                <w:szCs w:val="21"/>
              </w:rPr>
            </w:pPr>
            <w:r>
              <w:rPr>
                <w:rFonts w:hint="eastAsia"/>
                <w:sz w:val="21"/>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jc w:val="center"/>
        </w:trPr>
        <w:tc>
          <w:tcPr>
            <w:tcW w:w="340" w:type="pct"/>
            <w:shd w:val="clear" w:color="auto" w:fill="auto"/>
            <w:vAlign w:val="center"/>
          </w:tcPr>
          <w:p>
            <w:pPr>
              <w:pStyle w:val="7"/>
              <w:spacing w:line="240" w:lineRule="auto"/>
              <w:ind w:firstLine="0" w:firstLineChars="0"/>
              <w:jc w:val="center"/>
              <w:rPr>
                <w:sz w:val="21"/>
                <w:szCs w:val="24"/>
              </w:rPr>
            </w:pPr>
            <w:r>
              <w:rPr>
                <w:rFonts w:hint="eastAsia"/>
                <w:sz w:val="21"/>
                <w:szCs w:val="24"/>
              </w:rPr>
              <w:t>6</w:t>
            </w:r>
          </w:p>
        </w:tc>
        <w:tc>
          <w:tcPr>
            <w:tcW w:w="790" w:type="pct"/>
            <w:shd w:val="clear" w:color="auto" w:fill="auto"/>
            <w:vAlign w:val="center"/>
          </w:tcPr>
          <w:p>
            <w:pPr>
              <w:pStyle w:val="7"/>
              <w:spacing w:line="240" w:lineRule="auto"/>
              <w:ind w:firstLine="0" w:firstLineChars="0"/>
              <w:jc w:val="center"/>
              <w:rPr>
                <w:sz w:val="21"/>
                <w:szCs w:val="21"/>
              </w:rPr>
            </w:pPr>
            <w:r>
              <w:rPr>
                <w:sz w:val="21"/>
                <w:szCs w:val="24"/>
              </w:rPr>
              <w:t>天马村</w:t>
            </w:r>
            <w:r>
              <w:rPr>
                <w:rFonts w:hint="eastAsia"/>
                <w:sz w:val="21"/>
                <w:szCs w:val="24"/>
              </w:rPr>
              <w:t>新农村</w:t>
            </w:r>
          </w:p>
        </w:tc>
        <w:tc>
          <w:tcPr>
            <w:tcW w:w="1137" w:type="pct"/>
            <w:vAlign w:val="center"/>
          </w:tcPr>
          <w:p>
            <w:pPr>
              <w:pStyle w:val="35"/>
              <w:spacing w:line="240" w:lineRule="auto"/>
              <w:rPr>
                <w:color w:val="auto"/>
              </w:rPr>
            </w:pPr>
            <w:r>
              <w:rPr>
                <w:rFonts w:hint="eastAsia"/>
                <w:b w:val="0"/>
                <w:bCs w:val="0"/>
                <w:snapToGrid/>
                <w:color w:val="auto"/>
                <w:spacing w:val="0"/>
                <w:kern w:val="0"/>
              </w:rPr>
              <w:t>LK3+050~LK3+120</w:t>
            </w:r>
          </w:p>
        </w:tc>
        <w:tc>
          <w:tcPr>
            <w:tcW w:w="760" w:type="dxa"/>
            <w:vAlign w:val="center"/>
          </w:tcPr>
          <w:p>
            <w:pPr>
              <w:pStyle w:val="35"/>
              <w:spacing w:line="240" w:lineRule="auto"/>
              <w:rPr>
                <w:b w:val="0"/>
                <w:bCs w:val="0"/>
                <w:snapToGrid/>
                <w:color w:val="auto"/>
                <w:spacing w:val="0"/>
                <w:kern w:val="0"/>
              </w:rPr>
            </w:pPr>
            <w:r>
              <w:rPr>
                <w:rFonts w:hint="eastAsia"/>
                <w:b w:val="0"/>
                <w:bCs w:val="0"/>
                <w:snapToGrid/>
                <w:color w:val="auto"/>
                <w:spacing w:val="0"/>
                <w:kern w:val="0"/>
              </w:rPr>
              <w:t>+1</w:t>
            </w:r>
          </w:p>
        </w:tc>
        <w:tc>
          <w:tcPr>
            <w:tcW w:w="888" w:type="dxa"/>
            <w:vAlign w:val="center"/>
          </w:tcPr>
          <w:p>
            <w:pPr>
              <w:pStyle w:val="35"/>
              <w:spacing w:line="240" w:lineRule="auto"/>
              <w:rPr>
                <w:b w:val="0"/>
                <w:bCs w:val="0"/>
                <w:snapToGrid/>
                <w:color w:val="auto"/>
                <w:spacing w:val="0"/>
                <w:kern w:val="0"/>
              </w:rPr>
            </w:pPr>
            <w:r>
              <w:rPr>
                <w:rFonts w:hint="eastAsia"/>
                <w:b w:val="0"/>
                <w:bCs w:val="0"/>
                <w:snapToGrid/>
                <w:color w:val="auto"/>
                <w:spacing w:val="0"/>
                <w:kern w:val="0"/>
              </w:rPr>
              <w:t>54/44</w:t>
            </w:r>
          </w:p>
        </w:tc>
        <w:tc>
          <w:tcPr>
            <w:tcW w:w="661" w:type="pct"/>
            <w:vAlign w:val="center"/>
          </w:tcPr>
          <w:p>
            <w:pPr>
              <w:pStyle w:val="7"/>
              <w:spacing w:line="240" w:lineRule="auto"/>
              <w:ind w:firstLine="0" w:firstLineChars="0"/>
              <w:jc w:val="center"/>
              <w:rPr>
                <w:b/>
                <w:bCs/>
              </w:rPr>
            </w:pPr>
            <w:r>
              <w:rPr>
                <w:sz w:val="21"/>
                <w:szCs w:val="24"/>
              </w:rPr>
              <w:t>天马村</w:t>
            </w:r>
            <w:r>
              <w:rPr>
                <w:rFonts w:hint="eastAsia"/>
                <w:sz w:val="21"/>
                <w:szCs w:val="24"/>
              </w:rPr>
              <w:t>梅坑</w:t>
            </w:r>
          </w:p>
        </w:tc>
        <w:tc>
          <w:tcPr>
            <w:tcW w:w="1172" w:type="pct"/>
            <w:vAlign w:val="center"/>
          </w:tcPr>
          <w:p>
            <w:pPr>
              <w:pStyle w:val="68"/>
              <w:spacing w:line="240" w:lineRule="auto"/>
              <w:ind w:firstLine="0" w:firstLineChars="0"/>
              <w:jc w:val="both"/>
            </w:pPr>
            <w:r>
              <w:rPr>
                <w:rFonts w:hint="eastAsia"/>
                <w:szCs w:val="21"/>
              </w:rPr>
              <w:t>位于同一路段，距路中心线距离、高差接近相差不大，周围环境相似</w:t>
            </w:r>
          </w:p>
        </w:tc>
      </w:tr>
    </w:tbl>
    <w:p>
      <w:pPr>
        <w:ind w:firstLine="480"/>
        <w:rPr>
          <w:color w:val="0000FF"/>
        </w:rPr>
        <w:sectPr>
          <w:pgSz w:w="11906" w:h="16838"/>
          <w:pgMar w:top="1418" w:right="1418" w:bottom="1418" w:left="1418" w:header="992" w:footer="992" w:gutter="0"/>
          <w:cols w:space="720" w:num="1"/>
          <w:docGrid w:type="lines" w:linePitch="312" w:charSpace="0"/>
        </w:sectPr>
      </w:pPr>
    </w:p>
    <w:p>
      <w:pPr>
        <w:pStyle w:val="4"/>
      </w:pPr>
      <w:r>
        <w:t>6.4.4 噪声监测布点图</w:t>
      </w:r>
      <w:bookmarkEnd w:id="467"/>
      <w:bookmarkEnd w:id="468"/>
    </w:p>
    <w:p>
      <w:pPr>
        <w:pStyle w:val="35"/>
      </w:pPr>
      <w:r>
        <w:t>表6.4-</w:t>
      </w:r>
      <w:r>
        <w:rPr>
          <w:rFonts w:hint="eastAsia"/>
        </w:rPr>
        <w:t>4</w:t>
      </w:r>
      <w:r>
        <w:t xml:space="preserve">  噪声监测布点图</w:t>
      </w:r>
    </w:p>
    <w:tbl>
      <w:tblPr>
        <w:tblStyle w:val="26"/>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647"/>
        <w:gridCol w:w="1485"/>
        <w:gridCol w:w="3765"/>
        <w:gridCol w:w="4070"/>
        <w:gridCol w:w="419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93" w:hRule="atLeast"/>
          <w:tblHeader/>
          <w:jc w:val="center"/>
        </w:trPr>
        <w:tc>
          <w:tcPr>
            <w:tcW w:w="647" w:type="dxa"/>
            <w:vAlign w:val="center"/>
          </w:tcPr>
          <w:p>
            <w:pPr>
              <w:ind w:firstLine="0" w:firstLineChars="0"/>
              <w:jc w:val="center"/>
              <w:rPr>
                <w:b/>
                <w:bCs/>
                <w:sz w:val="21"/>
                <w:szCs w:val="21"/>
              </w:rPr>
            </w:pPr>
            <w:r>
              <w:rPr>
                <w:b/>
                <w:bCs/>
                <w:sz w:val="21"/>
                <w:szCs w:val="21"/>
              </w:rPr>
              <w:t>序号</w:t>
            </w:r>
          </w:p>
        </w:tc>
        <w:tc>
          <w:tcPr>
            <w:tcW w:w="1485" w:type="dxa"/>
            <w:vAlign w:val="center"/>
          </w:tcPr>
          <w:p>
            <w:pPr>
              <w:ind w:firstLine="0" w:firstLineChars="0"/>
              <w:jc w:val="center"/>
              <w:rPr>
                <w:b/>
                <w:bCs/>
                <w:sz w:val="21"/>
                <w:szCs w:val="21"/>
              </w:rPr>
            </w:pPr>
            <w:r>
              <w:rPr>
                <w:b/>
                <w:bCs/>
                <w:sz w:val="21"/>
                <w:szCs w:val="21"/>
              </w:rPr>
              <w:t>监测点</w:t>
            </w:r>
          </w:p>
        </w:tc>
        <w:tc>
          <w:tcPr>
            <w:tcW w:w="3765" w:type="dxa"/>
            <w:vAlign w:val="center"/>
          </w:tcPr>
          <w:p>
            <w:pPr>
              <w:ind w:firstLine="422"/>
              <w:jc w:val="center"/>
              <w:rPr>
                <w:b/>
                <w:bCs/>
                <w:sz w:val="21"/>
                <w:szCs w:val="21"/>
              </w:rPr>
            </w:pPr>
            <w:r>
              <w:rPr>
                <w:b/>
                <w:bCs/>
                <w:sz w:val="21"/>
                <w:szCs w:val="21"/>
              </w:rPr>
              <w:t>现场照片</w:t>
            </w:r>
          </w:p>
        </w:tc>
        <w:tc>
          <w:tcPr>
            <w:tcW w:w="4070" w:type="dxa"/>
            <w:vAlign w:val="center"/>
          </w:tcPr>
          <w:p>
            <w:pPr>
              <w:ind w:firstLine="422"/>
              <w:jc w:val="center"/>
              <w:rPr>
                <w:b/>
                <w:bCs/>
                <w:sz w:val="21"/>
                <w:szCs w:val="21"/>
              </w:rPr>
            </w:pPr>
            <w:r>
              <w:rPr>
                <w:b/>
                <w:bCs/>
                <w:sz w:val="21"/>
                <w:szCs w:val="21"/>
              </w:rPr>
              <w:t>平面图</w:t>
            </w:r>
          </w:p>
        </w:tc>
        <w:tc>
          <w:tcPr>
            <w:tcW w:w="4196" w:type="dxa"/>
            <w:vAlign w:val="center"/>
          </w:tcPr>
          <w:p>
            <w:pPr>
              <w:ind w:firstLine="422"/>
              <w:jc w:val="center"/>
              <w:rPr>
                <w:b/>
                <w:bCs/>
                <w:sz w:val="21"/>
                <w:szCs w:val="21"/>
              </w:rPr>
            </w:pPr>
            <w:r>
              <w:rPr>
                <w:b/>
                <w:bCs/>
                <w:sz w:val="21"/>
                <w:szCs w:val="21"/>
              </w:rPr>
              <w:t>横断面图</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272" w:hRule="atLeast"/>
          <w:jc w:val="center"/>
        </w:trPr>
        <w:tc>
          <w:tcPr>
            <w:tcW w:w="647" w:type="dxa"/>
            <w:vAlign w:val="center"/>
          </w:tcPr>
          <w:p>
            <w:pPr>
              <w:pStyle w:val="85"/>
              <w:ind w:firstLine="0" w:firstLineChars="0"/>
              <w:jc w:val="center"/>
              <w:rPr>
                <w:rFonts w:cs="Times New Roman"/>
                <w:sz w:val="21"/>
                <w:szCs w:val="21"/>
              </w:rPr>
            </w:pPr>
            <w:r>
              <w:rPr>
                <w:rFonts w:cs="Times New Roman"/>
                <w:sz w:val="21"/>
                <w:szCs w:val="21"/>
              </w:rPr>
              <w:t>1</w:t>
            </w:r>
          </w:p>
        </w:tc>
        <w:tc>
          <w:tcPr>
            <w:tcW w:w="1485" w:type="dxa"/>
            <w:vAlign w:val="center"/>
          </w:tcPr>
          <w:p>
            <w:pPr>
              <w:pStyle w:val="25"/>
              <w:widowControl w:val="0"/>
              <w:spacing w:line="240" w:lineRule="auto"/>
              <w:ind w:firstLine="0" w:firstLineChars="0"/>
              <w:jc w:val="center"/>
              <w:outlineLvl w:val="4"/>
              <w:rPr>
                <w:bCs/>
                <w:spacing w:val="4"/>
                <w:kern w:val="2"/>
                <w:sz w:val="21"/>
                <w:szCs w:val="21"/>
                <w:lang w:bidi="ar"/>
              </w:rPr>
            </w:pPr>
            <w:r>
              <w:rPr>
                <w:bCs/>
                <w:spacing w:val="4"/>
                <w:kern w:val="2"/>
                <w:sz w:val="21"/>
                <w:szCs w:val="21"/>
                <w:lang w:bidi="ar"/>
              </w:rPr>
              <w:t>岐</w:t>
            </w:r>
            <w:r>
              <w:rPr>
                <w:rFonts w:hint="eastAsia"/>
                <w:bCs/>
                <w:spacing w:val="4"/>
                <w:kern w:val="2"/>
                <w:sz w:val="21"/>
                <w:szCs w:val="21"/>
                <w:lang w:bidi="ar"/>
              </w:rPr>
              <w:t>山</w:t>
            </w:r>
            <w:r>
              <w:rPr>
                <w:bCs/>
                <w:spacing w:val="4"/>
                <w:kern w:val="2"/>
                <w:sz w:val="21"/>
                <w:szCs w:val="21"/>
                <w:lang w:bidi="ar"/>
              </w:rPr>
              <w:t>村新厝</w:t>
            </w:r>
          </w:p>
          <w:p>
            <w:pPr>
              <w:spacing w:line="240" w:lineRule="auto"/>
              <w:ind w:firstLine="0" w:firstLineChars="0"/>
              <w:rPr>
                <w:rFonts w:cs="Times New Roman"/>
                <w:sz w:val="21"/>
                <w:szCs w:val="21"/>
              </w:rPr>
            </w:pPr>
            <w:r>
              <w:rPr>
                <w:rFonts w:hint="eastAsia" w:cs="Times New Roman"/>
                <w:sz w:val="21"/>
                <w:szCs w:val="21"/>
              </w:rPr>
              <w:t>匝道A：</w:t>
            </w:r>
          </w:p>
          <w:p>
            <w:pPr>
              <w:spacing w:line="240" w:lineRule="auto"/>
              <w:ind w:firstLine="0" w:firstLineChars="0"/>
              <w:jc w:val="center"/>
              <w:rPr>
                <w:rFonts w:cs="Times New Roman"/>
                <w:sz w:val="21"/>
                <w:szCs w:val="21"/>
              </w:rPr>
            </w:pPr>
            <w:r>
              <w:rPr>
                <w:rFonts w:hint="eastAsia" w:cs="Times New Roman"/>
                <w:sz w:val="21"/>
                <w:szCs w:val="21"/>
              </w:rPr>
              <w:t>AK0+300</w:t>
            </w:r>
          </w:p>
          <w:p>
            <w:pPr>
              <w:spacing w:line="240" w:lineRule="auto"/>
              <w:ind w:firstLine="0" w:firstLineChars="0"/>
              <w:jc w:val="center"/>
              <w:rPr>
                <w:rFonts w:cs="Times New Roman"/>
                <w:sz w:val="21"/>
                <w:szCs w:val="21"/>
              </w:rPr>
            </w:pPr>
            <w:r>
              <w:rPr>
                <w:rFonts w:hint="eastAsia" w:cs="Times New Roman"/>
                <w:sz w:val="21"/>
                <w:szCs w:val="21"/>
              </w:rPr>
              <w:t>~</w:t>
            </w:r>
          </w:p>
          <w:p>
            <w:pPr>
              <w:spacing w:line="240" w:lineRule="auto"/>
              <w:ind w:firstLine="0" w:firstLineChars="0"/>
              <w:jc w:val="center"/>
              <w:rPr>
                <w:rFonts w:cs="Times New Roman"/>
                <w:sz w:val="21"/>
                <w:szCs w:val="21"/>
              </w:rPr>
            </w:pPr>
            <w:r>
              <w:rPr>
                <w:rFonts w:hint="eastAsia" w:cs="Times New Roman"/>
                <w:sz w:val="21"/>
                <w:szCs w:val="21"/>
              </w:rPr>
              <w:t>AK0+537</w:t>
            </w:r>
          </w:p>
          <w:p>
            <w:pPr>
              <w:ind w:firstLine="0" w:firstLineChars="0"/>
              <w:jc w:val="center"/>
              <w:rPr>
                <w:rFonts w:cs="Times New Roman"/>
                <w:sz w:val="21"/>
                <w:szCs w:val="21"/>
              </w:rPr>
            </w:pPr>
            <w:r>
              <w:rPr>
                <w:rFonts w:hint="eastAsia" w:cs="Times New Roman"/>
                <w:sz w:val="21"/>
                <w:szCs w:val="21"/>
              </w:rPr>
              <w:t>匝道A北侧</w:t>
            </w:r>
          </w:p>
        </w:tc>
        <w:tc>
          <w:tcPr>
            <w:tcW w:w="3765" w:type="dxa"/>
            <w:vAlign w:val="center"/>
          </w:tcPr>
          <w:p>
            <w:pPr>
              <w:pStyle w:val="85"/>
              <w:ind w:firstLine="0" w:firstLineChars="0"/>
              <w:jc w:val="both"/>
              <w:rPr>
                <w:rFonts w:cs="Times New Roman"/>
                <w:sz w:val="21"/>
                <w:szCs w:val="21"/>
              </w:rPr>
            </w:pPr>
            <w:r>
              <w:rPr>
                <w:rFonts w:hint="eastAsia" w:cs="Times New Roman"/>
                <w:sz w:val="21"/>
                <w:szCs w:val="21"/>
              </w:rPr>
              <w:drawing>
                <wp:inline distT="0" distB="0" distL="114300" distR="114300">
                  <wp:extent cx="2423160" cy="1780540"/>
                  <wp:effectExtent l="0" t="0" r="15240" b="10160"/>
                  <wp:docPr id="102" name="图片 102" descr="QQ截图20200520162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QQ截图20200520162157"/>
                          <pic:cNvPicPr>
                            <a:picLocks noChangeAspect="1"/>
                          </pic:cNvPicPr>
                        </pic:nvPicPr>
                        <pic:blipFill>
                          <a:blip r:embed="rId62"/>
                          <a:stretch>
                            <a:fillRect/>
                          </a:stretch>
                        </pic:blipFill>
                        <pic:spPr>
                          <a:xfrm>
                            <a:off x="0" y="0"/>
                            <a:ext cx="2423160" cy="1780540"/>
                          </a:xfrm>
                          <a:prstGeom prst="rect">
                            <a:avLst/>
                          </a:prstGeom>
                        </pic:spPr>
                      </pic:pic>
                    </a:graphicData>
                  </a:graphic>
                </wp:inline>
              </w:drawing>
            </w:r>
          </w:p>
        </w:tc>
        <w:tc>
          <w:tcPr>
            <w:tcW w:w="4070" w:type="dxa"/>
            <w:vAlign w:val="center"/>
          </w:tcPr>
          <w:p>
            <w:pPr>
              <w:ind w:firstLine="0" w:firstLineChars="0"/>
              <w:jc w:val="both"/>
              <w:rPr>
                <w:sz w:val="21"/>
                <w:szCs w:val="21"/>
              </w:rPr>
            </w:pPr>
            <w:r>
              <w:rPr>
                <w:rFonts w:hint="eastAsia"/>
                <w:sz w:val="21"/>
                <w:szCs w:val="21"/>
              </w:rPr>
              <w:drawing>
                <wp:inline distT="0" distB="0" distL="114300" distR="114300">
                  <wp:extent cx="2395220" cy="1762125"/>
                  <wp:effectExtent l="0" t="0" r="5080" b="9525"/>
                  <wp:docPr id="103" name="图片 103" descr="QQ截图20200520162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QQ截图20200520162209"/>
                          <pic:cNvPicPr>
                            <a:picLocks noChangeAspect="1"/>
                          </pic:cNvPicPr>
                        </pic:nvPicPr>
                        <pic:blipFill>
                          <a:blip r:embed="rId63"/>
                          <a:stretch>
                            <a:fillRect/>
                          </a:stretch>
                        </pic:blipFill>
                        <pic:spPr>
                          <a:xfrm>
                            <a:off x="0" y="0"/>
                            <a:ext cx="2395220" cy="1762125"/>
                          </a:xfrm>
                          <a:prstGeom prst="rect">
                            <a:avLst/>
                          </a:prstGeom>
                        </pic:spPr>
                      </pic:pic>
                    </a:graphicData>
                  </a:graphic>
                </wp:inline>
              </w:drawing>
            </w:r>
          </w:p>
        </w:tc>
        <w:tc>
          <w:tcPr>
            <w:tcW w:w="4196" w:type="dxa"/>
            <w:vAlign w:val="center"/>
          </w:tcPr>
          <w:p>
            <w:pPr>
              <w:pStyle w:val="85"/>
              <w:ind w:firstLine="0" w:firstLineChars="0"/>
              <w:rPr>
                <w:rFonts w:cs="Times New Roman"/>
                <w:sz w:val="21"/>
                <w:szCs w:val="21"/>
              </w:rPr>
            </w:pPr>
            <w:r>
              <w:rPr>
                <w:rFonts w:cs="Times New Roman"/>
                <w:sz w:val="21"/>
                <w:szCs w:val="21"/>
              </w:rPr>
              <w:drawing>
                <wp:inline distT="0" distB="0" distL="114300" distR="114300">
                  <wp:extent cx="2524760" cy="1190625"/>
                  <wp:effectExtent l="0" t="0" r="8890" b="9525"/>
                  <wp:docPr id="63" name="图片 63" descr="16232063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1623206350(1)"/>
                          <pic:cNvPicPr>
                            <a:picLocks noChangeAspect="1"/>
                          </pic:cNvPicPr>
                        </pic:nvPicPr>
                        <pic:blipFill>
                          <a:blip r:embed="rId64"/>
                          <a:stretch>
                            <a:fillRect/>
                          </a:stretch>
                        </pic:blipFill>
                        <pic:spPr>
                          <a:xfrm>
                            <a:off x="0" y="0"/>
                            <a:ext cx="2524760" cy="1190625"/>
                          </a:xfrm>
                          <a:prstGeom prst="rect">
                            <a:avLst/>
                          </a:prstGeom>
                        </pic:spPr>
                      </pic:pic>
                    </a:graphicData>
                  </a:graphic>
                </wp:inline>
              </w:drawing>
            </w:r>
            <w:r>
              <w:rPr>
                <w:rFonts w:cs="Times New Roman"/>
                <w:sz w:val="21"/>
                <w:szCs w:val="21"/>
              </w:rPr>
              <mc:AlternateContent>
                <mc:Choice Requires="wps">
                  <w:drawing>
                    <wp:anchor distT="0" distB="0" distL="114300" distR="114300" simplePos="0" relativeHeight="251660288" behindDoc="0" locked="0" layoutInCell="1" allowOverlap="1">
                      <wp:simplePos x="0" y="0"/>
                      <wp:positionH relativeFrom="column">
                        <wp:posOffset>10865485</wp:posOffset>
                      </wp:positionH>
                      <wp:positionV relativeFrom="paragraph">
                        <wp:posOffset>2680335</wp:posOffset>
                      </wp:positionV>
                      <wp:extent cx="708660" cy="54610"/>
                      <wp:effectExtent l="6350" t="6350" r="8890" b="15240"/>
                      <wp:wrapNone/>
                      <wp:docPr id="273" name="矩形 273"/>
                      <wp:cNvGraphicFramePr/>
                      <a:graphic xmlns:a="http://schemas.openxmlformats.org/drawingml/2006/main">
                        <a:graphicData uri="http://schemas.microsoft.com/office/word/2010/wordprocessingShape">
                          <wps:wsp>
                            <wps:cNvSpPr/>
                            <wps:spPr>
                              <a:xfrm flipV="1">
                                <a:off x="0" y="0"/>
                                <a:ext cx="708660" cy="54610"/>
                              </a:xfrm>
                              <a:prstGeom prst="rect">
                                <a:avLst/>
                              </a:prstGeom>
                              <a:solidFill>
                                <a:srgbClr val="FFFFFF"/>
                              </a:solidFill>
                              <a:ln w="12700" cap="flat" cmpd="sng">
                                <a:solidFill>
                                  <a:srgbClr val="000000"/>
                                </a:solidFill>
                                <a:prstDash val="solid"/>
                                <a:miter/>
                                <a:headEnd type="none" w="med" len="med"/>
                                <a:tailEnd type="none" w="med" len="med"/>
                              </a:ln>
                              <a:effectLst/>
                            </wps:spPr>
                            <wps:txbx>
                              <w:txbxContent>
                                <w:p>
                                  <w:pPr>
                                    <w:ind w:firstLine="480"/>
                                    <w:jc w:val="center"/>
                                  </w:pPr>
                                </w:p>
                              </w:txbxContent>
                            </wps:txbx>
                            <wps:bodyPr anchor="ctr" upright="1"/>
                          </wps:wsp>
                        </a:graphicData>
                      </a:graphic>
                    </wp:anchor>
                  </w:drawing>
                </mc:Choice>
                <mc:Fallback>
                  <w:pict>
                    <v:rect id="_x0000_s1026" o:spid="_x0000_s1026" o:spt="1" style="position:absolute;left:0pt;flip:y;margin-left:855.55pt;margin-top:211.05pt;height:4.3pt;width:55.8pt;z-index:251660288;v-text-anchor:middle;mso-width-relative:page;mso-height-relative:page;" fillcolor="#FFFFFF" filled="t" stroked="t" coordsize="21600,21600" o:gfxdata="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SjZLItkAAAANAQAA&#10;DwAAAAAAAAABACAAAAAiAAAAZHJzL2Rvd25yZXYueG1sUEsBAhQAFAAAAAgAh07iQM7PVOEYAgAA&#10;UQQAAA4AAAAAAAAAAQAgAAAAKAEAAGRycy9lMm9Eb2MueG1sUEsFBgAAAAAGAAYAWQEAALIFAAAA&#10;AA==&#10;">
                      <v:fill on="t" focussize="0,0"/>
                      <v:stroke weight="1pt" color="#000000" joinstyle="miter"/>
                      <v:imagedata o:title=""/>
                      <o:lock v:ext="edit" aspectratio="f"/>
                      <v:textbox>
                        <w:txbxContent>
                          <w:p>
                            <w:pPr>
                              <w:ind w:firstLine="480"/>
                              <w:jc w:val="center"/>
                            </w:pPr>
                          </w:p>
                        </w:txbxContent>
                      </v:textbox>
                    </v:rect>
                  </w:pict>
                </mc:Fallback>
              </mc:AlternateConten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2683" w:hRule="atLeast"/>
          <w:jc w:val="center"/>
        </w:trPr>
        <w:tc>
          <w:tcPr>
            <w:tcW w:w="647" w:type="dxa"/>
            <w:vAlign w:val="center"/>
          </w:tcPr>
          <w:p>
            <w:pPr>
              <w:pStyle w:val="85"/>
              <w:ind w:firstLine="0" w:firstLineChars="0"/>
              <w:jc w:val="center"/>
              <w:rPr>
                <w:rFonts w:cs="Times New Roman"/>
                <w:sz w:val="21"/>
                <w:szCs w:val="21"/>
              </w:rPr>
            </w:pPr>
            <w:r>
              <w:rPr>
                <w:rFonts w:hint="eastAsia" w:cs="Times New Roman"/>
                <w:sz w:val="21"/>
                <w:szCs w:val="21"/>
              </w:rPr>
              <w:t>2</w:t>
            </w:r>
          </w:p>
        </w:tc>
        <w:tc>
          <w:tcPr>
            <w:tcW w:w="1485" w:type="dxa"/>
            <w:vAlign w:val="center"/>
          </w:tcPr>
          <w:p>
            <w:pPr>
              <w:pStyle w:val="7"/>
              <w:spacing w:line="240" w:lineRule="auto"/>
              <w:ind w:firstLine="0" w:firstLineChars="0"/>
              <w:jc w:val="center"/>
              <w:rPr>
                <w:rFonts w:cs="Times New Roman"/>
                <w:sz w:val="21"/>
                <w:szCs w:val="21"/>
              </w:rPr>
            </w:pPr>
            <w:r>
              <w:rPr>
                <w:rFonts w:hint="eastAsia"/>
                <w:sz w:val="21"/>
                <w:szCs w:val="24"/>
              </w:rPr>
              <w:t>岐山村仁坑</w:t>
            </w:r>
            <w:r>
              <w:rPr>
                <w:rFonts w:hint="eastAsia" w:cs="Times New Roman"/>
                <w:sz w:val="21"/>
                <w:szCs w:val="21"/>
              </w:rPr>
              <w:t>LK0+830</w:t>
            </w:r>
          </w:p>
          <w:p>
            <w:pPr>
              <w:spacing w:line="240" w:lineRule="auto"/>
              <w:ind w:firstLine="0" w:firstLineChars="0"/>
              <w:jc w:val="center"/>
              <w:rPr>
                <w:rFonts w:cs="Times New Roman"/>
                <w:sz w:val="21"/>
                <w:szCs w:val="21"/>
              </w:rPr>
            </w:pPr>
            <w:r>
              <w:rPr>
                <w:rFonts w:hint="eastAsia" w:cs="Times New Roman"/>
                <w:sz w:val="21"/>
                <w:szCs w:val="21"/>
              </w:rPr>
              <w:t>~</w:t>
            </w:r>
          </w:p>
          <w:p>
            <w:pPr>
              <w:spacing w:line="240" w:lineRule="auto"/>
              <w:ind w:firstLine="0" w:firstLineChars="0"/>
              <w:jc w:val="center"/>
              <w:rPr>
                <w:rFonts w:cs="Times New Roman"/>
                <w:sz w:val="21"/>
                <w:szCs w:val="21"/>
              </w:rPr>
            </w:pPr>
            <w:r>
              <w:rPr>
                <w:rFonts w:hint="eastAsia" w:cs="Times New Roman"/>
                <w:sz w:val="21"/>
                <w:szCs w:val="21"/>
              </w:rPr>
              <w:t>LK0+930</w:t>
            </w:r>
          </w:p>
          <w:p>
            <w:pPr>
              <w:spacing w:line="240" w:lineRule="auto"/>
              <w:ind w:firstLine="0" w:firstLineChars="0"/>
              <w:jc w:val="center"/>
              <w:rPr>
                <w:rFonts w:cs="Times New Roman"/>
                <w:sz w:val="21"/>
                <w:szCs w:val="21"/>
              </w:rPr>
            </w:pPr>
            <w:r>
              <w:rPr>
                <w:rFonts w:hint="eastAsia" w:cs="Times New Roman"/>
                <w:sz w:val="21"/>
                <w:szCs w:val="21"/>
              </w:rPr>
              <w:t>路左</w:t>
            </w:r>
          </w:p>
        </w:tc>
        <w:tc>
          <w:tcPr>
            <w:tcW w:w="3765" w:type="dxa"/>
            <w:vAlign w:val="center"/>
          </w:tcPr>
          <w:p>
            <w:pPr>
              <w:pStyle w:val="85"/>
              <w:ind w:firstLine="0" w:firstLineChars="0"/>
            </w:pPr>
            <w:r>
              <w:rPr>
                <w:rFonts w:hint="eastAsia"/>
              </w:rPr>
              <w:drawing>
                <wp:inline distT="0" distB="0" distL="114300" distR="114300">
                  <wp:extent cx="2424430" cy="1821815"/>
                  <wp:effectExtent l="0" t="0" r="13970" b="6985"/>
                  <wp:docPr id="106" name="图片 106" descr="QQ截图20200520162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QQ截图20200520162246"/>
                          <pic:cNvPicPr>
                            <a:picLocks noChangeAspect="1"/>
                          </pic:cNvPicPr>
                        </pic:nvPicPr>
                        <pic:blipFill>
                          <a:blip r:embed="rId65"/>
                          <a:stretch>
                            <a:fillRect/>
                          </a:stretch>
                        </pic:blipFill>
                        <pic:spPr>
                          <a:xfrm>
                            <a:off x="0" y="0"/>
                            <a:ext cx="2424430" cy="1821815"/>
                          </a:xfrm>
                          <a:prstGeom prst="rect">
                            <a:avLst/>
                          </a:prstGeom>
                        </pic:spPr>
                      </pic:pic>
                    </a:graphicData>
                  </a:graphic>
                </wp:inline>
              </w:drawing>
            </w:r>
          </w:p>
        </w:tc>
        <w:tc>
          <w:tcPr>
            <w:tcW w:w="4070" w:type="dxa"/>
            <w:vAlign w:val="center"/>
          </w:tcPr>
          <w:p>
            <w:pPr>
              <w:ind w:firstLine="0" w:firstLineChars="0"/>
              <w:jc w:val="both"/>
              <w:rPr>
                <w:sz w:val="21"/>
                <w:szCs w:val="21"/>
              </w:rPr>
            </w:pPr>
            <w:r>
              <w:rPr>
                <w:rFonts w:hint="eastAsia"/>
                <w:sz w:val="21"/>
                <w:szCs w:val="21"/>
              </w:rPr>
              <w:drawing>
                <wp:inline distT="0" distB="0" distL="114300" distR="114300">
                  <wp:extent cx="2461895" cy="1827530"/>
                  <wp:effectExtent l="0" t="0" r="14605" b="1270"/>
                  <wp:docPr id="107" name="图片 107" descr="QQ截图20200520162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QQ截图20200520162256"/>
                          <pic:cNvPicPr>
                            <a:picLocks noChangeAspect="1"/>
                          </pic:cNvPicPr>
                        </pic:nvPicPr>
                        <pic:blipFill>
                          <a:blip r:embed="rId66"/>
                          <a:stretch>
                            <a:fillRect/>
                          </a:stretch>
                        </pic:blipFill>
                        <pic:spPr>
                          <a:xfrm>
                            <a:off x="0" y="0"/>
                            <a:ext cx="2461895" cy="1827530"/>
                          </a:xfrm>
                          <a:prstGeom prst="rect">
                            <a:avLst/>
                          </a:prstGeom>
                        </pic:spPr>
                      </pic:pic>
                    </a:graphicData>
                  </a:graphic>
                </wp:inline>
              </w:drawing>
            </w:r>
          </w:p>
        </w:tc>
        <w:tc>
          <w:tcPr>
            <w:tcW w:w="4196" w:type="dxa"/>
            <w:vAlign w:val="center"/>
          </w:tcPr>
          <w:p>
            <w:pPr>
              <w:pStyle w:val="85"/>
              <w:ind w:firstLine="0" w:firstLineChars="0"/>
              <w:rPr>
                <w:rFonts w:cs="Times New Roman"/>
                <w:sz w:val="21"/>
                <w:szCs w:val="21"/>
              </w:rPr>
            </w:pPr>
            <w:r>
              <w:rPr>
                <w:rFonts w:hint="eastAsia" w:cs="Times New Roman"/>
                <w:sz w:val="21"/>
                <w:szCs w:val="21"/>
              </w:rPr>
              <w:drawing>
                <wp:inline distT="0" distB="0" distL="114300" distR="114300">
                  <wp:extent cx="2523490" cy="1320800"/>
                  <wp:effectExtent l="0" t="0" r="10160" b="12700"/>
                  <wp:docPr id="64" name="图片 64" descr="16232063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1623206375(1)"/>
                          <pic:cNvPicPr>
                            <a:picLocks noChangeAspect="1"/>
                          </pic:cNvPicPr>
                        </pic:nvPicPr>
                        <pic:blipFill>
                          <a:blip r:embed="rId67"/>
                          <a:stretch>
                            <a:fillRect/>
                          </a:stretch>
                        </pic:blipFill>
                        <pic:spPr>
                          <a:xfrm>
                            <a:off x="0" y="0"/>
                            <a:ext cx="2523490" cy="1320800"/>
                          </a:xfrm>
                          <a:prstGeom prst="rect">
                            <a:avLst/>
                          </a:prstGeom>
                        </pic:spPr>
                      </pic:pic>
                    </a:graphicData>
                  </a:graphic>
                </wp:inline>
              </w:drawing>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2683" w:hRule="atLeast"/>
          <w:jc w:val="center"/>
        </w:trPr>
        <w:tc>
          <w:tcPr>
            <w:tcW w:w="647" w:type="dxa"/>
            <w:vAlign w:val="center"/>
          </w:tcPr>
          <w:p>
            <w:pPr>
              <w:pStyle w:val="85"/>
              <w:ind w:firstLine="0" w:firstLineChars="0"/>
              <w:jc w:val="center"/>
              <w:rPr>
                <w:rFonts w:cs="Times New Roman"/>
                <w:sz w:val="21"/>
                <w:szCs w:val="21"/>
              </w:rPr>
            </w:pPr>
            <w:r>
              <w:rPr>
                <w:rFonts w:hint="eastAsia" w:cs="Times New Roman"/>
                <w:sz w:val="21"/>
                <w:szCs w:val="21"/>
              </w:rPr>
              <w:t>3</w:t>
            </w:r>
          </w:p>
        </w:tc>
        <w:tc>
          <w:tcPr>
            <w:tcW w:w="1485" w:type="dxa"/>
            <w:vAlign w:val="center"/>
          </w:tcPr>
          <w:p>
            <w:pPr>
              <w:spacing w:line="240" w:lineRule="auto"/>
              <w:ind w:firstLine="0" w:firstLineChars="0"/>
              <w:jc w:val="both"/>
              <w:rPr>
                <w:sz w:val="21"/>
              </w:rPr>
            </w:pPr>
            <w:r>
              <w:rPr>
                <w:sz w:val="21"/>
              </w:rPr>
              <w:t>天马村</w:t>
            </w:r>
            <w:r>
              <w:rPr>
                <w:rFonts w:hint="eastAsia"/>
                <w:sz w:val="21"/>
              </w:rPr>
              <w:t>旧厝岭</w:t>
            </w:r>
          </w:p>
          <w:p>
            <w:pPr>
              <w:spacing w:line="240" w:lineRule="auto"/>
              <w:ind w:firstLine="0" w:firstLineChars="0"/>
              <w:jc w:val="center"/>
              <w:rPr>
                <w:rFonts w:cs="Times New Roman"/>
                <w:sz w:val="21"/>
                <w:szCs w:val="21"/>
              </w:rPr>
            </w:pPr>
            <w:r>
              <w:rPr>
                <w:rFonts w:hint="eastAsia" w:cs="Times New Roman"/>
                <w:sz w:val="21"/>
                <w:szCs w:val="21"/>
              </w:rPr>
              <w:t>LK2+250</w:t>
            </w:r>
          </w:p>
          <w:p>
            <w:pPr>
              <w:spacing w:line="240" w:lineRule="auto"/>
              <w:ind w:firstLine="0" w:firstLineChars="0"/>
              <w:jc w:val="center"/>
              <w:rPr>
                <w:rFonts w:cs="Times New Roman"/>
                <w:sz w:val="21"/>
                <w:szCs w:val="21"/>
              </w:rPr>
            </w:pPr>
            <w:r>
              <w:rPr>
                <w:rFonts w:hint="eastAsia" w:cs="Times New Roman"/>
                <w:sz w:val="21"/>
                <w:szCs w:val="21"/>
              </w:rPr>
              <w:t>~</w:t>
            </w:r>
          </w:p>
          <w:p>
            <w:pPr>
              <w:spacing w:line="240" w:lineRule="auto"/>
              <w:ind w:firstLine="0" w:firstLineChars="0"/>
              <w:jc w:val="center"/>
              <w:rPr>
                <w:rFonts w:cs="Times New Roman"/>
                <w:sz w:val="21"/>
                <w:szCs w:val="21"/>
              </w:rPr>
            </w:pPr>
            <w:r>
              <w:rPr>
                <w:rFonts w:hint="eastAsia" w:cs="Times New Roman"/>
                <w:sz w:val="21"/>
                <w:szCs w:val="21"/>
              </w:rPr>
              <w:t>LK2+750</w:t>
            </w:r>
          </w:p>
          <w:p>
            <w:pPr>
              <w:spacing w:line="240" w:lineRule="auto"/>
              <w:ind w:firstLine="0" w:firstLineChars="0"/>
              <w:jc w:val="center"/>
              <w:rPr>
                <w:rFonts w:cs="Times New Roman"/>
                <w:sz w:val="21"/>
                <w:szCs w:val="21"/>
              </w:rPr>
            </w:pPr>
            <w:r>
              <w:rPr>
                <w:rFonts w:hint="eastAsia" w:cs="Times New Roman"/>
                <w:sz w:val="21"/>
                <w:szCs w:val="21"/>
              </w:rPr>
              <w:t>路右</w:t>
            </w:r>
          </w:p>
        </w:tc>
        <w:tc>
          <w:tcPr>
            <w:tcW w:w="3765" w:type="dxa"/>
            <w:vAlign w:val="center"/>
          </w:tcPr>
          <w:p>
            <w:pPr>
              <w:pStyle w:val="85"/>
              <w:ind w:firstLine="0" w:firstLineChars="0"/>
            </w:pPr>
            <w:r>
              <w:rPr>
                <w:rFonts w:hint="eastAsia"/>
              </w:rPr>
              <w:drawing>
                <wp:inline distT="0" distB="0" distL="114300" distR="114300">
                  <wp:extent cx="2424430" cy="1819910"/>
                  <wp:effectExtent l="0" t="0" r="13970" b="8890"/>
                  <wp:docPr id="108" name="图片 108" descr="QQ截图20200520162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QQ截图20200520162317"/>
                          <pic:cNvPicPr>
                            <a:picLocks noChangeAspect="1"/>
                          </pic:cNvPicPr>
                        </pic:nvPicPr>
                        <pic:blipFill>
                          <a:blip r:embed="rId68"/>
                          <a:stretch>
                            <a:fillRect/>
                          </a:stretch>
                        </pic:blipFill>
                        <pic:spPr>
                          <a:xfrm>
                            <a:off x="0" y="0"/>
                            <a:ext cx="2424430" cy="1819910"/>
                          </a:xfrm>
                          <a:prstGeom prst="rect">
                            <a:avLst/>
                          </a:prstGeom>
                        </pic:spPr>
                      </pic:pic>
                    </a:graphicData>
                  </a:graphic>
                </wp:inline>
              </w:drawing>
            </w:r>
          </w:p>
        </w:tc>
        <w:tc>
          <w:tcPr>
            <w:tcW w:w="4070" w:type="dxa"/>
            <w:vAlign w:val="center"/>
          </w:tcPr>
          <w:p>
            <w:pPr>
              <w:ind w:firstLine="0" w:firstLineChars="0"/>
              <w:jc w:val="both"/>
              <w:rPr>
                <w:sz w:val="21"/>
                <w:szCs w:val="21"/>
              </w:rPr>
            </w:pPr>
            <w:r>
              <w:rPr>
                <w:rFonts w:hint="eastAsia"/>
                <w:sz w:val="21"/>
                <w:szCs w:val="21"/>
              </w:rPr>
              <w:drawing>
                <wp:inline distT="0" distB="0" distL="114300" distR="114300">
                  <wp:extent cx="2442210" cy="1820545"/>
                  <wp:effectExtent l="0" t="0" r="15240" b="8255"/>
                  <wp:docPr id="109" name="图片 109" descr="QQ截图20200520162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QQ截图20200520162334"/>
                          <pic:cNvPicPr>
                            <a:picLocks noChangeAspect="1"/>
                          </pic:cNvPicPr>
                        </pic:nvPicPr>
                        <pic:blipFill>
                          <a:blip r:embed="rId69"/>
                          <a:stretch>
                            <a:fillRect/>
                          </a:stretch>
                        </pic:blipFill>
                        <pic:spPr>
                          <a:xfrm>
                            <a:off x="0" y="0"/>
                            <a:ext cx="2442210" cy="1820545"/>
                          </a:xfrm>
                          <a:prstGeom prst="rect">
                            <a:avLst/>
                          </a:prstGeom>
                        </pic:spPr>
                      </pic:pic>
                    </a:graphicData>
                  </a:graphic>
                </wp:inline>
              </w:drawing>
            </w:r>
          </w:p>
        </w:tc>
        <w:tc>
          <w:tcPr>
            <w:tcW w:w="4196" w:type="dxa"/>
            <w:vAlign w:val="center"/>
          </w:tcPr>
          <w:p>
            <w:pPr>
              <w:pStyle w:val="85"/>
              <w:ind w:left="0" w:leftChars="0" w:firstLine="0" w:firstLineChars="0"/>
              <w:rPr>
                <w:rFonts w:cs="Times New Roman"/>
                <w:sz w:val="21"/>
                <w:szCs w:val="21"/>
              </w:rPr>
            </w:pPr>
            <w:r>
              <w:rPr>
                <w:rFonts w:hint="eastAsia" w:cs="Times New Roman"/>
                <w:sz w:val="21"/>
                <w:szCs w:val="21"/>
              </w:rPr>
              <w:drawing>
                <wp:inline distT="0" distB="0" distL="114300" distR="114300">
                  <wp:extent cx="2521585" cy="1271905"/>
                  <wp:effectExtent l="0" t="0" r="12065" b="4445"/>
                  <wp:docPr id="71" name="图片 71" descr="16232064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1623206402(1)"/>
                          <pic:cNvPicPr>
                            <a:picLocks noChangeAspect="1"/>
                          </pic:cNvPicPr>
                        </pic:nvPicPr>
                        <pic:blipFill>
                          <a:blip r:embed="rId70"/>
                          <a:stretch>
                            <a:fillRect/>
                          </a:stretch>
                        </pic:blipFill>
                        <pic:spPr>
                          <a:xfrm>
                            <a:off x="0" y="0"/>
                            <a:ext cx="2521585" cy="1271905"/>
                          </a:xfrm>
                          <a:prstGeom prst="rect">
                            <a:avLst/>
                          </a:prstGeom>
                        </pic:spPr>
                      </pic:pic>
                    </a:graphicData>
                  </a:graphic>
                </wp:inline>
              </w:drawing>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2683" w:hRule="atLeast"/>
          <w:jc w:val="center"/>
        </w:trPr>
        <w:tc>
          <w:tcPr>
            <w:tcW w:w="647" w:type="dxa"/>
            <w:vAlign w:val="center"/>
          </w:tcPr>
          <w:p>
            <w:pPr>
              <w:pStyle w:val="85"/>
              <w:ind w:firstLine="0" w:firstLineChars="0"/>
              <w:jc w:val="center"/>
              <w:rPr>
                <w:rFonts w:cs="Times New Roman"/>
                <w:sz w:val="21"/>
                <w:szCs w:val="21"/>
              </w:rPr>
            </w:pPr>
            <w:r>
              <w:rPr>
                <w:rFonts w:hint="eastAsia" w:cs="Times New Roman"/>
                <w:sz w:val="21"/>
                <w:szCs w:val="21"/>
              </w:rPr>
              <w:t>4</w:t>
            </w:r>
          </w:p>
        </w:tc>
        <w:tc>
          <w:tcPr>
            <w:tcW w:w="1485" w:type="dxa"/>
            <w:vAlign w:val="center"/>
          </w:tcPr>
          <w:p>
            <w:pPr>
              <w:pStyle w:val="7"/>
              <w:spacing w:line="240" w:lineRule="auto"/>
              <w:ind w:firstLine="0" w:firstLineChars="0"/>
              <w:jc w:val="center"/>
              <w:rPr>
                <w:sz w:val="21"/>
                <w:szCs w:val="24"/>
              </w:rPr>
            </w:pPr>
            <w:r>
              <w:rPr>
                <w:sz w:val="21"/>
                <w:szCs w:val="24"/>
              </w:rPr>
              <w:t>天马村</w:t>
            </w:r>
            <w:r>
              <w:rPr>
                <w:rFonts w:hint="eastAsia"/>
                <w:sz w:val="21"/>
                <w:szCs w:val="24"/>
              </w:rPr>
              <w:t>梅坑</w:t>
            </w:r>
          </w:p>
          <w:p>
            <w:pPr>
              <w:spacing w:line="240" w:lineRule="auto"/>
              <w:ind w:firstLine="0" w:firstLineChars="0"/>
              <w:jc w:val="center"/>
              <w:rPr>
                <w:rFonts w:cs="Times New Roman"/>
                <w:sz w:val="21"/>
                <w:szCs w:val="21"/>
              </w:rPr>
            </w:pPr>
            <w:r>
              <w:rPr>
                <w:rFonts w:hint="eastAsia" w:cs="Times New Roman"/>
                <w:sz w:val="21"/>
                <w:szCs w:val="21"/>
              </w:rPr>
              <w:t>LK2+740</w:t>
            </w:r>
          </w:p>
          <w:p>
            <w:pPr>
              <w:spacing w:line="240" w:lineRule="auto"/>
              <w:ind w:firstLine="0" w:firstLineChars="0"/>
              <w:jc w:val="center"/>
              <w:rPr>
                <w:rFonts w:cs="Times New Roman"/>
                <w:sz w:val="21"/>
                <w:szCs w:val="21"/>
              </w:rPr>
            </w:pPr>
            <w:r>
              <w:rPr>
                <w:rFonts w:hint="eastAsia" w:cs="Times New Roman"/>
                <w:sz w:val="21"/>
                <w:szCs w:val="21"/>
              </w:rPr>
              <w:t>~</w:t>
            </w:r>
          </w:p>
          <w:p>
            <w:pPr>
              <w:spacing w:line="240" w:lineRule="auto"/>
              <w:ind w:firstLine="0" w:firstLineChars="0"/>
              <w:jc w:val="center"/>
              <w:rPr>
                <w:rFonts w:cs="Times New Roman"/>
                <w:sz w:val="21"/>
                <w:szCs w:val="21"/>
              </w:rPr>
            </w:pPr>
            <w:r>
              <w:rPr>
                <w:rFonts w:hint="eastAsia" w:cs="Times New Roman"/>
                <w:sz w:val="21"/>
                <w:szCs w:val="21"/>
              </w:rPr>
              <w:t>LK2+900</w:t>
            </w:r>
          </w:p>
          <w:p>
            <w:pPr>
              <w:spacing w:line="240" w:lineRule="auto"/>
              <w:ind w:firstLine="0" w:firstLineChars="0"/>
              <w:jc w:val="center"/>
              <w:rPr>
                <w:rFonts w:cs="Times New Roman"/>
                <w:color w:val="0000FF"/>
                <w:sz w:val="21"/>
                <w:szCs w:val="21"/>
              </w:rPr>
            </w:pPr>
            <w:r>
              <w:rPr>
                <w:rFonts w:hint="eastAsia" w:cs="Times New Roman"/>
                <w:sz w:val="21"/>
                <w:szCs w:val="21"/>
              </w:rPr>
              <w:t>路左</w:t>
            </w:r>
          </w:p>
        </w:tc>
        <w:tc>
          <w:tcPr>
            <w:tcW w:w="3765" w:type="dxa"/>
            <w:vAlign w:val="center"/>
          </w:tcPr>
          <w:p>
            <w:pPr>
              <w:pStyle w:val="85"/>
              <w:ind w:firstLine="0" w:firstLineChars="0"/>
            </w:pPr>
            <w:r>
              <w:rPr>
                <w:rFonts w:hint="eastAsia"/>
              </w:rPr>
              <w:drawing>
                <wp:inline distT="0" distB="0" distL="114300" distR="114300">
                  <wp:extent cx="2424430" cy="1812925"/>
                  <wp:effectExtent l="0" t="0" r="13970" b="15875"/>
                  <wp:docPr id="110" name="图片 110" descr="QQ截图20200520162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QQ截图20200520162357"/>
                          <pic:cNvPicPr>
                            <a:picLocks noChangeAspect="1"/>
                          </pic:cNvPicPr>
                        </pic:nvPicPr>
                        <pic:blipFill>
                          <a:blip r:embed="rId71"/>
                          <a:stretch>
                            <a:fillRect/>
                          </a:stretch>
                        </pic:blipFill>
                        <pic:spPr>
                          <a:xfrm>
                            <a:off x="0" y="0"/>
                            <a:ext cx="2424430" cy="1812925"/>
                          </a:xfrm>
                          <a:prstGeom prst="rect">
                            <a:avLst/>
                          </a:prstGeom>
                        </pic:spPr>
                      </pic:pic>
                    </a:graphicData>
                  </a:graphic>
                </wp:inline>
              </w:drawing>
            </w:r>
          </w:p>
        </w:tc>
        <w:tc>
          <w:tcPr>
            <w:tcW w:w="4070" w:type="dxa"/>
            <w:vAlign w:val="center"/>
          </w:tcPr>
          <w:p>
            <w:pPr>
              <w:ind w:firstLine="0" w:firstLineChars="0"/>
              <w:jc w:val="both"/>
              <w:rPr>
                <w:sz w:val="21"/>
                <w:szCs w:val="21"/>
              </w:rPr>
            </w:pPr>
            <w:r>
              <w:rPr>
                <w:rFonts w:hint="eastAsia"/>
                <w:sz w:val="21"/>
                <w:szCs w:val="21"/>
              </w:rPr>
              <w:drawing>
                <wp:inline distT="0" distB="0" distL="114300" distR="114300">
                  <wp:extent cx="2537460" cy="1757045"/>
                  <wp:effectExtent l="0" t="0" r="15240" b="14605"/>
                  <wp:docPr id="111" name="图片 111" descr="QQ截图20200520162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QQ截图20200520162410"/>
                          <pic:cNvPicPr>
                            <a:picLocks noChangeAspect="1"/>
                          </pic:cNvPicPr>
                        </pic:nvPicPr>
                        <pic:blipFill>
                          <a:blip r:embed="rId72"/>
                          <a:stretch>
                            <a:fillRect/>
                          </a:stretch>
                        </pic:blipFill>
                        <pic:spPr>
                          <a:xfrm>
                            <a:off x="0" y="0"/>
                            <a:ext cx="2537460" cy="1757045"/>
                          </a:xfrm>
                          <a:prstGeom prst="rect">
                            <a:avLst/>
                          </a:prstGeom>
                        </pic:spPr>
                      </pic:pic>
                    </a:graphicData>
                  </a:graphic>
                </wp:inline>
              </w:drawing>
            </w:r>
          </w:p>
        </w:tc>
        <w:tc>
          <w:tcPr>
            <w:tcW w:w="4196" w:type="dxa"/>
            <w:vAlign w:val="center"/>
          </w:tcPr>
          <w:p>
            <w:pPr>
              <w:pStyle w:val="85"/>
              <w:ind w:left="0" w:leftChars="0" w:firstLine="0" w:firstLineChars="0"/>
              <w:rPr>
                <w:rFonts w:cs="Times New Roman"/>
                <w:sz w:val="21"/>
                <w:szCs w:val="21"/>
              </w:rPr>
            </w:pPr>
            <w:r>
              <w:rPr>
                <w:rFonts w:hint="eastAsia" w:cs="Times New Roman"/>
                <w:sz w:val="21"/>
                <w:szCs w:val="21"/>
              </w:rPr>
              <w:drawing>
                <wp:inline distT="0" distB="0" distL="114300" distR="114300">
                  <wp:extent cx="2521585" cy="1240790"/>
                  <wp:effectExtent l="0" t="0" r="12065" b="16510"/>
                  <wp:docPr id="72" name="图片 72" descr="16232064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1623206439(1)"/>
                          <pic:cNvPicPr>
                            <a:picLocks noChangeAspect="1"/>
                          </pic:cNvPicPr>
                        </pic:nvPicPr>
                        <pic:blipFill>
                          <a:blip r:embed="rId73"/>
                          <a:stretch>
                            <a:fillRect/>
                          </a:stretch>
                        </pic:blipFill>
                        <pic:spPr>
                          <a:xfrm>
                            <a:off x="0" y="0"/>
                            <a:ext cx="2521585" cy="1240790"/>
                          </a:xfrm>
                          <a:prstGeom prst="rect">
                            <a:avLst/>
                          </a:prstGeom>
                        </pic:spPr>
                      </pic:pic>
                    </a:graphicData>
                  </a:graphic>
                </wp:inline>
              </w:drawing>
            </w:r>
          </w:p>
        </w:tc>
      </w:tr>
    </w:tbl>
    <w:p>
      <w:pPr>
        <w:ind w:firstLine="462"/>
        <w:jc w:val="center"/>
        <w:rPr>
          <w:b/>
          <w:bCs/>
          <w:spacing w:val="10"/>
          <w:sz w:val="21"/>
          <w:szCs w:val="21"/>
        </w:rPr>
        <w:sectPr>
          <w:pgSz w:w="16783" w:h="11850" w:orient="landscape"/>
          <w:pgMar w:top="1418" w:right="1418" w:bottom="1418" w:left="1418" w:header="992" w:footer="992" w:gutter="0"/>
          <w:cols w:space="720" w:num="1"/>
          <w:docGrid w:type="lines" w:linePitch="312" w:charSpace="0"/>
        </w:sectPr>
      </w:pPr>
    </w:p>
    <w:p>
      <w:pPr>
        <w:pStyle w:val="3"/>
      </w:pPr>
      <w:bookmarkStart w:id="469" w:name="_Toc5876"/>
      <w:bookmarkStart w:id="470" w:name="_Toc21761815"/>
      <w:bookmarkStart w:id="471" w:name="_Toc19952"/>
      <w:bookmarkStart w:id="472" w:name="_Toc84589323"/>
      <w:bookmarkStart w:id="473" w:name="_Toc26205"/>
      <w:bookmarkStart w:id="474" w:name="_Toc422743078"/>
      <w:bookmarkStart w:id="475" w:name="_Toc3615"/>
      <w:r>
        <w:t>6.5</w:t>
      </w:r>
      <w:r>
        <w:rPr>
          <w:rFonts w:hint="eastAsia"/>
        </w:rPr>
        <w:t xml:space="preserve"> </w:t>
      </w:r>
      <w:r>
        <w:t>声环境现状监测结果分析</w:t>
      </w:r>
      <w:bookmarkEnd w:id="469"/>
      <w:bookmarkEnd w:id="470"/>
      <w:bookmarkEnd w:id="471"/>
      <w:bookmarkEnd w:id="472"/>
      <w:bookmarkEnd w:id="473"/>
      <w:bookmarkEnd w:id="474"/>
      <w:bookmarkEnd w:id="475"/>
    </w:p>
    <w:p>
      <w:pPr>
        <w:ind w:firstLine="480"/>
      </w:pPr>
      <w:r>
        <w:t>声环境现状情况由福建省交通科学技术研究所进行监测，主要</w:t>
      </w:r>
      <w:r>
        <w:rPr>
          <w:rFonts w:hint="eastAsia"/>
        </w:rPr>
        <w:t>为</w:t>
      </w:r>
      <w:r>
        <w:t>敏感点</w:t>
      </w:r>
      <w:r>
        <w:rPr>
          <w:rFonts w:hint="eastAsia"/>
        </w:rPr>
        <w:t>声环境</w:t>
      </w:r>
      <w:r>
        <w:t>质量监测。</w:t>
      </w:r>
    </w:p>
    <w:p>
      <w:pPr>
        <w:pStyle w:val="4"/>
        <w:rPr>
          <w:rFonts w:eastAsia="黑体"/>
          <w:spacing w:val="5"/>
        </w:rPr>
      </w:pPr>
      <w:r>
        <w:rPr>
          <w:rFonts w:eastAsia="黑体"/>
          <w:spacing w:val="5"/>
        </w:rPr>
        <w:t xml:space="preserve">6.5.1 </w:t>
      </w:r>
      <w:r>
        <w:rPr>
          <w:spacing w:val="5"/>
        </w:rPr>
        <w:t>敏感点监测结果及分析</w:t>
      </w:r>
    </w:p>
    <w:p>
      <w:pPr>
        <w:pStyle w:val="35"/>
      </w:pPr>
      <w:r>
        <w:t>表6.5-1  敏感点现状监测结果</w:t>
      </w:r>
    </w:p>
    <w:tbl>
      <w:tblPr>
        <w:tblStyle w:val="26"/>
        <w:tblW w:w="14218"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719"/>
        <w:gridCol w:w="1087"/>
        <w:gridCol w:w="1275"/>
        <w:gridCol w:w="1425"/>
        <w:gridCol w:w="488"/>
        <w:gridCol w:w="737"/>
        <w:gridCol w:w="2033"/>
        <w:gridCol w:w="566"/>
        <w:gridCol w:w="567"/>
        <w:gridCol w:w="567"/>
        <w:gridCol w:w="709"/>
        <w:gridCol w:w="1134"/>
        <w:gridCol w:w="992"/>
        <w:gridCol w:w="1018"/>
        <w:gridCol w:w="901"/>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5" w:hRule="atLeast"/>
          <w:tblHeader/>
        </w:trPr>
        <w:tc>
          <w:tcPr>
            <w:tcW w:w="719" w:type="dxa"/>
            <w:vMerge w:val="restart"/>
            <w:shd w:val="clear" w:color="auto" w:fill="auto"/>
            <w:vAlign w:val="center"/>
          </w:tcPr>
          <w:p>
            <w:pPr>
              <w:pStyle w:val="68"/>
              <w:ind w:firstLine="0" w:firstLineChars="0"/>
              <w:rPr>
                <w:rFonts w:ascii="Times New Roman" w:hAnsi="Times New Roman" w:cs="Times New Roman"/>
                <w:b/>
                <w:bCs/>
                <w:szCs w:val="21"/>
              </w:rPr>
            </w:pPr>
            <w:r>
              <w:rPr>
                <w:rFonts w:ascii="Times New Roman" w:hAnsi="Times New Roman" w:cs="Times New Roman"/>
                <w:b/>
                <w:bCs/>
                <w:szCs w:val="21"/>
              </w:rPr>
              <w:t>序号</w:t>
            </w:r>
          </w:p>
        </w:tc>
        <w:tc>
          <w:tcPr>
            <w:tcW w:w="1087" w:type="dxa"/>
            <w:vMerge w:val="restart"/>
            <w:shd w:val="clear" w:color="auto" w:fill="auto"/>
            <w:vAlign w:val="center"/>
          </w:tcPr>
          <w:p>
            <w:pPr>
              <w:pStyle w:val="68"/>
              <w:ind w:firstLine="0" w:firstLineChars="0"/>
              <w:rPr>
                <w:rFonts w:ascii="Times New Roman" w:hAnsi="Times New Roman" w:cs="Times New Roman"/>
                <w:b/>
                <w:bCs/>
                <w:szCs w:val="21"/>
              </w:rPr>
            </w:pPr>
            <w:r>
              <w:rPr>
                <w:rFonts w:ascii="Times New Roman" w:hAnsi="Times New Roman" w:cs="Times New Roman"/>
                <w:b/>
                <w:bCs/>
                <w:szCs w:val="21"/>
              </w:rPr>
              <w:t>名称</w:t>
            </w:r>
          </w:p>
        </w:tc>
        <w:tc>
          <w:tcPr>
            <w:tcW w:w="1275" w:type="dxa"/>
            <w:vMerge w:val="restart"/>
            <w:shd w:val="clear" w:color="auto" w:fill="auto"/>
            <w:vAlign w:val="center"/>
          </w:tcPr>
          <w:p>
            <w:pPr>
              <w:pStyle w:val="68"/>
              <w:ind w:firstLine="0" w:firstLineChars="0"/>
              <w:rPr>
                <w:rFonts w:ascii="Times New Roman" w:hAnsi="Times New Roman" w:cs="Times New Roman"/>
                <w:b/>
                <w:bCs/>
                <w:szCs w:val="21"/>
              </w:rPr>
            </w:pPr>
            <w:r>
              <w:rPr>
                <w:rFonts w:ascii="Times New Roman" w:hAnsi="Times New Roman" w:cs="Times New Roman"/>
                <w:b/>
                <w:bCs/>
                <w:szCs w:val="21"/>
              </w:rPr>
              <w:t>桩号</w:t>
            </w:r>
          </w:p>
        </w:tc>
        <w:tc>
          <w:tcPr>
            <w:tcW w:w="1425" w:type="dxa"/>
            <w:vMerge w:val="restart"/>
            <w:shd w:val="clear" w:color="auto" w:fill="auto"/>
            <w:vAlign w:val="center"/>
          </w:tcPr>
          <w:p>
            <w:pPr>
              <w:pStyle w:val="68"/>
              <w:ind w:firstLine="0" w:firstLineChars="0"/>
              <w:rPr>
                <w:rFonts w:ascii="Times New Roman" w:hAnsi="Times New Roman" w:cs="Times New Roman"/>
                <w:b/>
                <w:bCs/>
                <w:szCs w:val="21"/>
              </w:rPr>
            </w:pPr>
            <w:r>
              <w:rPr>
                <w:rFonts w:ascii="Times New Roman" w:hAnsi="Times New Roman" w:cs="Times New Roman"/>
                <w:b/>
                <w:bCs/>
                <w:szCs w:val="21"/>
              </w:rPr>
              <w:t>测点位置</w:t>
            </w:r>
          </w:p>
        </w:tc>
        <w:tc>
          <w:tcPr>
            <w:tcW w:w="1225" w:type="dxa"/>
            <w:gridSpan w:val="2"/>
            <w:vMerge w:val="restart"/>
            <w:shd w:val="clear" w:color="auto" w:fill="auto"/>
            <w:vAlign w:val="center"/>
          </w:tcPr>
          <w:p>
            <w:pPr>
              <w:pStyle w:val="68"/>
              <w:ind w:firstLine="0" w:firstLineChars="0"/>
              <w:rPr>
                <w:rFonts w:ascii="Times New Roman" w:hAnsi="Times New Roman" w:cs="Times New Roman"/>
                <w:b/>
                <w:bCs/>
                <w:szCs w:val="21"/>
              </w:rPr>
            </w:pPr>
            <w:r>
              <w:rPr>
                <w:rFonts w:ascii="Times New Roman" w:hAnsi="Times New Roman" w:cs="Times New Roman"/>
                <w:b/>
                <w:bCs/>
                <w:szCs w:val="21"/>
              </w:rPr>
              <w:t>监测时间</w:t>
            </w:r>
          </w:p>
        </w:tc>
        <w:tc>
          <w:tcPr>
            <w:tcW w:w="2033" w:type="dxa"/>
            <w:vMerge w:val="restart"/>
            <w:shd w:val="clear" w:color="auto" w:fill="auto"/>
            <w:vAlign w:val="center"/>
          </w:tcPr>
          <w:p>
            <w:pPr>
              <w:pStyle w:val="68"/>
              <w:ind w:firstLine="0" w:firstLineChars="0"/>
              <w:rPr>
                <w:rFonts w:ascii="Times New Roman" w:hAnsi="Times New Roman" w:cs="Times New Roman"/>
                <w:b/>
                <w:bCs/>
                <w:szCs w:val="21"/>
              </w:rPr>
            </w:pPr>
            <w:r>
              <w:rPr>
                <w:rFonts w:ascii="Times New Roman" w:hAnsi="Times New Roman" w:cs="Times New Roman"/>
                <w:b/>
                <w:bCs/>
                <w:szCs w:val="21"/>
              </w:rPr>
              <w:t>声源</w:t>
            </w:r>
          </w:p>
        </w:tc>
        <w:tc>
          <w:tcPr>
            <w:tcW w:w="2409" w:type="dxa"/>
            <w:gridSpan w:val="4"/>
            <w:shd w:val="clear" w:color="auto" w:fill="auto"/>
            <w:vAlign w:val="center"/>
          </w:tcPr>
          <w:p>
            <w:pPr>
              <w:pStyle w:val="68"/>
              <w:ind w:firstLine="0" w:firstLineChars="0"/>
              <w:rPr>
                <w:rFonts w:ascii="Times New Roman" w:hAnsi="Times New Roman" w:cs="Times New Roman"/>
                <w:b/>
                <w:bCs/>
                <w:szCs w:val="21"/>
              </w:rPr>
            </w:pPr>
            <w:r>
              <w:rPr>
                <w:rFonts w:ascii="Times New Roman" w:hAnsi="Times New Roman" w:cs="Times New Roman"/>
                <w:b/>
                <w:bCs/>
                <w:szCs w:val="21"/>
              </w:rPr>
              <w:t>车流量（辆/20min）</w:t>
            </w:r>
          </w:p>
        </w:tc>
        <w:tc>
          <w:tcPr>
            <w:tcW w:w="1134" w:type="dxa"/>
            <w:vMerge w:val="restart"/>
            <w:shd w:val="clear" w:color="auto" w:fill="auto"/>
            <w:vAlign w:val="center"/>
          </w:tcPr>
          <w:p>
            <w:pPr>
              <w:pStyle w:val="68"/>
              <w:ind w:firstLine="0" w:firstLineChars="0"/>
              <w:rPr>
                <w:rFonts w:ascii="Times New Roman" w:hAnsi="Times New Roman" w:cs="Times New Roman"/>
                <w:b/>
                <w:bCs/>
                <w:szCs w:val="21"/>
              </w:rPr>
            </w:pPr>
            <w:r>
              <w:rPr>
                <w:rFonts w:ascii="Times New Roman" w:hAnsi="Times New Roman" w:cs="Times New Roman"/>
                <w:b/>
                <w:bCs/>
                <w:szCs w:val="21"/>
              </w:rPr>
              <w:t>L</w:t>
            </w:r>
            <w:r>
              <w:rPr>
                <w:rFonts w:ascii="Times New Roman" w:hAnsi="Times New Roman" w:cs="Times New Roman"/>
                <w:b/>
                <w:bCs/>
                <w:szCs w:val="21"/>
                <w:vertAlign w:val="subscript"/>
              </w:rPr>
              <w:t>Aeq</w:t>
            </w:r>
            <w:r>
              <w:rPr>
                <w:rFonts w:ascii="Times New Roman" w:hAnsi="Times New Roman" w:cs="Times New Roman"/>
                <w:b/>
                <w:bCs/>
                <w:szCs w:val="21"/>
              </w:rPr>
              <w:t>(dB)</w:t>
            </w:r>
          </w:p>
        </w:tc>
        <w:tc>
          <w:tcPr>
            <w:tcW w:w="2010" w:type="dxa"/>
            <w:gridSpan w:val="2"/>
            <w:shd w:val="clear" w:color="auto" w:fill="auto"/>
            <w:vAlign w:val="center"/>
          </w:tcPr>
          <w:p>
            <w:pPr>
              <w:pStyle w:val="68"/>
              <w:ind w:firstLine="0" w:firstLineChars="0"/>
              <w:rPr>
                <w:rFonts w:ascii="Times New Roman" w:hAnsi="Times New Roman" w:cs="Times New Roman"/>
                <w:b/>
                <w:bCs/>
                <w:szCs w:val="21"/>
              </w:rPr>
            </w:pPr>
            <w:r>
              <w:rPr>
                <w:rFonts w:ascii="Times New Roman" w:hAnsi="Times New Roman" w:cs="Times New Roman"/>
                <w:b/>
                <w:bCs/>
                <w:szCs w:val="21"/>
              </w:rPr>
              <w:t>验收标准</w:t>
            </w:r>
          </w:p>
        </w:tc>
        <w:tc>
          <w:tcPr>
            <w:tcW w:w="901" w:type="dxa"/>
            <w:vMerge w:val="restart"/>
            <w:shd w:val="clear" w:color="auto" w:fill="auto"/>
            <w:vAlign w:val="center"/>
          </w:tcPr>
          <w:p>
            <w:pPr>
              <w:pStyle w:val="68"/>
              <w:ind w:firstLine="0" w:firstLineChars="0"/>
              <w:rPr>
                <w:rFonts w:ascii="Times New Roman" w:hAnsi="Times New Roman" w:cs="Times New Roman"/>
                <w:b/>
                <w:bCs/>
                <w:szCs w:val="21"/>
              </w:rPr>
            </w:pPr>
            <w:r>
              <w:rPr>
                <w:rFonts w:ascii="Times New Roman" w:hAnsi="Times New Roman" w:cs="Times New Roman"/>
                <w:b/>
                <w:bCs/>
                <w:szCs w:val="21"/>
              </w:rPr>
              <w:t>是否达标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5" w:hRule="atLeast"/>
          <w:tblHeader/>
        </w:trPr>
        <w:tc>
          <w:tcPr>
            <w:tcW w:w="719" w:type="dxa"/>
            <w:vMerge w:val="continue"/>
            <w:vAlign w:val="center"/>
          </w:tcPr>
          <w:p>
            <w:pPr>
              <w:pStyle w:val="68"/>
              <w:ind w:firstLine="420"/>
              <w:rPr>
                <w:rFonts w:ascii="Times New Roman" w:hAnsi="Times New Roman" w:cs="Times New Roman"/>
                <w:szCs w:val="21"/>
              </w:rPr>
            </w:pPr>
          </w:p>
        </w:tc>
        <w:tc>
          <w:tcPr>
            <w:tcW w:w="1087" w:type="dxa"/>
            <w:vMerge w:val="continue"/>
            <w:vAlign w:val="center"/>
          </w:tcPr>
          <w:p>
            <w:pPr>
              <w:pStyle w:val="68"/>
              <w:ind w:firstLine="420"/>
              <w:rPr>
                <w:rFonts w:ascii="Times New Roman" w:hAnsi="Times New Roman" w:cs="Times New Roman"/>
                <w:szCs w:val="21"/>
              </w:rPr>
            </w:pPr>
          </w:p>
        </w:tc>
        <w:tc>
          <w:tcPr>
            <w:tcW w:w="1275" w:type="dxa"/>
            <w:vMerge w:val="continue"/>
            <w:vAlign w:val="center"/>
          </w:tcPr>
          <w:p>
            <w:pPr>
              <w:pStyle w:val="68"/>
              <w:ind w:firstLine="420"/>
              <w:rPr>
                <w:rFonts w:ascii="Times New Roman" w:hAnsi="Times New Roman" w:cs="Times New Roman"/>
                <w:szCs w:val="21"/>
              </w:rPr>
            </w:pPr>
          </w:p>
        </w:tc>
        <w:tc>
          <w:tcPr>
            <w:tcW w:w="1425" w:type="dxa"/>
            <w:vMerge w:val="continue"/>
            <w:vAlign w:val="center"/>
          </w:tcPr>
          <w:p>
            <w:pPr>
              <w:pStyle w:val="68"/>
              <w:ind w:firstLine="420"/>
              <w:rPr>
                <w:rFonts w:ascii="Times New Roman" w:hAnsi="Times New Roman" w:cs="Times New Roman"/>
                <w:szCs w:val="21"/>
              </w:rPr>
            </w:pPr>
          </w:p>
        </w:tc>
        <w:tc>
          <w:tcPr>
            <w:tcW w:w="1225" w:type="dxa"/>
            <w:gridSpan w:val="2"/>
            <w:vMerge w:val="continue"/>
            <w:vAlign w:val="center"/>
          </w:tcPr>
          <w:p>
            <w:pPr>
              <w:pStyle w:val="68"/>
              <w:ind w:firstLine="0" w:firstLineChars="0"/>
              <w:rPr>
                <w:rFonts w:ascii="Times New Roman" w:hAnsi="Times New Roman" w:cs="Times New Roman"/>
                <w:szCs w:val="21"/>
              </w:rPr>
            </w:pPr>
          </w:p>
        </w:tc>
        <w:tc>
          <w:tcPr>
            <w:tcW w:w="2033" w:type="dxa"/>
            <w:vMerge w:val="continue"/>
            <w:vAlign w:val="center"/>
          </w:tcPr>
          <w:p>
            <w:pPr>
              <w:pStyle w:val="68"/>
              <w:ind w:firstLine="0" w:firstLineChars="0"/>
              <w:rPr>
                <w:rFonts w:ascii="Times New Roman" w:hAnsi="Times New Roman" w:cs="Times New Roman"/>
                <w:szCs w:val="21"/>
              </w:rPr>
            </w:pPr>
          </w:p>
        </w:tc>
        <w:tc>
          <w:tcPr>
            <w:tcW w:w="566" w:type="dxa"/>
            <w:shd w:val="clear" w:color="auto" w:fill="auto"/>
            <w:vAlign w:val="center"/>
          </w:tcPr>
          <w:p>
            <w:pPr>
              <w:pStyle w:val="68"/>
              <w:ind w:firstLine="0" w:firstLineChars="0"/>
              <w:rPr>
                <w:rFonts w:ascii="Times New Roman" w:hAnsi="Times New Roman" w:cs="Times New Roman"/>
                <w:b/>
                <w:bCs/>
                <w:szCs w:val="21"/>
              </w:rPr>
            </w:pPr>
            <w:r>
              <w:rPr>
                <w:rFonts w:ascii="Times New Roman" w:hAnsi="Times New Roman" w:cs="Times New Roman"/>
                <w:b/>
                <w:bCs/>
                <w:szCs w:val="21"/>
              </w:rPr>
              <w:t>小</w:t>
            </w:r>
          </w:p>
        </w:tc>
        <w:tc>
          <w:tcPr>
            <w:tcW w:w="567" w:type="dxa"/>
            <w:shd w:val="clear" w:color="auto" w:fill="auto"/>
            <w:vAlign w:val="center"/>
          </w:tcPr>
          <w:p>
            <w:pPr>
              <w:pStyle w:val="68"/>
              <w:ind w:firstLine="0" w:firstLineChars="0"/>
              <w:rPr>
                <w:rFonts w:ascii="Times New Roman" w:hAnsi="Times New Roman" w:cs="Times New Roman"/>
                <w:b/>
                <w:bCs/>
                <w:szCs w:val="21"/>
              </w:rPr>
            </w:pPr>
            <w:r>
              <w:rPr>
                <w:rFonts w:ascii="Times New Roman" w:hAnsi="Times New Roman" w:cs="Times New Roman"/>
                <w:b/>
                <w:bCs/>
                <w:szCs w:val="21"/>
              </w:rPr>
              <w:t>中</w:t>
            </w:r>
          </w:p>
        </w:tc>
        <w:tc>
          <w:tcPr>
            <w:tcW w:w="567" w:type="dxa"/>
            <w:shd w:val="clear" w:color="auto" w:fill="auto"/>
            <w:vAlign w:val="center"/>
          </w:tcPr>
          <w:p>
            <w:pPr>
              <w:pStyle w:val="68"/>
              <w:ind w:firstLine="0" w:firstLineChars="0"/>
              <w:rPr>
                <w:rFonts w:ascii="Times New Roman" w:hAnsi="Times New Roman" w:cs="Times New Roman"/>
                <w:b/>
                <w:bCs/>
                <w:szCs w:val="21"/>
              </w:rPr>
            </w:pPr>
            <w:r>
              <w:rPr>
                <w:rFonts w:ascii="Times New Roman" w:hAnsi="Times New Roman" w:cs="Times New Roman"/>
                <w:b/>
                <w:bCs/>
                <w:szCs w:val="21"/>
              </w:rPr>
              <w:t>大</w:t>
            </w:r>
          </w:p>
        </w:tc>
        <w:tc>
          <w:tcPr>
            <w:tcW w:w="709" w:type="dxa"/>
            <w:shd w:val="clear" w:color="auto" w:fill="auto"/>
            <w:vAlign w:val="center"/>
          </w:tcPr>
          <w:p>
            <w:pPr>
              <w:pStyle w:val="68"/>
              <w:ind w:firstLine="0" w:firstLineChars="0"/>
              <w:rPr>
                <w:rFonts w:ascii="Times New Roman" w:hAnsi="Times New Roman" w:cs="Times New Roman"/>
                <w:b/>
                <w:bCs/>
                <w:szCs w:val="21"/>
              </w:rPr>
            </w:pPr>
            <w:r>
              <w:rPr>
                <w:rFonts w:ascii="Times New Roman" w:hAnsi="Times New Roman" w:cs="Times New Roman"/>
                <w:b/>
                <w:bCs/>
                <w:szCs w:val="21"/>
              </w:rPr>
              <w:t>折标</w:t>
            </w:r>
          </w:p>
        </w:tc>
        <w:tc>
          <w:tcPr>
            <w:tcW w:w="1134" w:type="dxa"/>
            <w:vMerge w:val="continue"/>
            <w:vAlign w:val="center"/>
          </w:tcPr>
          <w:p>
            <w:pPr>
              <w:pStyle w:val="68"/>
              <w:ind w:firstLine="0" w:firstLineChars="0"/>
              <w:rPr>
                <w:rFonts w:ascii="Times New Roman" w:hAnsi="Times New Roman" w:cs="Times New Roman"/>
                <w:b/>
                <w:bCs/>
                <w:szCs w:val="21"/>
              </w:rPr>
            </w:pPr>
          </w:p>
        </w:tc>
        <w:tc>
          <w:tcPr>
            <w:tcW w:w="992" w:type="dxa"/>
            <w:shd w:val="clear" w:color="auto" w:fill="auto"/>
            <w:vAlign w:val="center"/>
          </w:tcPr>
          <w:p>
            <w:pPr>
              <w:pStyle w:val="68"/>
              <w:ind w:firstLine="0" w:firstLineChars="0"/>
              <w:rPr>
                <w:rFonts w:ascii="Times New Roman" w:hAnsi="Times New Roman" w:cs="Times New Roman"/>
                <w:b/>
                <w:bCs/>
                <w:szCs w:val="21"/>
              </w:rPr>
            </w:pPr>
            <w:r>
              <w:rPr>
                <w:rFonts w:ascii="Times New Roman" w:hAnsi="Times New Roman" w:cs="Times New Roman"/>
                <w:b/>
                <w:bCs/>
                <w:szCs w:val="21"/>
              </w:rPr>
              <w:t>功能区</w:t>
            </w:r>
          </w:p>
        </w:tc>
        <w:tc>
          <w:tcPr>
            <w:tcW w:w="1018" w:type="dxa"/>
            <w:shd w:val="clear" w:color="auto" w:fill="auto"/>
            <w:vAlign w:val="center"/>
          </w:tcPr>
          <w:p>
            <w:pPr>
              <w:pStyle w:val="68"/>
              <w:ind w:firstLine="0" w:firstLineChars="0"/>
              <w:rPr>
                <w:rFonts w:ascii="Times New Roman" w:hAnsi="Times New Roman" w:cs="Times New Roman"/>
                <w:b/>
                <w:bCs/>
                <w:szCs w:val="21"/>
              </w:rPr>
            </w:pPr>
            <w:r>
              <w:rPr>
                <w:rFonts w:ascii="Times New Roman" w:hAnsi="Times New Roman" w:cs="Times New Roman"/>
                <w:b/>
                <w:bCs/>
                <w:szCs w:val="21"/>
              </w:rPr>
              <w:t>标准值</w:t>
            </w:r>
          </w:p>
        </w:tc>
        <w:tc>
          <w:tcPr>
            <w:tcW w:w="901" w:type="dxa"/>
            <w:vMerge w:val="continue"/>
            <w:vAlign w:val="center"/>
          </w:tcPr>
          <w:p>
            <w:pPr>
              <w:pStyle w:val="68"/>
              <w:ind w:firstLine="0" w:firstLineChars="0"/>
              <w:rPr>
                <w:rFonts w:ascii="Times New Roman" w:hAnsi="Times New Roman" w:cs="Times New Roman"/>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719" w:type="dxa"/>
            <w:vMerge w:val="restart"/>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1</w:t>
            </w:r>
          </w:p>
        </w:tc>
        <w:tc>
          <w:tcPr>
            <w:tcW w:w="1087" w:type="dxa"/>
            <w:vMerge w:val="restart"/>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乌石</w:t>
            </w:r>
          </w:p>
        </w:tc>
        <w:tc>
          <w:tcPr>
            <w:tcW w:w="1275" w:type="dxa"/>
            <w:vMerge w:val="restart"/>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K77+730</w:t>
            </w:r>
          </w:p>
        </w:tc>
        <w:tc>
          <w:tcPr>
            <w:tcW w:w="1425" w:type="dxa"/>
            <w:vMerge w:val="restart"/>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声屏障后</w:t>
            </w:r>
          </w:p>
          <w:p>
            <w:pPr>
              <w:pStyle w:val="68"/>
              <w:ind w:firstLine="0" w:firstLineChars="0"/>
              <w:rPr>
                <w:rFonts w:ascii="Times New Roman" w:hAnsi="Times New Roman" w:cs="Times New Roman"/>
                <w:szCs w:val="21"/>
              </w:rPr>
            </w:pPr>
            <w:r>
              <w:rPr>
                <w:rFonts w:ascii="Times New Roman" w:hAnsi="Times New Roman" w:cs="Times New Roman"/>
                <w:szCs w:val="21"/>
              </w:rPr>
              <w:t>第一排3层</w:t>
            </w:r>
          </w:p>
        </w:tc>
        <w:tc>
          <w:tcPr>
            <w:tcW w:w="488" w:type="dxa"/>
            <w:vMerge w:val="restart"/>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第一天</w:t>
            </w:r>
          </w:p>
          <w:p>
            <w:pPr>
              <w:pStyle w:val="68"/>
              <w:ind w:firstLine="0" w:firstLineChars="0"/>
              <w:rPr>
                <w:rFonts w:ascii="Times New Roman" w:hAnsi="Times New Roman" w:cs="Times New Roman"/>
                <w:szCs w:val="21"/>
              </w:rPr>
            </w:pPr>
          </w:p>
        </w:tc>
        <w:tc>
          <w:tcPr>
            <w:tcW w:w="73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上午</w:t>
            </w:r>
          </w:p>
        </w:tc>
        <w:tc>
          <w:tcPr>
            <w:tcW w:w="2033"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高速</w:t>
            </w:r>
          </w:p>
        </w:tc>
        <w:tc>
          <w:tcPr>
            <w:tcW w:w="566"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18</w:t>
            </w:r>
          </w:p>
        </w:tc>
        <w:tc>
          <w:tcPr>
            <w:tcW w:w="567"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4</w:t>
            </w:r>
          </w:p>
        </w:tc>
        <w:tc>
          <w:tcPr>
            <w:tcW w:w="567"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2</w:t>
            </w:r>
          </w:p>
        </w:tc>
        <w:tc>
          <w:tcPr>
            <w:tcW w:w="709"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32</w:t>
            </w:r>
          </w:p>
        </w:tc>
        <w:tc>
          <w:tcPr>
            <w:tcW w:w="1134"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40.3</w:t>
            </w:r>
          </w:p>
        </w:tc>
        <w:tc>
          <w:tcPr>
            <w:tcW w:w="992"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4a</w:t>
            </w:r>
          </w:p>
        </w:tc>
        <w:tc>
          <w:tcPr>
            <w:tcW w:w="1018"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70</w:t>
            </w:r>
          </w:p>
        </w:tc>
        <w:tc>
          <w:tcPr>
            <w:tcW w:w="901"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719" w:type="dxa"/>
            <w:vMerge w:val="continue"/>
            <w:shd w:val="clear" w:color="auto" w:fill="auto"/>
            <w:vAlign w:val="center"/>
          </w:tcPr>
          <w:p>
            <w:pPr>
              <w:pStyle w:val="68"/>
              <w:ind w:firstLine="0" w:firstLineChars="0"/>
              <w:rPr>
                <w:rFonts w:ascii="Times New Roman" w:hAnsi="Times New Roman" w:cs="Times New Roman"/>
                <w:szCs w:val="21"/>
              </w:rPr>
            </w:pPr>
          </w:p>
        </w:tc>
        <w:tc>
          <w:tcPr>
            <w:tcW w:w="1087" w:type="dxa"/>
            <w:vMerge w:val="continue"/>
            <w:shd w:val="clear" w:color="auto" w:fill="auto"/>
            <w:vAlign w:val="center"/>
          </w:tcPr>
          <w:p>
            <w:pPr>
              <w:pStyle w:val="68"/>
              <w:ind w:firstLine="0" w:firstLineChars="0"/>
              <w:rPr>
                <w:rFonts w:ascii="Times New Roman" w:hAnsi="Times New Roman" w:cs="Times New Roman"/>
                <w:szCs w:val="21"/>
              </w:rPr>
            </w:pPr>
          </w:p>
        </w:tc>
        <w:tc>
          <w:tcPr>
            <w:tcW w:w="1275" w:type="dxa"/>
            <w:vMerge w:val="continue"/>
            <w:shd w:val="clear" w:color="auto" w:fill="auto"/>
            <w:vAlign w:val="center"/>
          </w:tcPr>
          <w:p>
            <w:pPr>
              <w:pStyle w:val="68"/>
              <w:ind w:firstLine="0" w:firstLineChars="0"/>
              <w:rPr>
                <w:rFonts w:ascii="Times New Roman" w:hAnsi="Times New Roman" w:cs="Times New Roman"/>
                <w:szCs w:val="21"/>
              </w:rPr>
            </w:pPr>
          </w:p>
        </w:tc>
        <w:tc>
          <w:tcPr>
            <w:tcW w:w="1425" w:type="dxa"/>
            <w:vMerge w:val="continue"/>
            <w:shd w:val="clear" w:color="auto" w:fill="auto"/>
            <w:vAlign w:val="center"/>
          </w:tcPr>
          <w:p>
            <w:pPr>
              <w:pStyle w:val="68"/>
              <w:ind w:firstLine="0" w:firstLineChars="0"/>
              <w:rPr>
                <w:rFonts w:ascii="Times New Roman" w:hAnsi="Times New Roman" w:cs="Times New Roman"/>
                <w:szCs w:val="21"/>
              </w:rPr>
            </w:pPr>
          </w:p>
        </w:tc>
        <w:tc>
          <w:tcPr>
            <w:tcW w:w="488" w:type="dxa"/>
            <w:vMerge w:val="continue"/>
            <w:shd w:val="clear" w:color="auto" w:fill="auto"/>
            <w:vAlign w:val="center"/>
          </w:tcPr>
          <w:p>
            <w:pPr>
              <w:pStyle w:val="68"/>
              <w:ind w:firstLine="0" w:firstLineChars="0"/>
              <w:rPr>
                <w:rFonts w:ascii="Times New Roman" w:hAnsi="Times New Roman" w:cs="Times New Roman"/>
                <w:szCs w:val="21"/>
              </w:rPr>
            </w:pPr>
          </w:p>
        </w:tc>
        <w:tc>
          <w:tcPr>
            <w:tcW w:w="73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下午</w:t>
            </w:r>
          </w:p>
        </w:tc>
        <w:tc>
          <w:tcPr>
            <w:tcW w:w="2033"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高速</w:t>
            </w:r>
          </w:p>
        </w:tc>
        <w:tc>
          <w:tcPr>
            <w:tcW w:w="566"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23</w:t>
            </w:r>
          </w:p>
        </w:tc>
        <w:tc>
          <w:tcPr>
            <w:tcW w:w="567"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2</w:t>
            </w:r>
          </w:p>
        </w:tc>
        <w:tc>
          <w:tcPr>
            <w:tcW w:w="567"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6</w:t>
            </w:r>
          </w:p>
        </w:tc>
        <w:tc>
          <w:tcPr>
            <w:tcW w:w="709"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45</w:t>
            </w:r>
          </w:p>
        </w:tc>
        <w:tc>
          <w:tcPr>
            <w:tcW w:w="1134"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41.1</w:t>
            </w:r>
          </w:p>
        </w:tc>
        <w:tc>
          <w:tcPr>
            <w:tcW w:w="992"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4a</w:t>
            </w:r>
          </w:p>
        </w:tc>
        <w:tc>
          <w:tcPr>
            <w:tcW w:w="1018"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70</w:t>
            </w:r>
          </w:p>
        </w:tc>
        <w:tc>
          <w:tcPr>
            <w:tcW w:w="901"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719" w:type="dxa"/>
            <w:vMerge w:val="continue"/>
            <w:shd w:val="clear" w:color="auto" w:fill="auto"/>
            <w:vAlign w:val="center"/>
          </w:tcPr>
          <w:p>
            <w:pPr>
              <w:pStyle w:val="68"/>
              <w:ind w:firstLine="0" w:firstLineChars="0"/>
              <w:rPr>
                <w:rFonts w:ascii="Times New Roman" w:hAnsi="Times New Roman" w:cs="Times New Roman"/>
                <w:szCs w:val="21"/>
              </w:rPr>
            </w:pPr>
          </w:p>
        </w:tc>
        <w:tc>
          <w:tcPr>
            <w:tcW w:w="1087" w:type="dxa"/>
            <w:vMerge w:val="continue"/>
            <w:shd w:val="clear" w:color="auto" w:fill="auto"/>
            <w:vAlign w:val="center"/>
          </w:tcPr>
          <w:p>
            <w:pPr>
              <w:pStyle w:val="68"/>
              <w:ind w:firstLine="0" w:firstLineChars="0"/>
              <w:rPr>
                <w:rFonts w:ascii="Times New Roman" w:hAnsi="Times New Roman" w:cs="Times New Roman"/>
                <w:szCs w:val="21"/>
              </w:rPr>
            </w:pPr>
          </w:p>
        </w:tc>
        <w:tc>
          <w:tcPr>
            <w:tcW w:w="1275" w:type="dxa"/>
            <w:vMerge w:val="continue"/>
            <w:shd w:val="clear" w:color="auto" w:fill="auto"/>
            <w:vAlign w:val="center"/>
          </w:tcPr>
          <w:p>
            <w:pPr>
              <w:pStyle w:val="68"/>
              <w:ind w:firstLine="0" w:firstLineChars="0"/>
              <w:rPr>
                <w:rFonts w:ascii="Times New Roman" w:hAnsi="Times New Roman" w:cs="Times New Roman"/>
                <w:szCs w:val="21"/>
              </w:rPr>
            </w:pPr>
          </w:p>
        </w:tc>
        <w:tc>
          <w:tcPr>
            <w:tcW w:w="1425" w:type="dxa"/>
            <w:vMerge w:val="continue"/>
            <w:shd w:val="clear" w:color="auto" w:fill="auto"/>
            <w:vAlign w:val="center"/>
          </w:tcPr>
          <w:p>
            <w:pPr>
              <w:pStyle w:val="68"/>
              <w:ind w:firstLine="0" w:firstLineChars="0"/>
              <w:rPr>
                <w:rFonts w:ascii="Times New Roman" w:hAnsi="Times New Roman" w:cs="Times New Roman"/>
                <w:szCs w:val="21"/>
              </w:rPr>
            </w:pPr>
          </w:p>
        </w:tc>
        <w:tc>
          <w:tcPr>
            <w:tcW w:w="488" w:type="dxa"/>
            <w:vMerge w:val="continue"/>
            <w:shd w:val="clear" w:color="auto" w:fill="auto"/>
            <w:vAlign w:val="center"/>
          </w:tcPr>
          <w:p>
            <w:pPr>
              <w:pStyle w:val="68"/>
              <w:ind w:firstLine="0" w:firstLineChars="0"/>
              <w:rPr>
                <w:rFonts w:ascii="Times New Roman" w:hAnsi="Times New Roman" w:cs="Times New Roman"/>
                <w:szCs w:val="21"/>
              </w:rPr>
            </w:pPr>
          </w:p>
        </w:tc>
        <w:tc>
          <w:tcPr>
            <w:tcW w:w="73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上夜</w:t>
            </w:r>
          </w:p>
        </w:tc>
        <w:tc>
          <w:tcPr>
            <w:tcW w:w="2033"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高速</w:t>
            </w:r>
          </w:p>
        </w:tc>
        <w:tc>
          <w:tcPr>
            <w:tcW w:w="566"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10</w:t>
            </w:r>
          </w:p>
        </w:tc>
        <w:tc>
          <w:tcPr>
            <w:tcW w:w="567"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3</w:t>
            </w:r>
          </w:p>
        </w:tc>
        <w:tc>
          <w:tcPr>
            <w:tcW w:w="567"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2</w:t>
            </w:r>
          </w:p>
        </w:tc>
        <w:tc>
          <w:tcPr>
            <w:tcW w:w="709"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22</w:t>
            </w:r>
          </w:p>
        </w:tc>
        <w:tc>
          <w:tcPr>
            <w:tcW w:w="1134"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38.8</w:t>
            </w:r>
          </w:p>
        </w:tc>
        <w:tc>
          <w:tcPr>
            <w:tcW w:w="992"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4a</w:t>
            </w:r>
          </w:p>
        </w:tc>
        <w:tc>
          <w:tcPr>
            <w:tcW w:w="1018"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55</w:t>
            </w:r>
          </w:p>
        </w:tc>
        <w:tc>
          <w:tcPr>
            <w:tcW w:w="901"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719" w:type="dxa"/>
            <w:vMerge w:val="continue"/>
            <w:shd w:val="clear" w:color="auto" w:fill="auto"/>
            <w:vAlign w:val="center"/>
          </w:tcPr>
          <w:p>
            <w:pPr>
              <w:pStyle w:val="68"/>
              <w:ind w:firstLine="0" w:firstLineChars="0"/>
              <w:rPr>
                <w:rFonts w:ascii="Times New Roman" w:hAnsi="Times New Roman" w:cs="Times New Roman"/>
                <w:szCs w:val="21"/>
              </w:rPr>
            </w:pPr>
          </w:p>
        </w:tc>
        <w:tc>
          <w:tcPr>
            <w:tcW w:w="1087" w:type="dxa"/>
            <w:vMerge w:val="continue"/>
            <w:shd w:val="clear" w:color="auto" w:fill="auto"/>
            <w:vAlign w:val="center"/>
          </w:tcPr>
          <w:p>
            <w:pPr>
              <w:pStyle w:val="68"/>
              <w:ind w:firstLine="0" w:firstLineChars="0"/>
              <w:rPr>
                <w:rFonts w:ascii="Times New Roman" w:hAnsi="Times New Roman" w:cs="Times New Roman"/>
                <w:szCs w:val="21"/>
              </w:rPr>
            </w:pPr>
          </w:p>
        </w:tc>
        <w:tc>
          <w:tcPr>
            <w:tcW w:w="1275" w:type="dxa"/>
            <w:vMerge w:val="continue"/>
            <w:shd w:val="clear" w:color="auto" w:fill="auto"/>
            <w:vAlign w:val="center"/>
          </w:tcPr>
          <w:p>
            <w:pPr>
              <w:pStyle w:val="68"/>
              <w:ind w:firstLine="0" w:firstLineChars="0"/>
              <w:rPr>
                <w:rFonts w:ascii="Times New Roman" w:hAnsi="Times New Roman" w:cs="Times New Roman"/>
                <w:szCs w:val="21"/>
              </w:rPr>
            </w:pPr>
          </w:p>
        </w:tc>
        <w:tc>
          <w:tcPr>
            <w:tcW w:w="1425" w:type="dxa"/>
            <w:vMerge w:val="continue"/>
            <w:shd w:val="clear" w:color="auto" w:fill="auto"/>
            <w:vAlign w:val="center"/>
          </w:tcPr>
          <w:p>
            <w:pPr>
              <w:pStyle w:val="68"/>
              <w:ind w:firstLine="0" w:firstLineChars="0"/>
              <w:rPr>
                <w:rFonts w:ascii="Times New Roman" w:hAnsi="Times New Roman" w:cs="Times New Roman"/>
                <w:szCs w:val="21"/>
              </w:rPr>
            </w:pPr>
          </w:p>
        </w:tc>
        <w:tc>
          <w:tcPr>
            <w:tcW w:w="488" w:type="dxa"/>
            <w:vMerge w:val="continue"/>
            <w:tcBorders>
              <w:bottom w:val="single" w:color="auto" w:sz="4" w:space="0"/>
            </w:tcBorders>
            <w:shd w:val="clear" w:color="auto" w:fill="auto"/>
            <w:vAlign w:val="center"/>
          </w:tcPr>
          <w:p>
            <w:pPr>
              <w:pStyle w:val="68"/>
              <w:ind w:firstLine="0" w:firstLineChars="0"/>
              <w:rPr>
                <w:rFonts w:ascii="Times New Roman" w:hAnsi="Times New Roman" w:cs="Times New Roman"/>
                <w:szCs w:val="21"/>
              </w:rPr>
            </w:pPr>
          </w:p>
        </w:tc>
        <w:tc>
          <w:tcPr>
            <w:tcW w:w="73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下夜</w:t>
            </w:r>
          </w:p>
        </w:tc>
        <w:tc>
          <w:tcPr>
            <w:tcW w:w="2033"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高速</w:t>
            </w:r>
          </w:p>
        </w:tc>
        <w:tc>
          <w:tcPr>
            <w:tcW w:w="566"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4</w:t>
            </w:r>
          </w:p>
        </w:tc>
        <w:tc>
          <w:tcPr>
            <w:tcW w:w="567"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1</w:t>
            </w:r>
          </w:p>
        </w:tc>
        <w:tc>
          <w:tcPr>
            <w:tcW w:w="567"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0</w:t>
            </w:r>
          </w:p>
        </w:tc>
        <w:tc>
          <w:tcPr>
            <w:tcW w:w="709"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6</w:t>
            </w:r>
          </w:p>
        </w:tc>
        <w:tc>
          <w:tcPr>
            <w:tcW w:w="1134"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36.6</w:t>
            </w:r>
          </w:p>
        </w:tc>
        <w:tc>
          <w:tcPr>
            <w:tcW w:w="992"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4a</w:t>
            </w:r>
          </w:p>
        </w:tc>
        <w:tc>
          <w:tcPr>
            <w:tcW w:w="1018"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55</w:t>
            </w:r>
          </w:p>
        </w:tc>
        <w:tc>
          <w:tcPr>
            <w:tcW w:w="901"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719" w:type="dxa"/>
            <w:vMerge w:val="continue"/>
            <w:shd w:val="clear" w:color="auto" w:fill="auto"/>
            <w:vAlign w:val="center"/>
          </w:tcPr>
          <w:p>
            <w:pPr>
              <w:pStyle w:val="68"/>
              <w:ind w:firstLine="0" w:firstLineChars="0"/>
              <w:rPr>
                <w:rFonts w:ascii="Times New Roman" w:hAnsi="Times New Roman" w:cs="Times New Roman"/>
                <w:szCs w:val="21"/>
              </w:rPr>
            </w:pPr>
          </w:p>
        </w:tc>
        <w:tc>
          <w:tcPr>
            <w:tcW w:w="1087" w:type="dxa"/>
            <w:vMerge w:val="continue"/>
            <w:shd w:val="clear" w:color="auto" w:fill="auto"/>
            <w:vAlign w:val="center"/>
          </w:tcPr>
          <w:p>
            <w:pPr>
              <w:pStyle w:val="68"/>
              <w:ind w:firstLine="0" w:firstLineChars="0"/>
              <w:rPr>
                <w:rFonts w:ascii="Times New Roman" w:hAnsi="Times New Roman" w:cs="Times New Roman"/>
                <w:szCs w:val="21"/>
              </w:rPr>
            </w:pPr>
          </w:p>
        </w:tc>
        <w:tc>
          <w:tcPr>
            <w:tcW w:w="1275" w:type="dxa"/>
            <w:vMerge w:val="continue"/>
            <w:shd w:val="clear" w:color="auto" w:fill="auto"/>
            <w:vAlign w:val="center"/>
          </w:tcPr>
          <w:p>
            <w:pPr>
              <w:pStyle w:val="68"/>
              <w:ind w:firstLine="0" w:firstLineChars="0"/>
              <w:rPr>
                <w:rFonts w:ascii="Times New Roman" w:hAnsi="Times New Roman" w:cs="Times New Roman"/>
                <w:szCs w:val="21"/>
              </w:rPr>
            </w:pPr>
          </w:p>
        </w:tc>
        <w:tc>
          <w:tcPr>
            <w:tcW w:w="1425" w:type="dxa"/>
            <w:vMerge w:val="continue"/>
            <w:shd w:val="clear" w:color="auto" w:fill="auto"/>
            <w:vAlign w:val="center"/>
          </w:tcPr>
          <w:p>
            <w:pPr>
              <w:pStyle w:val="68"/>
              <w:ind w:firstLine="0" w:firstLineChars="0"/>
              <w:rPr>
                <w:rFonts w:ascii="Times New Roman" w:hAnsi="Times New Roman" w:cs="Times New Roman"/>
                <w:szCs w:val="21"/>
              </w:rPr>
            </w:pPr>
          </w:p>
        </w:tc>
        <w:tc>
          <w:tcPr>
            <w:tcW w:w="488" w:type="dxa"/>
            <w:vMerge w:val="restart"/>
            <w:tcBorders>
              <w:top w:val="single" w:color="auto" w:sz="4" w:space="0"/>
            </w:tcBorders>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第二天</w:t>
            </w:r>
          </w:p>
          <w:p>
            <w:pPr>
              <w:pStyle w:val="68"/>
              <w:ind w:firstLine="0" w:firstLineChars="0"/>
              <w:rPr>
                <w:rFonts w:ascii="Times New Roman" w:hAnsi="Times New Roman" w:cs="Times New Roman"/>
                <w:szCs w:val="21"/>
              </w:rPr>
            </w:pPr>
          </w:p>
        </w:tc>
        <w:tc>
          <w:tcPr>
            <w:tcW w:w="73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上午</w:t>
            </w:r>
          </w:p>
        </w:tc>
        <w:tc>
          <w:tcPr>
            <w:tcW w:w="2033"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高速</w:t>
            </w:r>
          </w:p>
        </w:tc>
        <w:tc>
          <w:tcPr>
            <w:tcW w:w="566"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21</w:t>
            </w:r>
          </w:p>
        </w:tc>
        <w:tc>
          <w:tcPr>
            <w:tcW w:w="567"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6</w:t>
            </w:r>
          </w:p>
        </w:tc>
        <w:tc>
          <w:tcPr>
            <w:tcW w:w="567"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1</w:t>
            </w:r>
          </w:p>
        </w:tc>
        <w:tc>
          <w:tcPr>
            <w:tcW w:w="709"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36</w:t>
            </w:r>
          </w:p>
        </w:tc>
        <w:tc>
          <w:tcPr>
            <w:tcW w:w="1134"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40.2</w:t>
            </w:r>
          </w:p>
        </w:tc>
        <w:tc>
          <w:tcPr>
            <w:tcW w:w="992"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4a</w:t>
            </w:r>
          </w:p>
        </w:tc>
        <w:tc>
          <w:tcPr>
            <w:tcW w:w="1018"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70</w:t>
            </w:r>
          </w:p>
        </w:tc>
        <w:tc>
          <w:tcPr>
            <w:tcW w:w="901"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719" w:type="dxa"/>
            <w:vMerge w:val="continue"/>
            <w:shd w:val="clear" w:color="auto" w:fill="auto"/>
            <w:vAlign w:val="center"/>
          </w:tcPr>
          <w:p>
            <w:pPr>
              <w:pStyle w:val="68"/>
              <w:ind w:firstLine="0" w:firstLineChars="0"/>
              <w:rPr>
                <w:rFonts w:ascii="Times New Roman" w:hAnsi="Times New Roman" w:cs="Times New Roman"/>
                <w:szCs w:val="21"/>
              </w:rPr>
            </w:pPr>
          </w:p>
        </w:tc>
        <w:tc>
          <w:tcPr>
            <w:tcW w:w="1087" w:type="dxa"/>
            <w:vMerge w:val="continue"/>
            <w:shd w:val="clear" w:color="auto" w:fill="auto"/>
            <w:vAlign w:val="center"/>
          </w:tcPr>
          <w:p>
            <w:pPr>
              <w:pStyle w:val="68"/>
              <w:ind w:firstLine="0" w:firstLineChars="0"/>
              <w:rPr>
                <w:rFonts w:ascii="Times New Roman" w:hAnsi="Times New Roman" w:cs="Times New Roman"/>
                <w:szCs w:val="21"/>
              </w:rPr>
            </w:pPr>
          </w:p>
        </w:tc>
        <w:tc>
          <w:tcPr>
            <w:tcW w:w="1275" w:type="dxa"/>
            <w:vMerge w:val="continue"/>
            <w:shd w:val="clear" w:color="auto" w:fill="auto"/>
            <w:vAlign w:val="center"/>
          </w:tcPr>
          <w:p>
            <w:pPr>
              <w:pStyle w:val="68"/>
              <w:ind w:firstLine="0" w:firstLineChars="0"/>
              <w:rPr>
                <w:rFonts w:ascii="Times New Roman" w:hAnsi="Times New Roman" w:cs="Times New Roman"/>
                <w:szCs w:val="21"/>
              </w:rPr>
            </w:pPr>
          </w:p>
        </w:tc>
        <w:tc>
          <w:tcPr>
            <w:tcW w:w="1425" w:type="dxa"/>
            <w:vMerge w:val="continue"/>
            <w:shd w:val="clear" w:color="auto" w:fill="auto"/>
            <w:vAlign w:val="center"/>
          </w:tcPr>
          <w:p>
            <w:pPr>
              <w:pStyle w:val="68"/>
              <w:ind w:firstLine="0" w:firstLineChars="0"/>
              <w:rPr>
                <w:rFonts w:ascii="Times New Roman" w:hAnsi="Times New Roman" w:cs="Times New Roman"/>
                <w:szCs w:val="21"/>
              </w:rPr>
            </w:pPr>
          </w:p>
        </w:tc>
        <w:tc>
          <w:tcPr>
            <w:tcW w:w="488" w:type="dxa"/>
            <w:vMerge w:val="continue"/>
            <w:shd w:val="clear" w:color="auto" w:fill="auto"/>
            <w:vAlign w:val="center"/>
          </w:tcPr>
          <w:p>
            <w:pPr>
              <w:pStyle w:val="68"/>
              <w:ind w:firstLine="0" w:firstLineChars="0"/>
              <w:rPr>
                <w:rFonts w:ascii="Times New Roman" w:hAnsi="Times New Roman" w:cs="Times New Roman"/>
                <w:szCs w:val="21"/>
              </w:rPr>
            </w:pPr>
          </w:p>
        </w:tc>
        <w:tc>
          <w:tcPr>
            <w:tcW w:w="73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下午</w:t>
            </w:r>
          </w:p>
        </w:tc>
        <w:tc>
          <w:tcPr>
            <w:tcW w:w="2033"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高速</w:t>
            </w:r>
          </w:p>
        </w:tc>
        <w:tc>
          <w:tcPr>
            <w:tcW w:w="566"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28</w:t>
            </w:r>
          </w:p>
        </w:tc>
        <w:tc>
          <w:tcPr>
            <w:tcW w:w="567"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1</w:t>
            </w:r>
          </w:p>
        </w:tc>
        <w:tc>
          <w:tcPr>
            <w:tcW w:w="567"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4</w:t>
            </w:r>
          </w:p>
        </w:tc>
        <w:tc>
          <w:tcPr>
            <w:tcW w:w="709"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42</w:t>
            </w:r>
          </w:p>
        </w:tc>
        <w:tc>
          <w:tcPr>
            <w:tcW w:w="1134"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40.8</w:t>
            </w:r>
          </w:p>
        </w:tc>
        <w:tc>
          <w:tcPr>
            <w:tcW w:w="992"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4a</w:t>
            </w:r>
          </w:p>
        </w:tc>
        <w:tc>
          <w:tcPr>
            <w:tcW w:w="1018"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70</w:t>
            </w:r>
          </w:p>
        </w:tc>
        <w:tc>
          <w:tcPr>
            <w:tcW w:w="901"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719" w:type="dxa"/>
            <w:vMerge w:val="continue"/>
            <w:shd w:val="clear" w:color="auto" w:fill="auto"/>
            <w:vAlign w:val="center"/>
          </w:tcPr>
          <w:p>
            <w:pPr>
              <w:pStyle w:val="68"/>
              <w:ind w:firstLine="0" w:firstLineChars="0"/>
              <w:rPr>
                <w:rFonts w:ascii="Times New Roman" w:hAnsi="Times New Roman" w:cs="Times New Roman"/>
                <w:szCs w:val="21"/>
              </w:rPr>
            </w:pPr>
          </w:p>
        </w:tc>
        <w:tc>
          <w:tcPr>
            <w:tcW w:w="1087" w:type="dxa"/>
            <w:vMerge w:val="continue"/>
            <w:shd w:val="clear" w:color="auto" w:fill="auto"/>
            <w:vAlign w:val="center"/>
          </w:tcPr>
          <w:p>
            <w:pPr>
              <w:pStyle w:val="68"/>
              <w:ind w:firstLine="0" w:firstLineChars="0"/>
              <w:rPr>
                <w:rFonts w:ascii="Times New Roman" w:hAnsi="Times New Roman" w:cs="Times New Roman"/>
                <w:szCs w:val="21"/>
              </w:rPr>
            </w:pPr>
          </w:p>
        </w:tc>
        <w:tc>
          <w:tcPr>
            <w:tcW w:w="1275" w:type="dxa"/>
            <w:vMerge w:val="continue"/>
            <w:shd w:val="clear" w:color="auto" w:fill="auto"/>
            <w:vAlign w:val="center"/>
          </w:tcPr>
          <w:p>
            <w:pPr>
              <w:pStyle w:val="68"/>
              <w:ind w:firstLine="0" w:firstLineChars="0"/>
              <w:rPr>
                <w:rFonts w:ascii="Times New Roman" w:hAnsi="Times New Roman" w:cs="Times New Roman"/>
                <w:szCs w:val="21"/>
              </w:rPr>
            </w:pPr>
          </w:p>
        </w:tc>
        <w:tc>
          <w:tcPr>
            <w:tcW w:w="1425" w:type="dxa"/>
            <w:vMerge w:val="continue"/>
            <w:shd w:val="clear" w:color="auto" w:fill="auto"/>
            <w:vAlign w:val="center"/>
          </w:tcPr>
          <w:p>
            <w:pPr>
              <w:pStyle w:val="68"/>
              <w:ind w:firstLine="0" w:firstLineChars="0"/>
              <w:rPr>
                <w:rFonts w:ascii="Times New Roman" w:hAnsi="Times New Roman" w:cs="Times New Roman"/>
                <w:szCs w:val="21"/>
              </w:rPr>
            </w:pPr>
          </w:p>
        </w:tc>
        <w:tc>
          <w:tcPr>
            <w:tcW w:w="488" w:type="dxa"/>
            <w:vMerge w:val="continue"/>
            <w:shd w:val="clear" w:color="auto" w:fill="auto"/>
            <w:vAlign w:val="center"/>
          </w:tcPr>
          <w:p>
            <w:pPr>
              <w:pStyle w:val="68"/>
              <w:ind w:firstLine="0" w:firstLineChars="0"/>
              <w:rPr>
                <w:rFonts w:ascii="Times New Roman" w:hAnsi="Times New Roman" w:cs="Times New Roman"/>
                <w:szCs w:val="21"/>
              </w:rPr>
            </w:pPr>
          </w:p>
        </w:tc>
        <w:tc>
          <w:tcPr>
            <w:tcW w:w="73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上夜</w:t>
            </w:r>
          </w:p>
        </w:tc>
        <w:tc>
          <w:tcPr>
            <w:tcW w:w="2033"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高速</w:t>
            </w:r>
          </w:p>
        </w:tc>
        <w:tc>
          <w:tcPr>
            <w:tcW w:w="566"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13</w:t>
            </w:r>
          </w:p>
        </w:tc>
        <w:tc>
          <w:tcPr>
            <w:tcW w:w="567"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1</w:t>
            </w:r>
          </w:p>
        </w:tc>
        <w:tc>
          <w:tcPr>
            <w:tcW w:w="567"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3</w:t>
            </w:r>
          </w:p>
        </w:tc>
        <w:tc>
          <w:tcPr>
            <w:tcW w:w="709"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24</w:t>
            </w:r>
          </w:p>
        </w:tc>
        <w:tc>
          <w:tcPr>
            <w:tcW w:w="1134"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39.1</w:t>
            </w:r>
          </w:p>
        </w:tc>
        <w:tc>
          <w:tcPr>
            <w:tcW w:w="992"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4a</w:t>
            </w:r>
          </w:p>
        </w:tc>
        <w:tc>
          <w:tcPr>
            <w:tcW w:w="1018"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55</w:t>
            </w:r>
          </w:p>
        </w:tc>
        <w:tc>
          <w:tcPr>
            <w:tcW w:w="901"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719" w:type="dxa"/>
            <w:vMerge w:val="continue"/>
            <w:shd w:val="clear" w:color="auto" w:fill="auto"/>
            <w:vAlign w:val="center"/>
          </w:tcPr>
          <w:p>
            <w:pPr>
              <w:pStyle w:val="68"/>
              <w:ind w:firstLine="0" w:firstLineChars="0"/>
              <w:rPr>
                <w:rFonts w:ascii="Times New Roman" w:hAnsi="Times New Roman" w:cs="Times New Roman"/>
                <w:szCs w:val="21"/>
              </w:rPr>
            </w:pPr>
          </w:p>
        </w:tc>
        <w:tc>
          <w:tcPr>
            <w:tcW w:w="1087" w:type="dxa"/>
            <w:vMerge w:val="continue"/>
            <w:shd w:val="clear" w:color="auto" w:fill="auto"/>
            <w:vAlign w:val="center"/>
          </w:tcPr>
          <w:p>
            <w:pPr>
              <w:pStyle w:val="68"/>
              <w:ind w:firstLine="0" w:firstLineChars="0"/>
              <w:rPr>
                <w:rFonts w:ascii="Times New Roman" w:hAnsi="Times New Roman" w:cs="Times New Roman"/>
                <w:szCs w:val="21"/>
              </w:rPr>
            </w:pPr>
          </w:p>
        </w:tc>
        <w:tc>
          <w:tcPr>
            <w:tcW w:w="1275" w:type="dxa"/>
            <w:vMerge w:val="continue"/>
            <w:shd w:val="clear" w:color="auto" w:fill="auto"/>
            <w:vAlign w:val="center"/>
          </w:tcPr>
          <w:p>
            <w:pPr>
              <w:pStyle w:val="68"/>
              <w:ind w:firstLine="0" w:firstLineChars="0"/>
              <w:rPr>
                <w:rFonts w:ascii="Times New Roman" w:hAnsi="Times New Roman" w:cs="Times New Roman"/>
                <w:szCs w:val="21"/>
              </w:rPr>
            </w:pPr>
          </w:p>
        </w:tc>
        <w:tc>
          <w:tcPr>
            <w:tcW w:w="1425" w:type="dxa"/>
            <w:vMerge w:val="continue"/>
            <w:tcBorders>
              <w:bottom w:val="single" w:color="auto" w:sz="4" w:space="0"/>
            </w:tcBorders>
            <w:shd w:val="clear" w:color="auto" w:fill="auto"/>
            <w:vAlign w:val="center"/>
          </w:tcPr>
          <w:p>
            <w:pPr>
              <w:pStyle w:val="68"/>
              <w:ind w:firstLine="0" w:firstLineChars="0"/>
              <w:rPr>
                <w:rFonts w:ascii="Times New Roman" w:hAnsi="Times New Roman" w:cs="Times New Roman"/>
                <w:szCs w:val="21"/>
              </w:rPr>
            </w:pPr>
          </w:p>
        </w:tc>
        <w:tc>
          <w:tcPr>
            <w:tcW w:w="488" w:type="dxa"/>
            <w:vMerge w:val="continue"/>
            <w:tcBorders>
              <w:bottom w:val="single" w:color="auto" w:sz="4" w:space="0"/>
            </w:tcBorders>
            <w:shd w:val="clear" w:color="auto" w:fill="auto"/>
            <w:vAlign w:val="center"/>
          </w:tcPr>
          <w:p>
            <w:pPr>
              <w:pStyle w:val="68"/>
              <w:ind w:firstLine="0" w:firstLineChars="0"/>
              <w:rPr>
                <w:rFonts w:ascii="Times New Roman" w:hAnsi="Times New Roman" w:cs="Times New Roman"/>
                <w:szCs w:val="21"/>
              </w:rPr>
            </w:pPr>
          </w:p>
        </w:tc>
        <w:tc>
          <w:tcPr>
            <w:tcW w:w="737" w:type="dxa"/>
            <w:tcBorders>
              <w:bottom w:val="single" w:color="auto" w:sz="4" w:space="0"/>
            </w:tcBorders>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下夜</w:t>
            </w:r>
          </w:p>
        </w:tc>
        <w:tc>
          <w:tcPr>
            <w:tcW w:w="2033"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高速</w:t>
            </w:r>
          </w:p>
        </w:tc>
        <w:tc>
          <w:tcPr>
            <w:tcW w:w="566"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5</w:t>
            </w:r>
          </w:p>
        </w:tc>
        <w:tc>
          <w:tcPr>
            <w:tcW w:w="567"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0</w:t>
            </w:r>
          </w:p>
        </w:tc>
        <w:tc>
          <w:tcPr>
            <w:tcW w:w="567"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2</w:t>
            </w:r>
          </w:p>
        </w:tc>
        <w:tc>
          <w:tcPr>
            <w:tcW w:w="709"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11</w:t>
            </w:r>
          </w:p>
        </w:tc>
        <w:tc>
          <w:tcPr>
            <w:tcW w:w="1134"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37.5</w:t>
            </w:r>
          </w:p>
        </w:tc>
        <w:tc>
          <w:tcPr>
            <w:tcW w:w="992"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4a</w:t>
            </w:r>
          </w:p>
        </w:tc>
        <w:tc>
          <w:tcPr>
            <w:tcW w:w="1018"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55</w:t>
            </w:r>
          </w:p>
        </w:tc>
        <w:tc>
          <w:tcPr>
            <w:tcW w:w="901"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719" w:type="dxa"/>
            <w:vMerge w:val="continue"/>
            <w:shd w:val="clear" w:color="auto" w:fill="auto"/>
            <w:vAlign w:val="center"/>
          </w:tcPr>
          <w:p>
            <w:pPr>
              <w:pStyle w:val="68"/>
              <w:ind w:firstLine="0" w:firstLineChars="0"/>
              <w:rPr>
                <w:rFonts w:ascii="Times New Roman" w:hAnsi="Times New Roman" w:cs="Times New Roman"/>
                <w:szCs w:val="21"/>
              </w:rPr>
            </w:pPr>
          </w:p>
        </w:tc>
        <w:tc>
          <w:tcPr>
            <w:tcW w:w="1087" w:type="dxa"/>
            <w:vMerge w:val="continue"/>
            <w:shd w:val="clear" w:color="auto" w:fill="auto"/>
            <w:vAlign w:val="center"/>
          </w:tcPr>
          <w:p>
            <w:pPr>
              <w:pStyle w:val="68"/>
              <w:ind w:firstLine="0" w:firstLineChars="0"/>
              <w:rPr>
                <w:rFonts w:ascii="Times New Roman" w:hAnsi="Times New Roman" w:cs="Times New Roman"/>
                <w:szCs w:val="21"/>
              </w:rPr>
            </w:pPr>
          </w:p>
        </w:tc>
        <w:tc>
          <w:tcPr>
            <w:tcW w:w="1275" w:type="dxa"/>
            <w:vMerge w:val="continue"/>
            <w:shd w:val="clear" w:color="auto" w:fill="auto"/>
            <w:vAlign w:val="center"/>
          </w:tcPr>
          <w:p>
            <w:pPr>
              <w:pStyle w:val="68"/>
              <w:ind w:firstLine="0" w:firstLineChars="0"/>
              <w:rPr>
                <w:rFonts w:ascii="Times New Roman" w:hAnsi="Times New Roman" w:cs="Times New Roman"/>
                <w:szCs w:val="21"/>
              </w:rPr>
            </w:pPr>
          </w:p>
        </w:tc>
        <w:tc>
          <w:tcPr>
            <w:tcW w:w="1425" w:type="dxa"/>
            <w:vMerge w:val="restart"/>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声屏障后</w:t>
            </w:r>
          </w:p>
          <w:p>
            <w:pPr>
              <w:pStyle w:val="68"/>
              <w:ind w:firstLine="0" w:firstLineChars="0"/>
              <w:rPr>
                <w:rFonts w:ascii="Times New Roman" w:hAnsi="Times New Roman" w:cs="Times New Roman"/>
                <w:szCs w:val="21"/>
              </w:rPr>
            </w:pPr>
            <w:r>
              <w:rPr>
                <w:rFonts w:ascii="Times New Roman" w:hAnsi="Times New Roman" w:cs="Times New Roman"/>
                <w:szCs w:val="21"/>
              </w:rPr>
              <w:t>第</w:t>
            </w:r>
            <w:r>
              <w:rPr>
                <w:rFonts w:hint="eastAsia" w:ascii="Times New Roman" w:hAnsi="Times New Roman" w:cs="Times New Roman"/>
                <w:szCs w:val="21"/>
              </w:rPr>
              <w:t>三</w:t>
            </w:r>
            <w:r>
              <w:rPr>
                <w:rFonts w:ascii="Times New Roman" w:hAnsi="Times New Roman" w:cs="Times New Roman"/>
                <w:szCs w:val="21"/>
              </w:rPr>
              <w:t>排3层</w:t>
            </w:r>
          </w:p>
        </w:tc>
        <w:tc>
          <w:tcPr>
            <w:tcW w:w="488" w:type="dxa"/>
            <w:vMerge w:val="restart"/>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第一天</w:t>
            </w:r>
          </w:p>
          <w:p>
            <w:pPr>
              <w:pStyle w:val="68"/>
              <w:ind w:firstLine="0" w:firstLineChars="0"/>
              <w:rPr>
                <w:rFonts w:ascii="Times New Roman" w:hAnsi="Times New Roman" w:cs="Times New Roman"/>
                <w:szCs w:val="21"/>
              </w:rPr>
            </w:pPr>
          </w:p>
        </w:tc>
        <w:tc>
          <w:tcPr>
            <w:tcW w:w="737" w:type="dxa"/>
            <w:tcBorders>
              <w:bottom w:val="single" w:color="auto" w:sz="4" w:space="0"/>
            </w:tcBorders>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上午</w:t>
            </w:r>
          </w:p>
        </w:tc>
        <w:tc>
          <w:tcPr>
            <w:tcW w:w="2033"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高速</w:t>
            </w:r>
          </w:p>
        </w:tc>
        <w:tc>
          <w:tcPr>
            <w:tcW w:w="566"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18</w:t>
            </w:r>
          </w:p>
        </w:tc>
        <w:tc>
          <w:tcPr>
            <w:tcW w:w="567"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4</w:t>
            </w:r>
          </w:p>
        </w:tc>
        <w:tc>
          <w:tcPr>
            <w:tcW w:w="567"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2</w:t>
            </w:r>
          </w:p>
        </w:tc>
        <w:tc>
          <w:tcPr>
            <w:tcW w:w="709"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32</w:t>
            </w:r>
          </w:p>
        </w:tc>
        <w:tc>
          <w:tcPr>
            <w:tcW w:w="1134"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39.2</w:t>
            </w:r>
          </w:p>
        </w:tc>
        <w:tc>
          <w:tcPr>
            <w:tcW w:w="992"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2</w:t>
            </w:r>
          </w:p>
        </w:tc>
        <w:tc>
          <w:tcPr>
            <w:tcW w:w="1018"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60</w:t>
            </w:r>
          </w:p>
        </w:tc>
        <w:tc>
          <w:tcPr>
            <w:tcW w:w="901"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719" w:type="dxa"/>
            <w:vMerge w:val="continue"/>
            <w:shd w:val="clear" w:color="auto" w:fill="auto"/>
            <w:vAlign w:val="center"/>
          </w:tcPr>
          <w:p>
            <w:pPr>
              <w:pStyle w:val="68"/>
              <w:ind w:firstLine="0" w:firstLineChars="0"/>
              <w:rPr>
                <w:rFonts w:ascii="Times New Roman" w:hAnsi="Times New Roman" w:cs="Times New Roman"/>
                <w:szCs w:val="21"/>
              </w:rPr>
            </w:pPr>
          </w:p>
        </w:tc>
        <w:tc>
          <w:tcPr>
            <w:tcW w:w="1087" w:type="dxa"/>
            <w:vMerge w:val="continue"/>
            <w:shd w:val="clear" w:color="auto" w:fill="auto"/>
            <w:vAlign w:val="center"/>
          </w:tcPr>
          <w:p>
            <w:pPr>
              <w:pStyle w:val="68"/>
              <w:ind w:firstLine="0" w:firstLineChars="0"/>
              <w:rPr>
                <w:rFonts w:ascii="Times New Roman" w:hAnsi="Times New Roman" w:cs="Times New Roman"/>
                <w:szCs w:val="21"/>
              </w:rPr>
            </w:pPr>
          </w:p>
        </w:tc>
        <w:tc>
          <w:tcPr>
            <w:tcW w:w="1275" w:type="dxa"/>
            <w:vMerge w:val="continue"/>
            <w:shd w:val="clear" w:color="auto" w:fill="auto"/>
            <w:vAlign w:val="center"/>
          </w:tcPr>
          <w:p>
            <w:pPr>
              <w:pStyle w:val="68"/>
              <w:ind w:firstLine="0" w:firstLineChars="0"/>
              <w:rPr>
                <w:rFonts w:ascii="Times New Roman" w:hAnsi="Times New Roman" w:cs="Times New Roman"/>
                <w:szCs w:val="21"/>
              </w:rPr>
            </w:pPr>
          </w:p>
        </w:tc>
        <w:tc>
          <w:tcPr>
            <w:tcW w:w="1425" w:type="dxa"/>
            <w:vMerge w:val="continue"/>
            <w:shd w:val="clear" w:color="auto" w:fill="auto"/>
            <w:vAlign w:val="center"/>
          </w:tcPr>
          <w:p>
            <w:pPr>
              <w:pStyle w:val="68"/>
              <w:ind w:firstLine="0" w:firstLineChars="0"/>
              <w:rPr>
                <w:rFonts w:ascii="Times New Roman" w:hAnsi="Times New Roman" w:cs="Times New Roman"/>
                <w:szCs w:val="21"/>
              </w:rPr>
            </w:pPr>
          </w:p>
        </w:tc>
        <w:tc>
          <w:tcPr>
            <w:tcW w:w="488" w:type="dxa"/>
            <w:vMerge w:val="continue"/>
            <w:shd w:val="clear" w:color="auto" w:fill="auto"/>
            <w:vAlign w:val="center"/>
          </w:tcPr>
          <w:p>
            <w:pPr>
              <w:pStyle w:val="68"/>
              <w:ind w:firstLine="0" w:firstLineChars="0"/>
              <w:rPr>
                <w:rFonts w:ascii="Times New Roman" w:hAnsi="Times New Roman" w:cs="Times New Roman"/>
                <w:szCs w:val="21"/>
              </w:rPr>
            </w:pPr>
          </w:p>
        </w:tc>
        <w:tc>
          <w:tcPr>
            <w:tcW w:w="737" w:type="dxa"/>
            <w:tcBorders>
              <w:bottom w:val="single" w:color="auto" w:sz="4" w:space="0"/>
            </w:tcBorders>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下午</w:t>
            </w:r>
          </w:p>
        </w:tc>
        <w:tc>
          <w:tcPr>
            <w:tcW w:w="2033"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高速</w:t>
            </w:r>
          </w:p>
        </w:tc>
        <w:tc>
          <w:tcPr>
            <w:tcW w:w="566"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23</w:t>
            </w:r>
          </w:p>
        </w:tc>
        <w:tc>
          <w:tcPr>
            <w:tcW w:w="567"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2</w:t>
            </w:r>
          </w:p>
        </w:tc>
        <w:tc>
          <w:tcPr>
            <w:tcW w:w="567"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6</w:t>
            </w:r>
          </w:p>
        </w:tc>
        <w:tc>
          <w:tcPr>
            <w:tcW w:w="709"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45</w:t>
            </w:r>
          </w:p>
        </w:tc>
        <w:tc>
          <w:tcPr>
            <w:tcW w:w="1134"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39.6</w:t>
            </w:r>
          </w:p>
        </w:tc>
        <w:tc>
          <w:tcPr>
            <w:tcW w:w="992"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2</w:t>
            </w:r>
          </w:p>
        </w:tc>
        <w:tc>
          <w:tcPr>
            <w:tcW w:w="1018"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60</w:t>
            </w:r>
          </w:p>
        </w:tc>
        <w:tc>
          <w:tcPr>
            <w:tcW w:w="901"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719" w:type="dxa"/>
            <w:vMerge w:val="continue"/>
            <w:shd w:val="clear" w:color="auto" w:fill="auto"/>
            <w:vAlign w:val="center"/>
          </w:tcPr>
          <w:p>
            <w:pPr>
              <w:pStyle w:val="68"/>
              <w:ind w:firstLine="0" w:firstLineChars="0"/>
              <w:rPr>
                <w:rFonts w:ascii="Times New Roman" w:hAnsi="Times New Roman" w:cs="Times New Roman"/>
                <w:szCs w:val="21"/>
              </w:rPr>
            </w:pPr>
          </w:p>
        </w:tc>
        <w:tc>
          <w:tcPr>
            <w:tcW w:w="1087" w:type="dxa"/>
            <w:vMerge w:val="continue"/>
            <w:shd w:val="clear" w:color="auto" w:fill="auto"/>
            <w:vAlign w:val="center"/>
          </w:tcPr>
          <w:p>
            <w:pPr>
              <w:pStyle w:val="68"/>
              <w:ind w:firstLine="0" w:firstLineChars="0"/>
              <w:rPr>
                <w:rFonts w:ascii="Times New Roman" w:hAnsi="Times New Roman" w:cs="Times New Roman"/>
                <w:szCs w:val="21"/>
              </w:rPr>
            </w:pPr>
          </w:p>
        </w:tc>
        <w:tc>
          <w:tcPr>
            <w:tcW w:w="1275" w:type="dxa"/>
            <w:vMerge w:val="continue"/>
            <w:shd w:val="clear" w:color="auto" w:fill="auto"/>
            <w:vAlign w:val="center"/>
          </w:tcPr>
          <w:p>
            <w:pPr>
              <w:pStyle w:val="68"/>
              <w:ind w:firstLine="0" w:firstLineChars="0"/>
              <w:rPr>
                <w:rFonts w:ascii="Times New Roman" w:hAnsi="Times New Roman" w:cs="Times New Roman"/>
                <w:szCs w:val="21"/>
              </w:rPr>
            </w:pPr>
          </w:p>
        </w:tc>
        <w:tc>
          <w:tcPr>
            <w:tcW w:w="1425" w:type="dxa"/>
            <w:vMerge w:val="continue"/>
            <w:shd w:val="clear" w:color="auto" w:fill="auto"/>
            <w:vAlign w:val="center"/>
          </w:tcPr>
          <w:p>
            <w:pPr>
              <w:pStyle w:val="68"/>
              <w:ind w:firstLine="0" w:firstLineChars="0"/>
              <w:rPr>
                <w:rFonts w:ascii="Times New Roman" w:hAnsi="Times New Roman" w:cs="Times New Roman"/>
                <w:szCs w:val="21"/>
              </w:rPr>
            </w:pPr>
          </w:p>
        </w:tc>
        <w:tc>
          <w:tcPr>
            <w:tcW w:w="488" w:type="dxa"/>
            <w:vMerge w:val="continue"/>
            <w:shd w:val="clear" w:color="auto" w:fill="auto"/>
            <w:vAlign w:val="center"/>
          </w:tcPr>
          <w:p>
            <w:pPr>
              <w:pStyle w:val="68"/>
              <w:ind w:firstLine="0" w:firstLineChars="0"/>
              <w:rPr>
                <w:rFonts w:ascii="Times New Roman" w:hAnsi="Times New Roman" w:cs="Times New Roman"/>
                <w:szCs w:val="21"/>
              </w:rPr>
            </w:pPr>
          </w:p>
        </w:tc>
        <w:tc>
          <w:tcPr>
            <w:tcW w:w="737" w:type="dxa"/>
            <w:tcBorders>
              <w:bottom w:val="single" w:color="auto" w:sz="4" w:space="0"/>
            </w:tcBorders>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上夜</w:t>
            </w:r>
          </w:p>
        </w:tc>
        <w:tc>
          <w:tcPr>
            <w:tcW w:w="2033"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高速</w:t>
            </w:r>
          </w:p>
        </w:tc>
        <w:tc>
          <w:tcPr>
            <w:tcW w:w="566"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10</w:t>
            </w:r>
          </w:p>
        </w:tc>
        <w:tc>
          <w:tcPr>
            <w:tcW w:w="567"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3</w:t>
            </w:r>
          </w:p>
        </w:tc>
        <w:tc>
          <w:tcPr>
            <w:tcW w:w="567"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2</w:t>
            </w:r>
          </w:p>
        </w:tc>
        <w:tc>
          <w:tcPr>
            <w:tcW w:w="709"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22</w:t>
            </w:r>
          </w:p>
        </w:tc>
        <w:tc>
          <w:tcPr>
            <w:tcW w:w="1134"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38.2</w:t>
            </w:r>
          </w:p>
        </w:tc>
        <w:tc>
          <w:tcPr>
            <w:tcW w:w="992"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2</w:t>
            </w:r>
          </w:p>
        </w:tc>
        <w:tc>
          <w:tcPr>
            <w:tcW w:w="1018"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50</w:t>
            </w:r>
          </w:p>
        </w:tc>
        <w:tc>
          <w:tcPr>
            <w:tcW w:w="901"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719" w:type="dxa"/>
            <w:vMerge w:val="continue"/>
            <w:shd w:val="clear" w:color="auto" w:fill="auto"/>
            <w:vAlign w:val="center"/>
          </w:tcPr>
          <w:p>
            <w:pPr>
              <w:pStyle w:val="68"/>
              <w:ind w:firstLine="0" w:firstLineChars="0"/>
              <w:rPr>
                <w:rFonts w:ascii="Times New Roman" w:hAnsi="Times New Roman" w:cs="Times New Roman"/>
                <w:szCs w:val="21"/>
              </w:rPr>
            </w:pPr>
          </w:p>
        </w:tc>
        <w:tc>
          <w:tcPr>
            <w:tcW w:w="1087" w:type="dxa"/>
            <w:vMerge w:val="continue"/>
            <w:shd w:val="clear" w:color="auto" w:fill="auto"/>
            <w:vAlign w:val="center"/>
          </w:tcPr>
          <w:p>
            <w:pPr>
              <w:pStyle w:val="68"/>
              <w:ind w:firstLine="0" w:firstLineChars="0"/>
              <w:rPr>
                <w:rFonts w:ascii="Times New Roman" w:hAnsi="Times New Roman" w:cs="Times New Roman"/>
                <w:szCs w:val="21"/>
              </w:rPr>
            </w:pPr>
          </w:p>
        </w:tc>
        <w:tc>
          <w:tcPr>
            <w:tcW w:w="1275" w:type="dxa"/>
            <w:vMerge w:val="continue"/>
            <w:shd w:val="clear" w:color="auto" w:fill="auto"/>
            <w:vAlign w:val="center"/>
          </w:tcPr>
          <w:p>
            <w:pPr>
              <w:pStyle w:val="68"/>
              <w:ind w:firstLine="0" w:firstLineChars="0"/>
              <w:rPr>
                <w:rFonts w:ascii="Times New Roman" w:hAnsi="Times New Roman" w:cs="Times New Roman"/>
                <w:szCs w:val="21"/>
              </w:rPr>
            </w:pPr>
          </w:p>
        </w:tc>
        <w:tc>
          <w:tcPr>
            <w:tcW w:w="1425" w:type="dxa"/>
            <w:vMerge w:val="continue"/>
            <w:shd w:val="clear" w:color="auto" w:fill="auto"/>
            <w:vAlign w:val="center"/>
          </w:tcPr>
          <w:p>
            <w:pPr>
              <w:pStyle w:val="68"/>
              <w:ind w:firstLine="0" w:firstLineChars="0"/>
              <w:rPr>
                <w:rFonts w:ascii="Times New Roman" w:hAnsi="Times New Roman" w:cs="Times New Roman"/>
                <w:szCs w:val="21"/>
              </w:rPr>
            </w:pPr>
          </w:p>
        </w:tc>
        <w:tc>
          <w:tcPr>
            <w:tcW w:w="488" w:type="dxa"/>
            <w:vMerge w:val="continue"/>
            <w:tcBorders>
              <w:bottom w:val="single" w:color="auto" w:sz="4" w:space="0"/>
            </w:tcBorders>
            <w:shd w:val="clear" w:color="auto" w:fill="auto"/>
            <w:vAlign w:val="center"/>
          </w:tcPr>
          <w:p>
            <w:pPr>
              <w:pStyle w:val="68"/>
              <w:ind w:firstLine="0" w:firstLineChars="0"/>
              <w:rPr>
                <w:rFonts w:ascii="Times New Roman" w:hAnsi="Times New Roman" w:cs="Times New Roman"/>
                <w:szCs w:val="21"/>
              </w:rPr>
            </w:pPr>
          </w:p>
        </w:tc>
        <w:tc>
          <w:tcPr>
            <w:tcW w:w="737" w:type="dxa"/>
            <w:tcBorders>
              <w:bottom w:val="single" w:color="auto" w:sz="4" w:space="0"/>
            </w:tcBorders>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下夜</w:t>
            </w:r>
          </w:p>
        </w:tc>
        <w:tc>
          <w:tcPr>
            <w:tcW w:w="2033"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高速</w:t>
            </w:r>
          </w:p>
        </w:tc>
        <w:tc>
          <w:tcPr>
            <w:tcW w:w="566"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4</w:t>
            </w:r>
          </w:p>
        </w:tc>
        <w:tc>
          <w:tcPr>
            <w:tcW w:w="567"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1</w:t>
            </w:r>
          </w:p>
        </w:tc>
        <w:tc>
          <w:tcPr>
            <w:tcW w:w="567"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0</w:t>
            </w:r>
          </w:p>
        </w:tc>
        <w:tc>
          <w:tcPr>
            <w:tcW w:w="709"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6</w:t>
            </w:r>
          </w:p>
        </w:tc>
        <w:tc>
          <w:tcPr>
            <w:tcW w:w="1134"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36.2</w:t>
            </w:r>
          </w:p>
        </w:tc>
        <w:tc>
          <w:tcPr>
            <w:tcW w:w="992"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2</w:t>
            </w:r>
          </w:p>
        </w:tc>
        <w:tc>
          <w:tcPr>
            <w:tcW w:w="1018"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50</w:t>
            </w:r>
          </w:p>
        </w:tc>
        <w:tc>
          <w:tcPr>
            <w:tcW w:w="901"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719" w:type="dxa"/>
            <w:vMerge w:val="continue"/>
            <w:shd w:val="clear" w:color="auto" w:fill="auto"/>
            <w:vAlign w:val="center"/>
          </w:tcPr>
          <w:p>
            <w:pPr>
              <w:pStyle w:val="68"/>
              <w:ind w:firstLine="0" w:firstLineChars="0"/>
              <w:rPr>
                <w:rFonts w:ascii="Times New Roman" w:hAnsi="Times New Roman" w:cs="Times New Roman"/>
                <w:szCs w:val="21"/>
              </w:rPr>
            </w:pPr>
          </w:p>
        </w:tc>
        <w:tc>
          <w:tcPr>
            <w:tcW w:w="1087" w:type="dxa"/>
            <w:vMerge w:val="continue"/>
            <w:shd w:val="clear" w:color="auto" w:fill="auto"/>
            <w:vAlign w:val="center"/>
          </w:tcPr>
          <w:p>
            <w:pPr>
              <w:pStyle w:val="68"/>
              <w:ind w:firstLine="0" w:firstLineChars="0"/>
              <w:rPr>
                <w:rFonts w:ascii="Times New Roman" w:hAnsi="Times New Roman" w:cs="Times New Roman"/>
                <w:szCs w:val="21"/>
              </w:rPr>
            </w:pPr>
          </w:p>
        </w:tc>
        <w:tc>
          <w:tcPr>
            <w:tcW w:w="1275" w:type="dxa"/>
            <w:vMerge w:val="continue"/>
            <w:shd w:val="clear" w:color="auto" w:fill="auto"/>
            <w:vAlign w:val="center"/>
          </w:tcPr>
          <w:p>
            <w:pPr>
              <w:pStyle w:val="68"/>
              <w:ind w:firstLine="0" w:firstLineChars="0"/>
              <w:rPr>
                <w:rFonts w:ascii="Times New Roman" w:hAnsi="Times New Roman" w:cs="Times New Roman"/>
                <w:szCs w:val="21"/>
              </w:rPr>
            </w:pPr>
          </w:p>
        </w:tc>
        <w:tc>
          <w:tcPr>
            <w:tcW w:w="1425" w:type="dxa"/>
            <w:vMerge w:val="continue"/>
            <w:shd w:val="clear" w:color="auto" w:fill="auto"/>
            <w:vAlign w:val="center"/>
          </w:tcPr>
          <w:p>
            <w:pPr>
              <w:pStyle w:val="68"/>
              <w:ind w:firstLine="0" w:firstLineChars="0"/>
              <w:rPr>
                <w:rFonts w:ascii="Times New Roman" w:hAnsi="Times New Roman" w:cs="Times New Roman"/>
                <w:szCs w:val="21"/>
              </w:rPr>
            </w:pPr>
          </w:p>
        </w:tc>
        <w:tc>
          <w:tcPr>
            <w:tcW w:w="488" w:type="dxa"/>
            <w:vMerge w:val="restart"/>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第二天</w:t>
            </w:r>
          </w:p>
          <w:p>
            <w:pPr>
              <w:pStyle w:val="68"/>
              <w:ind w:firstLine="0" w:firstLineChars="0"/>
              <w:rPr>
                <w:rFonts w:ascii="Times New Roman" w:hAnsi="Times New Roman" w:cs="Times New Roman"/>
                <w:szCs w:val="21"/>
              </w:rPr>
            </w:pPr>
          </w:p>
        </w:tc>
        <w:tc>
          <w:tcPr>
            <w:tcW w:w="737" w:type="dxa"/>
            <w:tcBorders>
              <w:bottom w:val="single" w:color="auto" w:sz="4" w:space="0"/>
            </w:tcBorders>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上午</w:t>
            </w:r>
          </w:p>
        </w:tc>
        <w:tc>
          <w:tcPr>
            <w:tcW w:w="2033"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高速</w:t>
            </w:r>
          </w:p>
        </w:tc>
        <w:tc>
          <w:tcPr>
            <w:tcW w:w="566"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21</w:t>
            </w:r>
          </w:p>
        </w:tc>
        <w:tc>
          <w:tcPr>
            <w:tcW w:w="567"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6</w:t>
            </w:r>
          </w:p>
        </w:tc>
        <w:tc>
          <w:tcPr>
            <w:tcW w:w="567"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1</w:t>
            </w:r>
          </w:p>
        </w:tc>
        <w:tc>
          <w:tcPr>
            <w:tcW w:w="709"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36</w:t>
            </w:r>
          </w:p>
        </w:tc>
        <w:tc>
          <w:tcPr>
            <w:tcW w:w="1134"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39.0</w:t>
            </w:r>
          </w:p>
        </w:tc>
        <w:tc>
          <w:tcPr>
            <w:tcW w:w="992"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2</w:t>
            </w:r>
          </w:p>
        </w:tc>
        <w:tc>
          <w:tcPr>
            <w:tcW w:w="1018"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60</w:t>
            </w:r>
          </w:p>
        </w:tc>
        <w:tc>
          <w:tcPr>
            <w:tcW w:w="901"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719" w:type="dxa"/>
            <w:vMerge w:val="continue"/>
            <w:shd w:val="clear" w:color="auto" w:fill="auto"/>
            <w:vAlign w:val="center"/>
          </w:tcPr>
          <w:p>
            <w:pPr>
              <w:pStyle w:val="68"/>
              <w:ind w:firstLine="0" w:firstLineChars="0"/>
              <w:rPr>
                <w:rFonts w:ascii="Times New Roman" w:hAnsi="Times New Roman" w:cs="Times New Roman"/>
                <w:szCs w:val="21"/>
              </w:rPr>
            </w:pPr>
          </w:p>
        </w:tc>
        <w:tc>
          <w:tcPr>
            <w:tcW w:w="1087" w:type="dxa"/>
            <w:vMerge w:val="continue"/>
            <w:shd w:val="clear" w:color="auto" w:fill="auto"/>
            <w:vAlign w:val="center"/>
          </w:tcPr>
          <w:p>
            <w:pPr>
              <w:pStyle w:val="68"/>
              <w:ind w:firstLine="0" w:firstLineChars="0"/>
              <w:rPr>
                <w:rFonts w:ascii="Times New Roman" w:hAnsi="Times New Roman" w:cs="Times New Roman"/>
                <w:szCs w:val="21"/>
              </w:rPr>
            </w:pPr>
          </w:p>
        </w:tc>
        <w:tc>
          <w:tcPr>
            <w:tcW w:w="1275" w:type="dxa"/>
            <w:vMerge w:val="continue"/>
            <w:shd w:val="clear" w:color="auto" w:fill="auto"/>
            <w:vAlign w:val="center"/>
          </w:tcPr>
          <w:p>
            <w:pPr>
              <w:pStyle w:val="68"/>
              <w:ind w:firstLine="0" w:firstLineChars="0"/>
              <w:rPr>
                <w:rFonts w:ascii="Times New Roman" w:hAnsi="Times New Roman" w:cs="Times New Roman"/>
                <w:szCs w:val="21"/>
              </w:rPr>
            </w:pPr>
          </w:p>
        </w:tc>
        <w:tc>
          <w:tcPr>
            <w:tcW w:w="1425" w:type="dxa"/>
            <w:vMerge w:val="continue"/>
            <w:shd w:val="clear" w:color="auto" w:fill="auto"/>
            <w:vAlign w:val="center"/>
          </w:tcPr>
          <w:p>
            <w:pPr>
              <w:pStyle w:val="68"/>
              <w:ind w:firstLine="0" w:firstLineChars="0"/>
              <w:rPr>
                <w:rFonts w:ascii="Times New Roman" w:hAnsi="Times New Roman" w:cs="Times New Roman"/>
                <w:szCs w:val="21"/>
              </w:rPr>
            </w:pPr>
          </w:p>
        </w:tc>
        <w:tc>
          <w:tcPr>
            <w:tcW w:w="488" w:type="dxa"/>
            <w:vMerge w:val="continue"/>
            <w:shd w:val="clear" w:color="auto" w:fill="auto"/>
            <w:vAlign w:val="center"/>
          </w:tcPr>
          <w:p>
            <w:pPr>
              <w:pStyle w:val="68"/>
              <w:ind w:firstLine="0" w:firstLineChars="0"/>
              <w:rPr>
                <w:rFonts w:ascii="Times New Roman" w:hAnsi="Times New Roman" w:cs="Times New Roman"/>
                <w:szCs w:val="21"/>
              </w:rPr>
            </w:pPr>
          </w:p>
        </w:tc>
        <w:tc>
          <w:tcPr>
            <w:tcW w:w="737" w:type="dxa"/>
            <w:tcBorders>
              <w:bottom w:val="single" w:color="auto" w:sz="4" w:space="0"/>
            </w:tcBorders>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下午</w:t>
            </w:r>
          </w:p>
        </w:tc>
        <w:tc>
          <w:tcPr>
            <w:tcW w:w="2033"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高速</w:t>
            </w:r>
          </w:p>
        </w:tc>
        <w:tc>
          <w:tcPr>
            <w:tcW w:w="566"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28</w:t>
            </w:r>
          </w:p>
        </w:tc>
        <w:tc>
          <w:tcPr>
            <w:tcW w:w="567"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1</w:t>
            </w:r>
          </w:p>
        </w:tc>
        <w:tc>
          <w:tcPr>
            <w:tcW w:w="567"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4</w:t>
            </w:r>
          </w:p>
        </w:tc>
        <w:tc>
          <w:tcPr>
            <w:tcW w:w="709"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42</w:t>
            </w:r>
          </w:p>
        </w:tc>
        <w:tc>
          <w:tcPr>
            <w:tcW w:w="1134"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39.4</w:t>
            </w:r>
          </w:p>
        </w:tc>
        <w:tc>
          <w:tcPr>
            <w:tcW w:w="992"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2</w:t>
            </w:r>
          </w:p>
        </w:tc>
        <w:tc>
          <w:tcPr>
            <w:tcW w:w="1018"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60</w:t>
            </w:r>
          </w:p>
        </w:tc>
        <w:tc>
          <w:tcPr>
            <w:tcW w:w="901"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719" w:type="dxa"/>
            <w:vMerge w:val="continue"/>
            <w:shd w:val="clear" w:color="auto" w:fill="auto"/>
            <w:vAlign w:val="center"/>
          </w:tcPr>
          <w:p>
            <w:pPr>
              <w:pStyle w:val="68"/>
              <w:ind w:firstLine="0" w:firstLineChars="0"/>
              <w:rPr>
                <w:rFonts w:ascii="Times New Roman" w:hAnsi="Times New Roman" w:cs="Times New Roman"/>
                <w:szCs w:val="21"/>
              </w:rPr>
            </w:pPr>
          </w:p>
        </w:tc>
        <w:tc>
          <w:tcPr>
            <w:tcW w:w="1087" w:type="dxa"/>
            <w:vMerge w:val="continue"/>
            <w:shd w:val="clear" w:color="auto" w:fill="auto"/>
            <w:vAlign w:val="center"/>
          </w:tcPr>
          <w:p>
            <w:pPr>
              <w:pStyle w:val="68"/>
              <w:ind w:firstLine="0" w:firstLineChars="0"/>
              <w:rPr>
                <w:rFonts w:ascii="Times New Roman" w:hAnsi="Times New Roman" w:cs="Times New Roman"/>
                <w:szCs w:val="21"/>
              </w:rPr>
            </w:pPr>
          </w:p>
        </w:tc>
        <w:tc>
          <w:tcPr>
            <w:tcW w:w="1275" w:type="dxa"/>
            <w:vMerge w:val="continue"/>
            <w:shd w:val="clear" w:color="auto" w:fill="auto"/>
            <w:vAlign w:val="center"/>
          </w:tcPr>
          <w:p>
            <w:pPr>
              <w:pStyle w:val="68"/>
              <w:ind w:firstLine="0" w:firstLineChars="0"/>
              <w:rPr>
                <w:rFonts w:ascii="Times New Roman" w:hAnsi="Times New Roman" w:cs="Times New Roman"/>
                <w:szCs w:val="21"/>
              </w:rPr>
            </w:pPr>
          </w:p>
        </w:tc>
        <w:tc>
          <w:tcPr>
            <w:tcW w:w="1425" w:type="dxa"/>
            <w:vMerge w:val="continue"/>
            <w:shd w:val="clear" w:color="auto" w:fill="auto"/>
            <w:vAlign w:val="center"/>
          </w:tcPr>
          <w:p>
            <w:pPr>
              <w:pStyle w:val="68"/>
              <w:ind w:firstLine="0" w:firstLineChars="0"/>
              <w:rPr>
                <w:rFonts w:ascii="Times New Roman" w:hAnsi="Times New Roman" w:cs="Times New Roman"/>
                <w:szCs w:val="21"/>
              </w:rPr>
            </w:pPr>
          </w:p>
        </w:tc>
        <w:tc>
          <w:tcPr>
            <w:tcW w:w="488" w:type="dxa"/>
            <w:vMerge w:val="continue"/>
            <w:shd w:val="clear" w:color="auto" w:fill="auto"/>
            <w:vAlign w:val="center"/>
          </w:tcPr>
          <w:p>
            <w:pPr>
              <w:pStyle w:val="68"/>
              <w:ind w:firstLine="0" w:firstLineChars="0"/>
              <w:rPr>
                <w:rFonts w:ascii="Times New Roman" w:hAnsi="Times New Roman" w:cs="Times New Roman"/>
                <w:szCs w:val="21"/>
              </w:rPr>
            </w:pPr>
          </w:p>
        </w:tc>
        <w:tc>
          <w:tcPr>
            <w:tcW w:w="737" w:type="dxa"/>
            <w:tcBorders>
              <w:bottom w:val="single" w:color="auto" w:sz="4" w:space="0"/>
            </w:tcBorders>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上夜</w:t>
            </w:r>
          </w:p>
        </w:tc>
        <w:tc>
          <w:tcPr>
            <w:tcW w:w="2033"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高速</w:t>
            </w:r>
          </w:p>
        </w:tc>
        <w:tc>
          <w:tcPr>
            <w:tcW w:w="566"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13</w:t>
            </w:r>
          </w:p>
        </w:tc>
        <w:tc>
          <w:tcPr>
            <w:tcW w:w="567"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1</w:t>
            </w:r>
          </w:p>
        </w:tc>
        <w:tc>
          <w:tcPr>
            <w:tcW w:w="567"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3</w:t>
            </w:r>
          </w:p>
        </w:tc>
        <w:tc>
          <w:tcPr>
            <w:tcW w:w="709"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24</w:t>
            </w:r>
          </w:p>
        </w:tc>
        <w:tc>
          <w:tcPr>
            <w:tcW w:w="1134"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38.3</w:t>
            </w:r>
          </w:p>
        </w:tc>
        <w:tc>
          <w:tcPr>
            <w:tcW w:w="992"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2</w:t>
            </w:r>
          </w:p>
        </w:tc>
        <w:tc>
          <w:tcPr>
            <w:tcW w:w="1018"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50</w:t>
            </w:r>
          </w:p>
        </w:tc>
        <w:tc>
          <w:tcPr>
            <w:tcW w:w="901"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719" w:type="dxa"/>
            <w:vMerge w:val="continue"/>
            <w:tcBorders>
              <w:bottom w:val="single" w:color="auto" w:sz="4" w:space="0"/>
            </w:tcBorders>
            <w:shd w:val="clear" w:color="auto" w:fill="auto"/>
            <w:vAlign w:val="center"/>
          </w:tcPr>
          <w:p>
            <w:pPr>
              <w:pStyle w:val="68"/>
              <w:ind w:firstLine="0" w:firstLineChars="0"/>
              <w:rPr>
                <w:rFonts w:ascii="Times New Roman" w:hAnsi="Times New Roman" w:cs="Times New Roman"/>
                <w:szCs w:val="21"/>
              </w:rPr>
            </w:pPr>
          </w:p>
        </w:tc>
        <w:tc>
          <w:tcPr>
            <w:tcW w:w="1087" w:type="dxa"/>
            <w:vMerge w:val="continue"/>
            <w:tcBorders>
              <w:bottom w:val="single" w:color="auto" w:sz="4" w:space="0"/>
            </w:tcBorders>
            <w:shd w:val="clear" w:color="auto" w:fill="auto"/>
            <w:vAlign w:val="center"/>
          </w:tcPr>
          <w:p>
            <w:pPr>
              <w:pStyle w:val="68"/>
              <w:ind w:firstLine="0" w:firstLineChars="0"/>
              <w:rPr>
                <w:rFonts w:ascii="Times New Roman" w:hAnsi="Times New Roman" w:cs="Times New Roman"/>
                <w:szCs w:val="21"/>
              </w:rPr>
            </w:pPr>
          </w:p>
        </w:tc>
        <w:tc>
          <w:tcPr>
            <w:tcW w:w="1275" w:type="dxa"/>
            <w:vMerge w:val="continue"/>
            <w:tcBorders>
              <w:bottom w:val="single" w:color="auto" w:sz="4" w:space="0"/>
            </w:tcBorders>
            <w:shd w:val="clear" w:color="auto" w:fill="auto"/>
            <w:vAlign w:val="center"/>
          </w:tcPr>
          <w:p>
            <w:pPr>
              <w:pStyle w:val="68"/>
              <w:ind w:firstLine="0" w:firstLineChars="0"/>
              <w:rPr>
                <w:rFonts w:ascii="Times New Roman" w:hAnsi="Times New Roman" w:cs="Times New Roman"/>
                <w:szCs w:val="21"/>
              </w:rPr>
            </w:pPr>
          </w:p>
        </w:tc>
        <w:tc>
          <w:tcPr>
            <w:tcW w:w="1425" w:type="dxa"/>
            <w:vMerge w:val="continue"/>
            <w:tcBorders>
              <w:bottom w:val="single" w:color="auto" w:sz="4" w:space="0"/>
            </w:tcBorders>
            <w:shd w:val="clear" w:color="auto" w:fill="auto"/>
            <w:vAlign w:val="center"/>
          </w:tcPr>
          <w:p>
            <w:pPr>
              <w:pStyle w:val="68"/>
              <w:ind w:firstLine="0" w:firstLineChars="0"/>
              <w:rPr>
                <w:rFonts w:ascii="Times New Roman" w:hAnsi="Times New Roman" w:cs="Times New Roman"/>
                <w:szCs w:val="21"/>
              </w:rPr>
            </w:pPr>
          </w:p>
        </w:tc>
        <w:tc>
          <w:tcPr>
            <w:tcW w:w="488" w:type="dxa"/>
            <w:vMerge w:val="continue"/>
            <w:tcBorders>
              <w:bottom w:val="single" w:color="auto" w:sz="4" w:space="0"/>
            </w:tcBorders>
            <w:shd w:val="clear" w:color="auto" w:fill="auto"/>
            <w:vAlign w:val="center"/>
          </w:tcPr>
          <w:p>
            <w:pPr>
              <w:pStyle w:val="68"/>
              <w:ind w:firstLine="0" w:firstLineChars="0"/>
              <w:rPr>
                <w:rFonts w:ascii="Times New Roman" w:hAnsi="Times New Roman" w:cs="Times New Roman"/>
                <w:szCs w:val="21"/>
              </w:rPr>
            </w:pPr>
          </w:p>
        </w:tc>
        <w:tc>
          <w:tcPr>
            <w:tcW w:w="737" w:type="dxa"/>
            <w:tcBorders>
              <w:bottom w:val="single" w:color="auto" w:sz="4" w:space="0"/>
            </w:tcBorders>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下夜</w:t>
            </w:r>
          </w:p>
        </w:tc>
        <w:tc>
          <w:tcPr>
            <w:tcW w:w="2033"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高速</w:t>
            </w:r>
          </w:p>
        </w:tc>
        <w:tc>
          <w:tcPr>
            <w:tcW w:w="566"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5</w:t>
            </w:r>
          </w:p>
        </w:tc>
        <w:tc>
          <w:tcPr>
            <w:tcW w:w="567"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0</w:t>
            </w:r>
          </w:p>
        </w:tc>
        <w:tc>
          <w:tcPr>
            <w:tcW w:w="567"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2</w:t>
            </w:r>
          </w:p>
        </w:tc>
        <w:tc>
          <w:tcPr>
            <w:tcW w:w="709"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11</w:t>
            </w:r>
          </w:p>
        </w:tc>
        <w:tc>
          <w:tcPr>
            <w:tcW w:w="1134"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36.9</w:t>
            </w:r>
          </w:p>
        </w:tc>
        <w:tc>
          <w:tcPr>
            <w:tcW w:w="992"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2</w:t>
            </w:r>
          </w:p>
        </w:tc>
        <w:tc>
          <w:tcPr>
            <w:tcW w:w="1018"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50</w:t>
            </w:r>
          </w:p>
        </w:tc>
        <w:tc>
          <w:tcPr>
            <w:tcW w:w="901"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719" w:type="dxa"/>
            <w:vMerge w:val="restart"/>
            <w:tcBorders>
              <w:top w:val="single" w:color="auto" w:sz="4" w:space="0"/>
            </w:tcBorders>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2</w:t>
            </w:r>
          </w:p>
        </w:tc>
        <w:tc>
          <w:tcPr>
            <w:tcW w:w="1087" w:type="dxa"/>
            <w:vMerge w:val="restart"/>
            <w:tcBorders>
              <w:top w:val="single" w:color="auto" w:sz="4" w:space="0"/>
            </w:tcBorders>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岐山</w:t>
            </w:r>
          </w:p>
        </w:tc>
        <w:tc>
          <w:tcPr>
            <w:tcW w:w="1275" w:type="dxa"/>
            <w:vMerge w:val="restart"/>
            <w:tcBorders>
              <w:top w:val="single" w:color="auto" w:sz="4" w:space="0"/>
            </w:tcBorders>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AK0+300</w:t>
            </w:r>
          </w:p>
        </w:tc>
        <w:tc>
          <w:tcPr>
            <w:tcW w:w="1425" w:type="dxa"/>
            <w:vMerge w:val="restart"/>
            <w:tcBorders>
              <w:top w:val="single" w:color="auto" w:sz="4" w:space="0"/>
            </w:tcBorders>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第一排3层</w:t>
            </w:r>
          </w:p>
        </w:tc>
        <w:tc>
          <w:tcPr>
            <w:tcW w:w="488" w:type="dxa"/>
            <w:vMerge w:val="restart"/>
            <w:tcBorders>
              <w:top w:val="single" w:color="auto" w:sz="4" w:space="0"/>
            </w:tcBorders>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第一天</w:t>
            </w:r>
          </w:p>
        </w:tc>
        <w:tc>
          <w:tcPr>
            <w:tcW w:w="737" w:type="dxa"/>
            <w:tcBorders>
              <w:top w:val="single" w:color="auto" w:sz="4" w:space="0"/>
            </w:tcBorders>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上午</w:t>
            </w:r>
          </w:p>
        </w:tc>
        <w:tc>
          <w:tcPr>
            <w:tcW w:w="2033"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高速</w:t>
            </w:r>
            <w:r>
              <w:rPr>
                <w:rFonts w:hint="eastAsia" w:ascii="Times New Roman" w:hAnsi="Times New Roman" w:cs="Times New Roman"/>
                <w:szCs w:val="21"/>
              </w:rPr>
              <w:t>、游洋互通匝道</w:t>
            </w:r>
          </w:p>
        </w:tc>
        <w:tc>
          <w:tcPr>
            <w:tcW w:w="566"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16 </w:t>
            </w:r>
          </w:p>
        </w:tc>
        <w:tc>
          <w:tcPr>
            <w:tcW w:w="56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2 </w:t>
            </w:r>
          </w:p>
        </w:tc>
        <w:tc>
          <w:tcPr>
            <w:tcW w:w="56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0 </w:t>
            </w:r>
          </w:p>
        </w:tc>
        <w:tc>
          <w:tcPr>
            <w:tcW w:w="709"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20 </w:t>
            </w:r>
          </w:p>
        </w:tc>
        <w:tc>
          <w:tcPr>
            <w:tcW w:w="1134"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42.4 </w:t>
            </w:r>
          </w:p>
        </w:tc>
        <w:tc>
          <w:tcPr>
            <w:tcW w:w="992"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2</w:t>
            </w:r>
          </w:p>
        </w:tc>
        <w:tc>
          <w:tcPr>
            <w:tcW w:w="1018"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60</w:t>
            </w:r>
          </w:p>
        </w:tc>
        <w:tc>
          <w:tcPr>
            <w:tcW w:w="901"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719" w:type="dxa"/>
            <w:vMerge w:val="continue"/>
            <w:vAlign w:val="center"/>
          </w:tcPr>
          <w:p>
            <w:pPr>
              <w:pStyle w:val="68"/>
              <w:ind w:firstLine="0" w:firstLineChars="0"/>
              <w:rPr>
                <w:rFonts w:ascii="Times New Roman" w:hAnsi="Times New Roman" w:cs="Times New Roman"/>
                <w:szCs w:val="21"/>
              </w:rPr>
            </w:pPr>
          </w:p>
        </w:tc>
        <w:tc>
          <w:tcPr>
            <w:tcW w:w="1087" w:type="dxa"/>
            <w:vMerge w:val="continue"/>
            <w:vAlign w:val="center"/>
          </w:tcPr>
          <w:p>
            <w:pPr>
              <w:pStyle w:val="68"/>
              <w:ind w:firstLine="0" w:firstLineChars="0"/>
              <w:rPr>
                <w:rFonts w:ascii="Times New Roman" w:hAnsi="Times New Roman" w:cs="Times New Roman"/>
                <w:szCs w:val="21"/>
              </w:rPr>
            </w:pPr>
          </w:p>
        </w:tc>
        <w:tc>
          <w:tcPr>
            <w:tcW w:w="1275" w:type="dxa"/>
            <w:vMerge w:val="continue"/>
            <w:vAlign w:val="center"/>
          </w:tcPr>
          <w:p>
            <w:pPr>
              <w:pStyle w:val="68"/>
              <w:ind w:firstLine="0" w:firstLineChars="0"/>
              <w:rPr>
                <w:rFonts w:ascii="Times New Roman" w:hAnsi="Times New Roman" w:cs="Times New Roman"/>
                <w:szCs w:val="21"/>
              </w:rPr>
            </w:pPr>
          </w:p>
        </w:tc>
        <w:tc>
          <w:tcPr>
            <w:tcW w:w="1425" w:type="dxa"/>
            <w:vMerge w:val="continue"/>
            <w:vAlign w:val="center"/>
          </w:tcPr>
          <w:p>
            <w:pPr>
              <w:pStyle w:val="68"/>
              <w:ind w:firstLine="420"/>
              <w:rPr>
                <w:rFonts w:ascii="Times New Roman" w:hAnsi="Times New Roman" w:cs="Times New Roman"/>
                <w:szCs w:val="21"/>
              </w:rPr>
            </w:pPr>
          </w:p>
        </w:tc>
        <w:tc>
          <w:tcPr>
            <w:tcW w:w="488" w:type="dxa"/>
            <w:vMerge w:val="continue"/>
            <w:vAlign w:val="center"/>
          </w:tcPr>
          <w:p>
            <w:pPr>
              <w:pStyle w:val="68"/>
              <w:ind w:firstLine="0" w:firstLineChars="0"/>
              <w:rPr>
                <w:rFonts w:ascii="Times New Roman" w:hAnsi="Times New Roman" w:cs="Times New Roman"/>
                <w:szCs w:val="21"/>
              </w:rPr>
            </w:pPr>
          </w:p>
        </w:tc>
        <w:tc>
          <w:tcPr>
            <w:tcW w:w="73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下午</w:t>
            </w:r>
          </w:p>
        </w:tc>
        <w:tc>
          <w:tcPr>
            <w:tcW w:w="2033"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高速</w:t>
            </w:r>
            <w:r>
              <w:rPr>
                <w:rFonts w:hint="eastAsia" w:ascii="Times New Roman" w:hAnsi="Times New Roman" w:cs="Times New Roman"/>
                <w:szCs w:val="21"/>
              </w:rPr>
              <w:t>、游洋互通匝道</w:t>
            </w:r>
          </w:p>
        </w:tc>
        <w:tc>
          <w:tcPr>
            <w:tcW w:w="566"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14 </w:t>
            </w:r>
          </w:p>
        </w:tc>
        <w:tc>
          <w:tcPr>
            <w:tcW w:w="56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1 </w:t>
            </w:r>
          </w:p>
        </w:tc>
        <w:tc>
          <w:tcPr>
            <w:tcW w:w="56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0 </w:t>
            </w:r>
          </w:p>
        </w:tc>
        <w:tc>
          <w:tcPr>
            <w:tcW w:w="709"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16 </w:t>
            </w:r>
          </w:p>
        </w:tc>
        <w:tc>
          <w:tcPr>
            <w:tcW w:w="1134"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42.0 </w:t>
            </w:r>
          </w:p>
        </w:tc>
        <w:tc>
          <w:tcPr>
            <w:tcW w:w="992"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2</w:t>
            </w:r>
          </w:p>
        </w:tc>
        <w:tc>
          <w:tcPr>
            <w:tcW w:w="1018"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60</w:t>
            </w:r>
          </w:p>
        </w:tc>
        <w:tc>
          <w:tcPr>
            <w:tcW w:w="901"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719" w:type="dxa"/>
            <w:vMerge w:val="continue"/>
            <w:vAlign w:val="center"/>
          </w:tcPr>
          <w:p>
            <w:pPr>
              <w:pStyle w:val="68"/>
              <w:ind w:firstLine="0" w:firstLineChars="0"/>
              <w:rPr>
                <w:rFonts w:ascii="Times New Roman" w:hAnsi="Times New Roman" w:cs="Times New Roman"/>
                <w:szCs w:val="21"/>
              </w:rPr>
            </w:pPr>
          </w:p>
        </w:tc>
        <w:tc>
          <w:tcPr>
            <w:tcW w:w="1087" w:type="dxa"/>
            <w:vMerge w:val="continue"/>
            <w:vAlign w:val="center"/>
          </w:tcPr>
          <w:p>
            <w:pPr>
              <w:pStyle w:val="68"/>
              <w:ind w:firstLine="0" w:firstLineChars="0"/>
              <w:rPr>
                <w:rFonts w:ascii="Times New Roman" w:hAnsi="Times New Roman" w:cs="Times New Roman"/>
                <w:szCs w:val="21"/>
              </w:rPr>
            </w:pPr>
          </w:p>
        </w:tc>
        <w:tc>
          <w:tcPr>
            <w:tcW w:w="1275" w:type="dxa"/>
            <w:vMerge w:val="continue"/>
            <w:vAlign w:val="center"/>
          </w:tcPr>
          <w:p>
            <w:pPr>
              <w:pStyle w:val="68"/>
              <w:ind w:firstLine="0" w:firstLineChars="0"/>
              <w:rPr>
                <w:rFonts w:ascii="Times New Roman" w:hAnsi="Times New Roman" w:cs="Times New Roman"/>
                <w:szCs w:val="21"/>
              </w:rPr>
            </w:pPr>
          </w:p>
        </w:tc>
        <w:tc>
          <w:tcPr>
            <w:tcW w:w="1425" w:type="dxa"/>
            <w:vMerge w:val="continue"/>
            <w:vAlign w:val="center"/>
          </w:tcPr>
          <w:p>
            <w:pPr>
              <w:pStyle w:val="68"/>
              <w:ind w:firstLine="420"/>
              <w:rPr>
                <w:rFonts w:ascii="Times New Roman" w:hAnsi="Times New Roman" w:cs="Times New Roman"/>
                <w:szCs w:val="21"/>
              </w:rPr>
            </w:pPr>
          </w:p>
        </w:tc>
        <w:tc>
          <w:tcPr>
            <w:tcW w:w="488" w:type="dxa"/>
            <w:vMerge w:val="continue"/>
            <w:vAlign w:val="center"/>
          </w:tcPr>
          <w:p>
            <w:pPr>
              <w:pStyle w:val="68"/>
              <w:ind w:firstLine="0" w:firstLineChars="0"/>
              <w:rPr>
                <w:rFonts w:ascii="Times New Roman" w:hAnsi="Times New Roman" w:cs="Times New Roman"/>
                <w:szCs w:val="21"/>
              </w:rPr>
            </w:pPr>
          </w:p>
        </w:tc>
        <w:tc>
          <w:tcPr>
            <w:tcW w:w="73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上夜</w:t>
            </w:r>
          </w:p>
        </w:tc>
        <w:tc>
          <w:tcPr>
            <w:tcW w:w="2033"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高速</w:t>
            </w:r>
            <w:r>
              <w:rPr>
                <w:rFonts w:hint="eastAsia" w:ascii="Times New Roman" w:hAnsi="Times New Roman" w:cs="Times New Roman"/>
                <w:szCs w:val="21"/>
              </w:rPr>
              <w:t>、游洋互通匝道</w:t>
            </w:r>
          </w:p>
        </w:tc>
        <w:tc>
          <w:tcPr>
            <w:tcW w:w="566"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4 </w:t>
            </w:r>
          </w:p>
        </w:tc>
        <w:tc>
          <w:tcPr>
            <w:tcW w:w="56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0 </w:t>
            </w:r>
          </w:p>
        </w:tc>
        <w:tc>
          <w:tcPr>
            <w:tcW w:w="56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0 </w:t>
            </w:r>
          </w:p>
        </w:tc>
        <w:tc>
          <w:tcPr>
            <w:tcW w:w="709"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4 </w:t>
            </w:r>
          </w:p>
        </w:tc>
        <w:tc>
          <w:tcPr>
            <w:tcW w:w="1134"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38.9 </w:t>
            </w:r>
          </w:p>
        </w:tc>
        <w:tc>
          <w:tcPr>
            <w:tcW w:w="992"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2</w:t>
            </w:r>
          </w:p>
        </w:tc>
        <w:tc>
          <w:tcPr>
            <w:tcW w:w="1018"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50</w:t>
            </w:r>
          </w:p>
        </w:tc>
        <w:tc>
          <w:tcPr>
            <w:tcW w:w="901"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719" w:type="dxa"/>
            <w:vMerge w:val="continue"/>
            <w:vAlign w:val="center"/>
          </w:tcPr>
          <w:p>
            <w:pPr>
              <w:pStyle w:val="68"/>
              <w:ind w:firstLine="0" w:firstLineChars="0"/>
              <w:rPr>
                <w:rFonts w:ascii="Times New Roman" w:hAnsi="Times New Roman" w:cs="Times New Roman"/>
                <w:szCs w:val="21"/>
              </w:rPr>
            </w:pPr>
          </w:p>
        </w:tc>
        <w:tc>
          <w:tcPr>
            <w:tcW w:w="1087" w:type="dxa"/>
            <w:vMerge w:val="continue"/>
            <w:vAlign w:val="center"/>
          </w:tcPr>
          <w:p>
            <w:pPr>
              <w:pStyle w:val="68"/>
              <w:ind w:firstLine="0" w:firstLineChars="0"/>
              <w:rPr>
                <w:rFonts w:ascii="Times New Roman" w:hAnsi="Times New Roman" w:cs="Times New Roman"/>
                <w:szCs w:val="21"/>
              </w:rPr>
            </w:pPr>
          </w:p>
        </w:tc>
        <w:tc>
          <w:tcPr>
            <w:tcW w:w="1275" w:type="dxa"/>
            <w:vMerge w:val="continue"/>
            <w:vAlign w:val="center"/>
          </w:tcPr>
          <w:p>
            <w:pPr>
              <w:pStyle w:val="68"/>
              <w:ind w:firstLine="0" w:firstLineChars="0"/>
              <w:rPr>
                <w:rFonts w:ascii="Times New Roman" w:hAnsi="Times New Roman" w:cs="Times New Roman"/>
                <w:szCs w:val="21"/>
              </w:rPr>
            </w:pPr>
          </w:p>
        </w:tc>
        <w:tc>
          <w:tcPr>
            <w:tcW w:w="1425" w:type="dxa"/>
            <w:vMerge w:val="continue"/>
            <w:vAlign w:val="center"/>
          </w:tcPr>
          <w:p>
            <w:pPr>
              <w:pStyle w:val="68"/>
              <w:ind w:firstLine="420"/>
              <w:rPr>
                <w:rFonts w:ascii="Times New Roman" w:hAnsi="Times New Roman" w:cs="Times New Roman"/>
                <w:szCs w:val="21"/>
              </w:rPr>
            </w:pPr>
          </w:p>
        </w:tc>
        <w:tc>
          <w:tcPr>
            <w:tcW w:w="488" w:type="dxa"/>
            <w:vMerge w:val="continue"/>
            <w:vAlign w:val="center"/>
          </w:tcPr>
          <w:p>
            <w:pPr>
              <w:pStyle w:val="68"/>
              <w:ind w:firstLine="0" w:firstLineChars="0"/>
              <w:rPr>
                <w:rFonts w:ascii="Times New Roman" w:hAnsi="Times New Roman" w:cs="Times New Roman"/>
                <w:szCs w:val="21"/>
              </w:rPr>
            </w:pPr>
          </w:p>
        </w:tc>
        <w:tc>
          <w:tcPr>
            <w:tcW w:w="73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下夜</w:t>
            </w:r>
          </w:p>
        </w:tc>
        <w:tc>
          <w:tcPr>
            <w:tcW w:w="2033"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高速</w:t>
            </w:r>
            <w:r>
              <w:rPr>
                <w:rFonts w:hint="eastAsia" w:ascii="Times New Roman" w:hAnsi="Times New Roman" w:cs="Times New Roman"/>
                <w:szCs w:val="21"/>
              </w:rPr>
              <w:t>、游洋互通匝道</w:t>
            </w:r>
          </w:p>
        </w:tc>
        <w:tc>
          <w:tcPr>
            <w:tcW w:w="566"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2 </w:t>
            </w:r>
          </w:p>
        </w:tc>
        <w:tc>
          <w:tcPr>
            <w:tcW w:w="56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1 </w:t>
            </w:r>
          </w:p>
        </w:tc>
        <w:tc>
          <w:tcPr>
            <w:tcW w:w="56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0 </w:t>
            </w:r>
          </w:p>
        </w:tc>
        <w:tc>
          <w:tcPr>
            <w:tcW w:w="709"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4 </w:t>
            </w:r>
          </w:p>
        </w:tc>
        <w:tc>
          <w:tcPr>
            <w:tcW w:w="1134"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39.1 </w:t>
            </w:r>
          </w:p>
        </w:tc>
        <w:tc>
          <w:tcPr>
            <w:tcW w:w="992"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2</w:t>
            </w:r>
          </w:p>
        </w:tc>
        <w:tc>
          <w:tcPr>
            <w:tcW w:w="1018"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50</w:t>
            </w:r>
          </w:p>
        </w:tc>
        <w:tc>
          <w:tcPr>
            <w:tcW w:w="901"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719" w:type="dxa"/>
            <w:vMerge w:val="continue"/>
            <w:vAlign w:val="center"/>
          </w:tcPr>
          <w:p>
            <w:pPr>
              <w:pStyle w:val="68"/>
              <w:ind w:firstLine="0" w:firstLineChars="0"/>
              <w:rPr>
                <w:rFonts w:ascii="Times New Roman" w:hAnsi="Times New Roman" w:cs="Times New Roman"/>
                <w:szCs w:val="21"/>
              </w:rPr>
            </w:pPr>
          </w:p>
        </w:tc>
        <w:tc>
          <w:tcPr>
            <w:tcW w:w="1087" w:type="dxa"/>
            <w:vMerge w:val="continue"/>
            <w:vAlign w:val="center"/>
          </w:tcPr>
          <w:p>
            <w:pPr>
              <w:pStyle w:val="68"/>
              <w:ind w:firstLine="0" w:firstLineChars="0"/>
              <w:rPr>
                <w:rFonts w:ascii="Times New Roman" w:hAnsi="Times New Roman" w:cs="Times New Roman"/>
                <w:szCs w:val="21"/>
              </w:rPr>
            </w:pPr>
          </w:p>
        </w:tc>
        <w:tc>
          <w:tcPr>
            <w:tcW w:w="1275" w:type="dxa"/>
            <w:vMerge w:val="continue"/>
            <w:vAlign w:val="center"/>
          </w:tcPr>
          <w:p>
            <w:pPr>
              <w:pStyle w:val="68"/>
              <w:ind w:firstLine="0" w:firstLineChars="0"/>
              <w:rPr>
                <w:rFonts w:ascii="Times New Roman" w:hAnsi="Times New Roman" w:cs="Times New Roman"/>
                <w:szCs w:val="21"/>
              </w:rPr>
            </w:pPr>
          </w:p>
        </w:tc>
        <w:tc>
          <w:tcPr>
            <w:tcW w:w="1425" w:type="dxa"/>
            <w:vMerge w:val="continue"/>
            <w:vAlign w:val="center"/>
          </w:tcPr>
          <w:p>
            <w:pPr>
              <w:pStyle w:val="68"/>
              <w:ind w:firstLine="420"/>
              <w:rPr>
                <w:rFonts w:ascii="Times New Roman" w:hAnsi="Times New Roman" w:cs="Times New Roman"/>
                <w:szCs w:val="21"/>
              </w:rPr>
            </w:pPr>
          </w:p>
        </w:tc>
        <w:tc>
          <w:tcPr>
            <w:tcW w:w="488" w:type="dxa"/>
            <w:vMerge w:val="restart"/>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第二天</w:t>
            </w:r>
          </w:p>
        </w:tc>
        <w:tc>
          <w:tcPr>
            <w:tcW w:w="73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上午</w:t>
            </w:r>
          </w:p>
        </w:tc>
        <w:tc>
          <w:tcPr>
            <w:tcW w:w="2033"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高速</w:t>
            </w:r>
            <w:r>
              <w:rPr>
                <w:rFonts w:hint="eastAsia" w:ascii="Times New Roman" w:hAnsi="Times New Roman" w:cs="Times New Roman"/>
                <w:szCs w:val="21"/>
              </w:rPr>
              <w:t>、游洋互通匝道</w:t>
            </w:r>
          </w:p>
        </w:tc>
        <w:tc>
          <w:tcPr>
            <w:tcW w:w="566"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11 </w:t>
            </w:r>
          </w:p>
        </w:tc>
        <w:tc>
          <w:tcPr>
            <w:tcW w:w="56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1 </w:t>
            </w:r>
          </w:p>
        </w:tc>
        <w:tc>
          <w:tcPr>
            <w:tcW w:w="56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1 </w:t>
            </w:r>
          </w:p>
        </w:tc>
        <w:tc>
          <w:tcPr>
            <w:tcW w:w="709"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16 </w:t>
            </w:r>
          </w:p>
        </w:tc>
        <w:tc>
          <w:tcPr>
            <w:tcW w:w="1134"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42.1 </w:t>
            </w:r>
          </w:p>
        </w:tc>
        <w:tc>
          <w:tcPr>
            <w:tcW w:w="992"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2</w:t>
            </w:r>
          </w:p>
        </w:tc>
        <w:tc>
          <w:tcPr>
            <w:tcW w:w="1018"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60</w:t>
            </w:r>
          </w:p>
        </w:tc>
        <w:tc>
          <w:tcPr>
            <w:tcW w:w="901"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719" w:type="dxa"/>
            <w:vMerge w:val="continue"/>
            <w:vAlign w:val="center"/>
          </w:tcPr>
          <w:p>
            <w:pPr>
              <w:pStyle w:val="68"/>
              <w:ind w:firstLine="0" w:firstLineChars="0"/>
              <w:rPr>
                <w:rFonts w:ascii="Times New Roman" w:hAnsi="Times New Roman" w:cs="Times New Roman"/>
                <w:szCs w:val="21"/>
              </w:rPr>
            </w:pPr>
          </w:p>
        </w:tc>
        <w:tc>
          <w:tcPr>
            <w:tcW w:w="1087" w:type="dxa"/>
            <w:vMerge w:val="continue"/>
            <w:vAlign w:val="center"/>
          </w:tcPr>
          <w:p>
            <w:pPr>
              <w:pStyle w:val="68"/>
              <w:ind w:firstLine="0" w:firstLineChars="0"/>
              <w:rPr>
                <w:rFonts w:ascii="Times New Roman" w:hAnsi="Times New Roman" w:cs="Times New Roman"/>
                <w:szCs w:val="21"/>
              </w:rPr>
            </w:pPr>
          </w:p>
        </w:tc>
        <w:tc>
          <w:tcPr>
            <w:tcW w:w="1275" w:type="dxa"/>
            <w:vMerge w:val="continue"/>
            <w:vAlign w:val="center"/>
          </w:tcPr>
          <w:p>
            <w:pPr>
              <w:pStyle w:val="68"/>
              <w:ind w:firstLine="0" w:firstLineChars="0"/>
              <w:rPr>
                <w:rFonts w:ascii="Times New Roman" w:hAnsi="Times New Roman" w:cs="Times New Roman"/>
                <w:szCs w:val="21"/>
              </w:rPr>
            </w:pPr>
          </w:p>
        </w:tc>
        <w:tc>
          <w:tcPr>
            <w:tcW w:w="1425" w:type="dxa"/>
            <w:vMerge w:val="continue"/>
            <w:vAlign w:val="center"/>
          </w:tcPr>
          <w:p>
            <w:pPr>
              <w:pStyle w:val="68"/>
              <w:ind w:firstLine="420"/>
              <w:rPr>
                <w:rFonts w:ascii="Times New Roman" w:hAnsi="Times New Roman" w:cs="Times New Roman"/>
                <w:szCs w:val="21"/>
              </w:rPr>
            </w:pPr>
          </w:p>
        </w:tc>
        <w:tc>
          <w:tcPr>
            <w:tcW w:w="488" w:type="dxa"/>
            <w:vMerge w:val="continue"/>
            <w:vAlign w:val="center"/>
          </w:tcPr>
          <w:p>
            <w:pPr>
              <w:pStyle w:val="68"/>
              <w:ind w:firstLine="0" w:firstLineChars="0"/>
              <w:rPr>
                <w:rFonts w:ascii="Times New Roman" w:hAnsi="Times New Roman" w:cs="Times New Roman"/>
                <w:szCs w:val="21"/>
              </w:rPr>
            </w:pPr>
          </w:p>
        </w:tc>
        <w:tc>
          <w:tcPr>
            <w:tcW w:w="73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下午</w:t>
            </w:r>
          </w:p>
        </w:tc>
        <w:tc>
          <w:tcPr>
            <w:tcW w:w="2033"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高速</w:t>
            </w:r>
            <w:r>
              <w:rPr>
                <w:rFonts w:hint="eastAsia" w:ascii="Times New Roman" w:hAnsi="Times New Roman" w:cs="Times New Roman"/>
                <w:szCs w:val="21"/>
              </w:rPr>
              <w:t>、游洋互通匝道</w:t>
            </w:r>
          </w:p>
        </w:tc>
        <w:tc>
          <w:tcPr>
            <w:tcW w:w="566"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17 </w:t>
            </w:r>
          </w:p>
        </w:tc>
        <w:tc>
          <w:tcPr>
            <w:tcW w:w="56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0 </w:t>
            </w:r>
          </w:p>
        </w:tc>
        <w:tc>
          <w:tcPr>
            <w:tcW w:w="56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2 </w:t>
            </w:r>
          </w:p>
        </w:tc>
        <w:tc>
          <w:tcPr>
            <w:tcW w:w="709"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23 </w:t>
            </w:r>
          </w:p>
        </w:tc>
        <w:tc>
          <w:tcPr>
            <w:tcW w:w="1134"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42.9 </w:t>
            </w:r>
          </w:p>
        </w:tc>
        <w:tc>
          <w:tcPr>
            <w:tcW w:w="992"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2</w:t>
            </w:r>
          </w:p>
        </w:tc>
        <w:tc>
          <w:tcPr>
            <w:tcW w:w="1018"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60</w:t>
            </w:r>
          </w:p>
        </w:tc>
        <w:tc>
          <w:tcPr>
            <w:tcW w:w="901"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719" w:type="dxa"/>
            <w:vMerge w:val="continue"/>
            <w:vAlign w:val="center"/>
          </w:tcPr>
          <w:p>
            <w:pPr>
              <w:pStyle w:val="68"/>
              <w:ind w:firstLine="0" w:firstLineChars="0"/>
              <w:rPr>
                <w:rFonts w:ascii="Times New Roman" w:hAnsi="Times New Roman" w:cs="Times New Roman"/>
                <w:szCs w:val="21"/>
              </w:rPr>
            </w:pPr>
          </w:p>
        </w:tc>
        <w:tc>
          <w:tcPr>
            <w:tcW w:w="1087" w:type="dxa"/>
            <w:vMerge w:val="continue"/>
            <w:vAlign w:val="center"/>
          </w:tcPr>
          <w:p>
            <w:pPr>
              <w:pStyle w:val="68"/>
              <w:ind w:firstLine="0" w:firstLineChars="0"/>
              <w:rPr>
                <w:rFonts w:ascii="Times New Roman" w:hAnsi="Times New Roman" w:cs="Times New Roman"/>
                <w:szCs w:val="21"/>
              </w:rPr>
            </w:pPr>
          </w:p>
        </w:tc>
        <w:tc>
          <w:tcPr>
            <w:tcW w:w="1275" w:type="dxa"/>
            <w:vMerge w:val="continue"/>
            <w:vAlign w:val="center"/>
          </w:tcPr>
          <w:p>
            <w:pPr>
              <w:pStyle w:val="68"/>
              <w:ind w:firstLine="0" w:firstLineChars="0"/>
              <w:rPr>
                <w:rFonts w:ascii="Times New Roman" w:hAnsi="Times New Roman" w:cs="Times New Roman"/>
                <w:szCs w:val="21"/>
              </w:rPr>
            </w:pPr>
          </w:p>
        </w:tc>
        <w:tc>
          <w:tcPr>
            <w:tcW w:w="1425" w:type="dxa"/>
            <w:vMerge w:val="continue"/>
            <w:vAlign w:val="center"/>
          </w:tcPr>
          <w:p>
            <w:pPr>
              <w:pStyle w:val="68"/>
              <w:ind w:firstLine="420"/>
              <w:rPr>
                <w:rFonts w:ascii="Times New Roman" w:hAnsi="Times New Roman" w:cs="Times New Roman"/>
                <w:szCs w:val="21"/>
              </w:rPr>
            </w:pPr>
          </w:p>
        </w:tc>
        <w:tc>
          <w:tcPr>
            <w:tcW w:w="488" w:type="dxa"/>
            <w:vMerge w:val="continue"/>
            <w:vAlign w:val="center"/>
          </w:tcPr>
          <w:p>
            <w:pPr>
              <w:pStyle w:val="68"/>
              <w:ind w:firstLine="0" w:firstLineChars="0"/>
              <w:rPr>
                <w:rFonts w:ascii="Times New Roman" w:hAnsi="Times New Roman" w:cs="Times New Roman"/>
                <w:szCs w:val="21"/>
              </w:rPr>
            </w:pPr>
          </w:p>
        </w:tc>
        <w:tc>
          <w:tcPr>
            <w:tcW w:w="73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上夜</w:t>
            </w:r>
          </w:p>
        </w:tc>
        <w:tc>
          <w:tcPr>
            <w:tcW w:w="2033"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高速</w:t>
            </w:r>
            <w:r>
              <w:rPr>
                <w:rFonts w:hint="eastAsia" w:ascii="Times New Roman" w:hAnsi="Times New Roman" w:cs="Times New Roman"/>
                <w:szCs w:val="21"/>
              </w:rPr>
              <w:t>、游洋互通匝道</w:t>
            </w:r>
          </w:p>
        </w:tc>
        <w:tc>
          <w:tcPr>
            <w:tcW w:w="566"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7 </w:t>
            </w:r>
          </w:p>
        </w:tc>
        <w:tc>
          <w:tcPr>
            <w:tcW w:w="56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1 </w:t>
            </w:r>
          </w:p>
        </w:tc>
        <w:tc>
          <w:tcPr>
            <w:tcW w:w="56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0 </w:t>
            </w:r>
          </w:p>
        </w:tc>
        <w:tc>
          <w:tcPr>
            <w:tcW w:w="709"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9 </w:t>
            </w:r>
          </w:p>
        </w:tc>
        <w:tc>
          <w:tcPr>
            <w:tcW w:w="1134"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39.6 </w:t>
            </w:r>
          </w:p>
        </w:tc>
        <w:tc>
          <w:tcPr>
            <w:tcW w:w="992"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2</w:t>
            </w:r>
          </w:p>
        </w:tc>
        <w:tc>
          <w:tcPr>
            <w:tcW w:w="1018"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50</w:t>
            </w:r>
          </w:p>
        </w:tc>
        <w:tc>
          <w:tcPr>
            <w:tcW w:w="901"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719" w:type="dxa"/>
            <w:vMerge w:val="continue"/>
            <w:vAlign w:val="center"/>
          </w:tcPr>
          <w:p>
            <w:pPr>
              <w:pStyle w:val="68"/>
              <w:ind w:firstLine="0" w:firstLineChars="0"/>
              <w:rPr>
                <w:rFonts w:ascii="Times New Roman" w:hAnsi="Times New Roman" w:cs="Times New Roman"/>
                <w:szCs w:val="21"/>
              </w:rPr>
            </w:pPr>
          </w:p>
        </w:tc>
        <w:tc>
          <w:tcPr>
            <w:tcW w:w="1087" w:type="dxa"/>
            <w:vMerge w:val="continue"/>
            <w:vAlign w:val="center"/>
          </w:tcPr>
          <w:p>
            <w:pPr>
              <w:pStyle w:val="68"/>
              <w:ind w:firstLine="0" w:firstLineChars="0"/>
              <w:rPr>
                <w:rFonts w:ascii="Times New Roman" w:hAnsi="Times New Roman" w:cs="Times New Roman"/>
                <w:szCs w:val="21"/>
              </w:rPr>
            </w:pPr>
          </w:p>
        </w:tc>
        <w:tc>
          <w:tcPr>
            <w:tcW w:w="1275" w:type="dxa"/>
            <w:vMerge w:val="continue"/>
            <w:vAlign w:val="center"/>
          </w:tcPr>
          <w:p>
            <w:pPr>
              <w:pStyle w:val="68"/>
              <w:ind w:firstLine="0" w:firstLineChars="0"/>
              <w:rPr>
                <w:rFonts w:ascii="Times New Roman" w:hAnsi="Times New Roman" w:cs="Times New Roman"/>
                <w:szCs w:val="21"/>
              </w:rPr>
            </w:pPr>
          </w:p>
        </w:tc>
        <w:tc>
          <w:tcPr>
            <w:tcW w:w="1425" w:type="dxa"/>
            <w:vMerge w:val="continue"/>
            <w:vAlign w:val="center"/>
          </w:tcPr>
          <w:p>
            <w:pPr>
              <w:pStyle w:val="68"/>
              <w:ind w:firstLine="420"/>
              <w:rPr>
                <w:rFonts w:ascii="Times New Roman" w:hAnsi="Times New Roman" w:cs="Times New Roman"/>
                <w:szCs w:val="21"/>
              </w:rPr>
            </w:pPr>
          </w:p>
        </w:tc>
        <w:tc>
          <w:tcPr>
            <w:tcW w:w="488" w:type="dxa"/>
            <w:vMerge w:val="continue"/>
            <w:vAlign w:val="center"/>
          </w:tcPr>
          <w:p>
            <w:pPr>
              <w:pStyle w:val="68"/>
              <w:ind w:firstLine="0" w:firstLineChars="0"/>
              <w:rPr>
                <w:rFonts w:ascii="Times New Roman" w:hAnsi="Times New Roman" w:cs="Times New Roman"/>
                <w:szCs w:val="21"/>
              </w:rPr>
            </w:pPr>
          </w:p>
        </w:tc>
        <w:tc>
          <w:tcPr>
            <w:tcW w:w="73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下夜</w:t>
            </w:r>
          </w:p>
        </w:tc>
        <w:tc>
          <w:tcPr>
            <w:tcW w:w="2033"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高速</w:t>
            </w:r>
            <w:r>
              <w:rPr>
                <w:rFonts w:hint="eastAsia" w:ascii="Times New Roman" w:hAnsi="Times New Roman" w:cs="Times New Roman"/>
                <w:szCs w:val="21"/>
              </w:rPr>
              <w:t>、游洋互通匝道</w:t>
            </w:r>
          </w:p>
        </w:tc>
        <w:tc>
          <w:tcPr>
            <w:tcW w:w="566"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3 </w:t>
            </w:r>
          </w:p>
        </w:tc>
        <w:tc>
          <w:tcPr>
            <w:tcW w:w="56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0 </w:t>
            </w:r>
          </w:p>
        </w:tc>
        <w:tc>
          <w:tcPr>
            <w:tcW w:w="56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0 </w:t>
            </w:r>
          </w:p>
        </w:tc>
        <w:tc>
          <w:tcPr>
            <w:tcW w:w="709"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3 </w:t>
            </w:r>
          </w:p>
        </w:tc>
        <w:tc>
          <w:tcPr>
            <w:tcW w:w="1134"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38.7 </w:t>
            </w:r>
          </w:p>
        </w:tc>
        <w:tc>
          <w:tcPr>
            <w:tcW w:w="992"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2</w:t>
            </w:r>
          </w:p>
        </w:tc>
        <w:tc>
          <w:tcPr>
            <w:tcW w:w="1018"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50</w:t>
            </w:r>
          </w:p>
        </w:tc>
        <w:tc>
          <w:tcPr>
            <w:tcW w:w="901"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719" w:type="dxa"/>
            <w:vMerge w:val="restart"/>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3</w:t>
            </w:r>
          </w:p>
        </w:tc>
        <w:tc>
          <w:tcPr>
            <w:tcW w:w="1087" w:type="dxa"/>
            <w:vMerge w:val="restart"/>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仁坑</w:t>
            </w:r>
          </w:p>
        </w:tc>
        <w:tc>
          <w:tcPr>
            <w:tcW w:w="1275" w:type="dxa"/>
            <w:vMerge w:val="restart"/>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LK0+850</w:t>
            </w:r>
          </w:p>
        </w:tc>
        <w:tc>
          <w:tcPr>
            <w:tcW w:w="1425" w:type="dxa"/>
            <w:vMerge w:val="restart"/>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第一排3层</w:t>
            </w:r>
          </w:p>
        </w:tc>
        <w:tc>
          <w:tcPr>
            <w:tcW w:w="488" w:type="dxa"/>
            <w:vMerge w:val="restart"/>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第一天</w:t>
            </w:r>
          </w:p>
        </w:tc>
        <w:tc>
          <w:tcPr>
            <w:tcW w:w="73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上午</w:t>
            </w:r>
          </w:p>
        </w:tc>
        <w:tc>
          <w:tcPr>
            <w:tcW w:w="2033"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游洋互通连接线</w:t>
            </w:r>
          </w:p>
        </w:tc>
        <w:tc>
          <w:tcPr>
            <w:tcW w:w="566"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13</w:t>
            </w:r>
          </w:p>
        </w:tc>
        <w:tc>
          <w:tcPr>
            <w:tcW w:w="56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3</w:t>
            </w:r>
          </w:p>
        </w:tc>
        <w:tc>
          <w:tcPr>
            <w:tcW w:w="56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0</w:t>
            </w:r>
          </w:p>
        </w:tc>
        <w:tc>
          <w:tcPr>
            <w:tcW w:w="709"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19 </w:t>
            </w:r>
          </w:p>
        </w:tc>
        <w:tc>
          <w:tcPr>
            <w:tcW w:w="1134"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45.3 </w:t>
            </w:r>
          </w:p>
        </w:tc>
        <w:tc>
          <w:tcPr>
            <w:tcW w:w="992"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4a</w:t>
            </w:r>
          </w:p>
        </w:tc>
        <w:tc>
          <w:tcPr>
            <w:tcW w:w="1018"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70</w:t>
            </w:r>
          </w:p>
        </w:tc>
        <w:tc>
          <w:tcPr>
            <w:tcW w:w="901"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719" w:type="dxa"/>
            <w:vMerge w:val="continue"/>
            <w:vAlign w:val="center"/>
          </w:tcPr>
          <w:p>
            <w:pPr>
              <w:pStyle w:val="68"/>
              <w:ind w:firstLine="420"/>
              <w:rPr>
                <w:rFonts w:ascii="Times New Roman" w:hAnsi="Times New Roman" w:cs="Times New Roman"/>
                <w:szCs w:val="21"/>
              </w:rPr>
            </w:pPr>
          </w:p>
        </w:tc>
        <w:tc>
          <w:tcPr>
            <w:tcW w:w="1087" w:type="dxa"/>
            <w:vMerge w:val="continue"/>
            <w:vAlign w:val="center"/>
          </w:tcPr>
          <w:p>
            <w:pPr>
              <w:pStyle w:val="68"/>
              <w:ind w:firstLine="420"/>
              <w:rPr>
                <w:rFonts w:ascii="Times New Roman" w:hAnsi="Times New Roman" w:cs="Times New Roman"/>
                <w:szCs w:val="21"/>
              </w:rPr>
            </w:pPr>
          </w:p>
        </w:tc>
        <w:tc>
          <w:tcPr>
            <w:tcW w:w="1275" w:type="dxa"/>
            <w:vMerge w:val="continue"/>
            <w:vAlign w:val="center"/>
          </w:tcPr>
          <w:p>
            <w:pPr>
              <w:pStyle w:val="68"/>
              <w:ind w:firstLine="420"/>
              <w:rPr>
                <w:rFonts w:ascii="Times New Roman" w:hAnsi="Times New Roman" w:cs="Times New Roman"/>
                <w:szCs w:val="21"/>
              </w:rPr>
            </w:pPr>
          </w:p>
        </w:tc>
        <w:tc>
          <w:tcPr>
            <w:tcW w:w="1425" w:type="dxa"/>
            <w:vMerge w:val="continue"/>
            <w:vAlign w:val="center"/>
          </w:tcPr>
          <w:p>
            <w:pPr>
              <w:pStyle w:val="68"/>
              <w:ind w:firstLine="420"/>
              <w:rPr>
                <w:rFonts w:ascii="Times New Roman" w:hAnsi="Times New Roman" w:cs="Times New Roman"/>
                <w:szCs w:val="21"/>
              </w:rPr>
            </w:pPr>
          </w:p>
        </w:tc>
        <w:tc>
          <w:tcPr>
            <w:tcW w:w="488" w:type="dxa"/>
            <w:vMerge w:val="continue"/>
            <w:vAlign w:val="center"/>
          </w:tcPr>
          <w:p>
            <w:pPr>
              <w:pStyle w:val="68"/>
              <w:ind w:firstLine="0" w:firstLineChars="0"/>
              <w:rPr>
                <w:rFonts w:ascii="Times New Roman" w:hAnsi="Times New Roman" w:cs="Times New Roman"/>
                <w:szCs w:val="21"/>
              </w:rPr>
            </w:pPr>
          </w:p>
        </w:tc>
        <w:tc>
          <w:tcPr>
            <w:tcW w:w="73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下午</w:t>
            </w:r>
          </w:p>
        </w:tc>
        <w:tc>
          <w:tcPr>
            <w:tcW w:w="2033"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游洋互通连接线</w:t>
            </w:r>
          </w:p>
        </w:tc>
        <w:tc>
          <w:tcPr>
            <w:tcW w:w="566"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19</w:t>
            </w:r>
          </w:p>
        </w:tc>
        <w:tc>
          <w:tcPr>
            <w:tcW w:w="56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1</w:t>
            </w:r>
          </w:p>
        </w:tc>
        <w:tc>
          <w:tcPr>
            <w:tcW w:w="56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2</w:t>
            </w:r>
          </w:p>
        </w:tc>
        <w:tc>
          <w:tcPr>
            <w:tcW w:w="709"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27 </w:t>
            </w:r>
          </w:p>
        </w:tc>
        <w:tc>
          <w:tcPr>
            <w:tcW w:w="1134"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47.5 </w:t>
            </w:r>
          </w:p>
        </w:tc>
        <w:tc>
          <w:tcPr>
            <w:tcW w:w="992"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4a</w:t>
            </w:r>
          </w:p>
        </w:tc>
        <w:tc>
          <w:tcPr>
            <w:tcW w:w="1018"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70</w:t>
            </w:r>
          </w:p>
        </w:tc>
        <w:tc>
          <w:tcPr>
            <w:tcW w:w="901"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719" w:type="dxa"/>
            <w:vMerge w:val="continue"/>
            <w:vAlign w:val="center"/>
          </w:tcPr>
          <w:p>
            <w:pPr>
              <w:pStyle w:val="68"/>
              <w:ind w:firstLine="420"/>
              <w:rPr>
                <w:rFonts w:ascii="Times New Roman" w:hAnsi="Times New Roman" w:cs="Times New Roman"/>
                <w:szCs w:val="21"/>
              </w:rPr>
            </w:pPr>
          </w:p>
        </w:tc>
        <w:tc>
          <w:tcPr>
            <w:tcW w:w="1087" w:type="dxa"/>
            <w:vMerge w:val="continue"/>
            <w:vAlign w:val="center"/>
          </w:tcPr>
          <w:p>
            <w:pPr>
              <w:pStyle w:val="68"/>
              <w:ind w:firstLine="420"/>
              <w:rPr>
                <w:rFonts w:ascii="Times New Roman" w:hAnsi="Times New Roman" w:cs="Times New Roman"/>
                <w:szCs w:val="21"/>
              </w:rPr>
            </w:pPr>
          </w:p>
        </w:tc>
        <w:tc>
          <w:tcPr>
            <w:tcW w:w="1275" w:type="dxa"/>
            <w:vMerge w:val="continue"/>
            <w:vAlign w:val="center"/>
          </w:tcPr>
          <w:p>
            <w:pPr>
              <w:pStyle w:val="68"/>
              <w:ind w:firstLine="420"/>
              <w:rPr>
                <w:rFonts w:ascii="Times New Roman" w:hAnsi="Times New Roman" w:cs="Times New Roman"/>
                <w:szCs w:val="21"/>
              </w:rPr>
            </w:pPr>
          </w:p>
        </w:tc>
        <w:tc>
          <w:tcPr>
            <w:tcW w:w="1425" w:type="dxa"/>
            <w:vMerge w:val="continue"/>
            <w:vAlign w:val="center"/>
          </w:tcPr>
          <w:p>
            <w:pPr>
              <w:pStyle w:val="68"/>
              <w:ind w:firstLine="420"/>
              <w:rPr>
                <w:rFonts w:ascii="Times New Roman" w:hAnsi="Times New Roman" w:cs="Times New Roman"/>
                <w:szCs w:val="21"/>
              </w:rPr>
            </w:pPr>
          </w:p>
        </w:tc>
        <w:tc>
          <w:tcPr>
            <w:tcW w:w="488" w:type="dxa"/>
            <w:vMerge w:val="continue"/>
            <w:vAlign w:val="center"/>
          </w:tcPr>
          <w:p>
            <w:pPr>
              <w:pStyle w:val="68"/>
              <w:ind w:firstLine="0" w:firstLineChars="0"/>
              <w:rPr>
                <w:rFonts w:ascii="Times New Roman" w:hAnsi="Times New Roman" w:cs="Times New Roman"/>
                <w:szCs w:val="21"/>
              </w:rPr>
            </w:pPr>
          </w:p>
        </w:tc>
        <w:tc>
          <w:tcPr>
            <w:tcW w:w="73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上夜</w:t>
            </w:r>
          </w:p>
        </w:tc>
        <w:tc>
          <w:tcPr>
            <w:tcW w:w="2033"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游洋互通连接线</w:t>
            </w:r>
          </w:p>
        </w:tc>
        <w:tc>
          <w:tcPr>
            <w:tcW w:w="566"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3</w:t>
            </w:r>
          </w:p>
        </w:tc>
        <w:tc>
          <w:tcPr>
            <w:tcW w:w="56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1</w:t>
            </w:r>
          </w:p>
        </w:tc>
        <w:tc>
          <w:tcPr>
            <w:tcW w:w="56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0</w:t>
            </w:r>
          </w:p>
        </w:tc>
        <w:tc>
          <w:tcPr>
            <w:tcW w:w="709"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5 </w:t>
            </w:r>
          </w:p>
        </w:tc>
        <w:tc>
          <w:tcPr>
            <w:tcW w:w="1134"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38.9 </w:t>
            </w:r>
          </w:p>
        </w:tc>
        <w:tc>
          <w:tcPr>
            <w:tcW w:w="992"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4a</w:t>
            </w:r>
          </w:p>
        </w:tc>
        <w:tc>
          <w:tcPr>
            <w:tcW w:w="1018"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55</w:t>
            </w:r>
          </w:p>
        </w:tc>
        <w:tc>
          <w:tcPr>
            <w:tcW w:w="901"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719" w:type="dxa"/>
            <w:vMerge w:val="continue"/>
            <w:vAlign w:val="center"/>
          </w:tcPr>
          <w:p>
            <w:pPr>
              <w:pStyle w:val="68"/>
              <w:ind w:firstLine="420"/>
              <w:rPr>
                <w:rFonts w:ascii="Times New Roman" w:hAnsi="Times New Roman" w:cs="Times New Roman"/>
                <w:szCs w:val="21"/>
              </w:rPr>
            </w:pPr>
          </w:p>
        </w:tc>
        <w:tc>
          <w:tcPr>
            <w:tcW w:w="1087" w:type="dxa"/>
            <w:vMerge w:val="continue"/>
            <w:vAlign w:val="center"/>
          </w:tcPr>
          <w:p>
            <w:pPr>
              <w:pStyle w:val="68"/>
              <w:ind w:firstLine="420"/>
              <w:rPr>
                <w:rFonts w:ascii="Times New Roman" w:hAnsi="Times New Roman" w:cs="Times New Roman"/>
                <w:szCs w:val="21"/>
              </w:rPr>
            </w:pPr>
          </w:p>
        </w:tc>
        <w:tc>
          <w:tcPr>
            <w:tcW w:w="1275" w:type="dxa"/>
            <w:vMerge w:val="continue"/>
            <w:vAlign w:val="center"/>
          </w:tcPr>
          <w:p>
            <w:pPr>
              <w:pStyle w:val="68"/>
              <w:ind w:firstLine="420"/>
              <w:rPr>
                <w:rFonts w:ascii="Times New Roman" w:hAnsi="Times New Roman" w:cs="Times New Roman"/>
                <w:szCs w:val="21"/>
              </w:rPr>
            </w:pPr>
          </w:p>
        </w:tc>
        <w:tc>
          <w:tcPr>
            <w:tcW w:w="1425" w:type="dxa"/>
            <w:vMerge w:val="continue"/>
            <w:vAlign w:val="center"/>
          </w:tcPr>
          <w:p>
            <w:pPr>
              <w:pStyle w:val="68"/>
              <w:ind w:firstLine="420"/>
              <w:rPr>
                <w:rFonts w:ascii="Times New Roman" w:hAnsi="Times New Roman" w:cs="Times New Roman"/>
                <w:szCs w:val="21"/>
              </w:rPr>
            </w:pPr>
          </w:p>
        </w:tc>
        <w:tc>
          <w:tcPr>
            <w:tcW w:w="488" w:type="dxa"/>
            <w:vMerge w:val="continue"/>
            <w:vAlign w:val="center"/>
          </w:tcPr>
          <w:p>
            <w:pPr>
              <w:pStyle w:val="68"/>
              <w:ind w:firstLine="0" w:firstLineChars="0"/>
              <w:rPr>
                <w:rFonts w:ascii="Times New Roman" w:hAnsi="Times New Roman" w:cs="Times New Roman"/>
                <w:szCs w:val="21"/>
              </w:rPr>
            </w:pPr>
          </w:p>
        </w:tc>
        <w:tc>
          <w:tcPr>
            <w:tcW w:w="73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下夜</w:t>
            </w:r>
          </w:p>
        </w:tc>
        <w:tc>
          <w:tcPr>
            <w:tcW w:w="2033"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游洋互通连接线</w:t>
            </w:r>
          </w:p>
        </w:tc>
        <w:tc>
          <w:tcPr>
            <w:tcW w:w="566"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1</w:t>
            </w:r>
          </w:p>
        </w:tc>
        <w:tc>
          <w:tcPr>
            <w:tcW w:w="56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0</w:t>
            </w:r>
          </w:p>
        </w:tc>
        <w:tc>
          <w:tcPr>
            <w:tcW w:w="56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0</w:t>
            </w:r>
          </w:p>
        </w:tc>
        <w:tc>
          <w:tcPr>
            <w:tcW w:w="709"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1 </w:t>
            </w:r>
          </w:p>
        </w:tc>
        <w:tc>
          <w:tcPr>
            <w:tcW w:w="1134"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36.8 </w:t>
            </w:r>
          </w:p>
        </w:tc>
        <w:tc>
          <w:tcPr>
            <w:tcW w:w="992"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4a</w:t>
            </w:r>
          </w:p>
        </w:tc>
        <w:tc>
          <w:tcPr>
            <w:tcW w:w="1018"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55</w:t>
            </w:r>
          </w:p>
        </w:tc>
        <w:tc>
          <w:tcPr>
            <w:tcW w:w="901"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719" w:type="dxa"/>
            <w:vMerge w:val="continue"/>
            <w:vAlign w:val="center"/>
          </w:tcPr>
          <w:p>
            <w:pPr>
              <w:pStyle w:val="68"/>
              <w:ind w:firstLine="420"/>
              <w:rPr>
                <w:rFonts w:ascii="Times New Roman" w:hAnsi="Times New Roman" w:cs="Times New Roman"/>
                <w:szCs w:val="21"/>
              </w:rPr>
            </w:pPr>
          </w:p>
        </w:tc>
        <w:tc>
          <w:tcPr>
            <w:tcW w:w="1087" w:type="dxa"/>
            <w:vMerge w:val="continue"/>
            <w:vAlign w:val="center"/>
          </w:tcPr>
          <w:p>
            <w:pPr>
              <w:pStyle w:val="68"/>
              <w:ind w:firstLine="420"/>
              <w:rPr>
                <w:rFonts w:ascii="Times New Roman" w:hAnsi="Times New Roman" w:cs="Times New Roman"/>
                <w:szCs w:val="21"/>
              </w:rPr>
            </w:pPr>
          </w:p>
        </w:tc>
        <w:tc>
          <w:tcPr>
            <w:tcW w:w="1275" w:type="dxa"/>
            <w:vMerge w:val="continue"/>
            <w:vAlign w:val="center"/>
          </w:tcPr>
          <w:p>
            <w:pPr>
              <w:pStyle w:val="68"/>
              <w:ind w:firstLine="420"/>
              <w:rPr>
                <w:rFonts w:ascii="Times New Roman" w:hAnsi="Times New Roman" w:cs="Times New Roman"/>
                <w:szCs w:val="21"/>
              </w:rPr>
            </w:pPr>
          </w:p>
        </w:tc>
        <w:tc>
          <w:tcPr>
            <w:tcW w:w="1425" w:type="dxa"/>
            <w:vMerge w:val="continue"/>
            <w:vAlign w:val="center"/>
          </w:tcPr>
          <w:p>
            <w:pPr>
              <w:pStyle w:val="68"/>
              <w:ind w:firstLine="420"/>
              <w:rPr>
                <w:rFonts w:ascii="Times New Roman" w:hAnsi="Times New Roman" w:cs="Times New Roman"/>
                <w:szCs w:val="21"/>
              </w:rPr>
            </w:pPr>
          </w:p>
        </w:tc>
        <w:tc>
          <w:tcPr>
            <w:tcW w:w="488" w:type="dxa"/>
            <w:vMerge w:val="restart"/>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第二天</w:t>
            </w:r>
          </w:p>
        </w:tc>
        <w:tc>
          <w:tcPr>
            <w:tcW w:w="73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上午</w:t>
            </w:r>
          </w:p>
        </w:tc>
        <w:tc>
          <w:tcPr>
            <w:tcW w:w="2033"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游洋互通连接线</w:t>
            </w:r>
          </w:p>
        </w:tc>
        <w:tc>
          <w:tcPr>
            <w:tcW w:w="566"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15</w:t>
            </w:r>
          </w:p>
        </w:tc>
        <w:tc>
          <w:tcPr>
            <w:tcW w:w="56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2</w:t>
            </w:r>
          </w:p>
        </w:tc>
        <w:tc>
          <w:tcPr>
            <w:tcW w:w="56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0</w:t>
            </w:r>
          </w:p>
        </w:tc>
        <w:tc>
          <w:tcPr>
            <w:tcW w:w="709"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19 </w:t>
            </w:r>
          </w:p>
        </w:tc>
        <w:tc>
          <w:tcPr>
            <w:tcW w:w="1134"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44.9 </w:t>
            </w:r>
          </w:p>
        </w:tc>
        <w:tc>
          <w:tcPr>
            <w:tcW w:w="992"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4a</w:t>
            </w:r>
          </w:p>
        </w:tc>
        <w:tc>
          <w:tcPr>
            <w:tcW w:w="1018"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70</w:t>
            </w:r>
          </w:p>
        </w:tc>
        <w:tc>
          <w:tcPr>
            <w:tcW w:w="901"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719" w:type="dxa"/>
            <w:vMerge w:val="continue"/>
            <w:vAlign w:val="center"/>
          </w:tcPr>
          <w:p>
            <w:pPr>
              <w:pStyle w:val="68"/>
              <w:ind w:firstLine="420"/>
              <w:rPr>
                <w:rFonts w:ascii="Times New Roman" w:hAnsi="Times New Roman" w:cs="Times New Roman"/>
                <w:szCs w:val="21"/>
              </w:rPr>
            </w:pPr>
          </w:p>
        </w:tc>
        <w:tc>
          <w:tcPr>
            <w:tcW w:w="1087" w:type="dxa"/>
            <w:vMerge w:val="continue"/>
            <w:vAlign w:val="center"/>
          </w:tcPr>
          <w:p>
            <w:pPr>
              <w:pStyle w:val="68"/>
              <w:ind w:firstLine="420"/>
              <w:rPr>
                <w:rFonts w:ascii="Times New Roman" w:hAnsi="Times New Roman" w:cs="Times New Roman"/>
                <w:szCs w:val="21"/>
              </w:rPr>
            </w:pPr>
          </w:p>
        </w:tc>
        <w:tc>
          <w:tcPr>
            <w:tcW w:w="1275" w:type="dxa"/>
            <w:vMerge w:val="continue"/>
            <w:vAlign w:val="center"/>
          </w:tcPr>
          <w:p>
            <w:pPr>
              <w:pStyle w:val="68"/>
              <w:ind w:firstLine="420"/>
              <w:rPr>
                <w:rFonts w:ascii="Times New Roman" w:hAnsi="Times New Roman" w:cs="Times New Roman"/>
                <w:szCs w:val="21"/>
              </w:rPr>
            </w:pPr>
          </w:p>
        </w:tc>
        <w:tc>
          <w:tcPr>
            <w:tcW w:w="1425" w:type="dxa"/>
            <w:vMerge w:val="continue"/>
            <w:vAlign w:val="center"/>
          </w:tcPr>
          <w:p>
            <w:pPr>
              <w:pStyle w:val="68"/>
              <w:ind w:firstLine="420"/>
              <w:rPr>
                <w:rFonts w:ascii="Times New Roman" w:hAnsi="Times New Roman" w:cs="Times New Roman"/>
                <w:szCs w:val="21"/>
              </w:rPr>
            </w:pPr>
          </w:p>
        </w:tc>
        <w:tc>
          <w:tcPr>
            <w:tcW w:w="488" w:type="dxa"/>
            <w:vMerge w:val="continue"/>
            <w:vAlign w:val="center"/>
          </w:tcPr>
          <w:p>
            <w:pPr>
              <w:pStyle w:val="68"/>
              <w:ind w:firstLine="0" w:firstLineChars="0"/>
              <w:rPr>
                <w:rFonts w:ascii="Times New Roman" w:hAnsi="Times New Roman" w:cs="Times New Roman"/>
                <w:szCs w:val="21"/>
              </w:rPr>
            </w:pPr>
          </w:p>
        </w:tc>
        <w:tc>
          <w:tcPr>
            <w:tcW w:w="73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下午</w:t>
            </w:r>
          </w:p>
        </w:tc>
        <w:tc>
          <w:tcPr>
            <w:tcW w:w="2033"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游洋互通连接线</w:t>
            </w:r>
          </w:p>
        </w:tc>
        <w:tc>
          <w:tcPr>
            <w:tcW w:w="566"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12</w:t>
            </w:r>
          </w:p>
        </w:tc>
        <w:tc>
          <w:tcPr>
            <w:tcW w:w="56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2</w:t>
            </w:r>
          </w:p>
        </w:tc>
        <w:tc>
          <w:tcPr>
            <w:tcW w:w="56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2</w:t>
            </w:r>
          </w:p>
        </w:tc>
        <w:tc>
          <w:tcPr>
            <w:tcW w:w="709"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22 </w:t>
            </w:r>
          </w:p>
        </w:tc>
        <w:tc>
          <w:tcPr>
            <w:tcW w:w="1134"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46.2 </w:t>
            </w:r>
          </w:p>
        </w:tc>
        <w:tc>
          <w:tcPr>
            <w:tcW w:w="992"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4a</w:t>
            </w:r>
          </w:p>
        </w:tc>
        <w:tc>
          <w:tcPr>
            <w:tcW w:w="1018"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70</w:t>
            </w:r>
          </w:p>
        </w:tc>
        <w:tc>
          <w:tcPr>
            <w:tcW w:w="901"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719" w:type="dxa"/>
            <w:vMerge w:val="continue"/>
            <w:vAlign w:val="center"/>
          </w:tcPr>
          <w:p>
            <w:pPr>
              <w:pStyle w:val="68"/>
              <w:ind w:firstLine="420"/>
              <w:rPr>
                <w:rFonts w:ascii="Times New Roman" w:hAnsi="Times New Roman" w:cs="Times New Roman"/>
                <w:szCs w:val="21"/>
              </w:rPr>
            </w:pPr>
          </w:p>
        </w:tc>
        <w:tc>
          <w:tcPr>
            <w:tcW w:w="1087" w:type="dxa"/>
            <w:vMerge w:val="continue"/>
            <w:vAlign w:val="center"/>
          </w:tcPr>
          <w:p>
            <w:pPr>
              <w:pStyle w:val="68"/>
              <w:ind w:firstLine="420"/>
              <w:rPr>
                <w:rFonts w:ascii="Times New Roman" w:hAnsi="Times New Roman" w:cs="Times New Roman"/>
                <w:szCs w:val="21"/>
              </w:rPr>
            </w:pPr>
          </w:p>
        </w:tc>
        <w:tc>
          <w:tcPr>
            <w:tcW w:w="1275" w:type="dxa"/>
            <w:vMerge w:val="continue"/>
            <w:vAlign w:val="center"/>
          </w:tcPr>
          <w:p>
            <w:pPr>
              <w:pStyle w:val="68"/>
              <w:ind w:firstLine="420"/>
              <w:rPr>
                <w:rFonts w:ascii="Times New Roman" w:hAnsi="Times New Roman" w:cs="Times New Roman"/>
                <w:szCs w:val="21"/>
              </w:rPr>
            </w:pPr>
          </w:p>
        </w:tc>
        <w:tc>
          <w:tcPr>
            <w:tcW w:w="1425" w:type="dxa"/>
            <w:vMerge w:val="continue"/>
            <w:vAlign w:val="center"/>
          </w:tcPr>
          <w:p>
            <w:pPr>
              <w:pStyle w:val="68"/>
              <w:ind w:firstLine="420"/>
              <w:rPr>
                <w:rFonts w:ascii="Times New Roman" w:hAnsi="Times New Roman" w:cs="Times New Roman"/>
                <w:szCs w:val="21"/>
              </w:rPr>
            </w:pPr>
          </w:p>
        </w:tc>
        <w:tc>
          <w:tcPr>
            <w:tcW w:w="488" w:type="dxa"/>
            <w:vMerge w:val="continue"/>
            <w:vAlign w:val="center"/>
          </w:tcPr>
          <w:p>
            <w:pPr>
              <w:pStyle w:val="68"/>
              <w:ind w:firstLine="0" w:firstLineChars="0"/>
              <w:rPr>
                <w:rFonts w:ascii="Times New Roman" w:hAnsi="Times New Roman" w:cs="Times New Roman"/>
                <w:szCs w:val="21"/>
              </w:rPr>
            </w:pPr>
          </w:p>
        </w:tc>
        <w:tc>
          <w:tcPr>
            <w:tcW w:w="73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上夜</w:t>
            </w:r>
          </w:p>
        </w:tc>
        <w:tc>
          <w:tcPr>
            <w:tcW w:w="2033"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游洋互通连接线</w:t>
            </w:r>
          </w:p>
        </w:tc>
        <w:tc>
          <w:tcPr>
            <w:tcW w:w="566"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5</w:t>
            </w:r>
          </w:p>
        </w:tc>
        <w:tc>
          <w:tcPr>
            <w:tcW w:w="56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2</w:t>
            </w:r>
          </w:p>
        </w:tc>
        <w:tc>
          <w:tcPr>
            <w:tcW w:w="56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0</w:t>
            </w:r>
          </w:p>
        </w:tc>
        <w:tc>
          <w:tcPr>
            <w:tcW w:w="709"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9 </w:t>
            </w:r>
          </w:p>
        </w:tc>
        <w:tc>
          <w:tcPr>
            <w:tcW w:w="1134"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39.7 </w:t>
            </w:r>
          </w:p>
        </w:tc>
        <w:tc>
          <w:tcPr>
            <w:tcW w:w="992"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4a</w:t>
            </w:r>
          </w:p>
        </w:tc>
        <w:tc>
          <w:tcPr>
            <w:tcW w:w="1018"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55</w:t>
            </w:r>
          </w:p>
        </w:tc>
        <w:tc>
          <w:tcPr>
            <w:tcW w:w="901"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719" w:type="dxa"/>
            <w:vMerge w:val="continue"/>
            <w:vAlign w:val="center"/>
          </w:tcPr>
          <w:p>
            <w:pPr>
              <w:pStyle w:val="68"/>
              <w:ind w:firstLine="420"/>
              <w:rPr>
                <w:rFonts w:ascii="Times New Roman" w:hAnsi="Times New Roman" w:cs="Times New Roman"/>
                <w:szCs w:val="21"/>
              </w:rPr>
            </w:pPr>
          </w:p>
        </w:tc>
        <w:tc>
          <w:tcPr>
            <w:tcW w:w="1087" w:type="dxa"/>
            <w:vMerge w:val="continue"/>
            <w:vAlign w:val="center"/>
          </w:tcPr>
          <w:p>
            <w:pPr>
              <w:pStyle w:val="68"/>
              <w:ind w:firstLine="420"/>
              <w:rPr>
                <w:rFonts w:ascii="Times New Roman" w:hAnsi="Times New Roman" w:cs="Times New Roman"/>
                <w:szCs w:val="21"/>
              </w:rPr>
            </w:pPr>
          </w:p>
        </w:tc>
        <w:tc>
          <w:tcPr>
            <w:tcW w:w="1275" w:type="dxa"/>
            <w:vMerge w:val="continue"/>
            <w:vAlign w:val="center"/>
          </w:tcPr>
          <w:p>
            <w:pPr>
              <w:pStyle w:val="68"/>
              <w:ind w:firstLine="420"/>
              <w:rPr>
                <w:rFonts w:ascii="Times New Roman" w:hAnsi="Times New Roman" w:cs="Times New Roman"/>
                <w:szCs w:val="21"/>
              </w:rPr>
            </w:pPr>
          </w:p>
        </w:tc>
        <w:tc>
          <w:tcPr>
            <w:tcW w:w="1425" w:type="dxa"/>
            <w:vMerge w:val="continue"/>
            <w:vAlign w:val="center"/>
          </w:tcPr>
          <w:p>
            <w:pPr>
              <w:pStyle w:val="68"/>
              <w:ind w:firstLine="420"/>
              <w:rPr>
                <w:rFonts w:ascii="Times New Roman" w:hAnsi="Times New Roman" w:cs="Times New Roman"/>
                <w:szCs w:val="21"/>
              </w:rPr>
            </w:pPr>
          </w:p>
        </w:tc>
        <w:tc>
          <w:tcPr>
            <w:tcW w:w="488" w:type="dxa"/>
            <w:vMerge w:val="continue"/>
            <w:vAlign w:val="center"/>
          </w:tcPr>
          <w:p>
            <w:pPr>
              <w:pStyle w:val="68"/>
              <w:ind w:firstLine="0" w:firstLineChars="0"/>
              <w:rPr>
                <w:rFonts w:ascii="Times New Roman" w:hAnsi="Times New Roman" w:cs="Times New Roman"/>
                <w:szCs w:val="21"/>
              </w:rPr>
            </w:pPr>
          </w:p>
        </w:tc>
        <w:tc>
          <w:tcPr>
            <w:tcW w:w="73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下夜</w:t>
            </w:r>
          </w:p>
        </w:tc>
        <w:tc>
          <w:tcPr>
            <w:tcW w:w="2033"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游洋互通连接线</w:t>
            </w:r>
          </w:p>
        </w:tc>
        <w:tc>
          <w:tcPr>
            <w:tcW w:w="566"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2</w:t>
            </w:r>
          </w:p>
        </w:tc>
        <w:tc>
          <w:tcPr>
            <w:tcW w:w="56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1</w:t>
            </w:r>
          </w:p>
        </w:tc>
        <w:tc>
          <w:tcPr>
            <w:tcW w:w="56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0</w:t>
            </w:r>
          </w:p>
        </w:tc>
        <w:tc>
          <w:tcPr>
            <w:tcW w:w="709"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4 </w:t>
            </w:r>
          </w:p>
        </w:tc>
        <w:tc>
          <w:tcPr>
            <w:tcW w:w="1134"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38.1 </w:t>
            </w:r>
          </w:p>
        </w:tc>
        <w:tc>
          <w:tcPr>
            <w:tcW w:w="992"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4a</w:t>
            </w:r>
          </w:p>
        </w:tc>
        <w:tc>
          <w:tcPr>
            <w:tcW w:w="1018"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55</w:t>
            </w:r>
          </w:p>
        </w:tc>
        <w:tc>
          <w:tcPr>
            <w:tcW w:w="901"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719" w:type="dxa"/>
            <w:vMerge w:val="continue"/>
            <w:vAlign w:val="center"/>
          </w:tcPr>
          <w:p>
            <w:pPr>
              <w:pStyle w:val="68"/>
              <w:ind w:firstLine="420"/>
              <w:rPr>
                <w:rFonts w:ascii="Times New Roman" w:hAnsi="Times New Roman" w:cs="Times New Roman"/>
                <w:szCs w:val="21"/>
              </w:rPr>
            </w:pPr>
          </w:p>
        </w:tc>
        <w:tc>
          <w:tcPr>
            <w:tcW w:w="1087" w:type="dxa"/>
            <w:vMerge w:val="continue"/>
            <w:vAlign w:val="center"/>
          </w:tcPr>
          <w:p>
            <w:pPr>
              <w:pStyle w:val="68"/>
              <w:ind w:firstLine="420"/>
              <w:rPr>
                <w:rFonts w:ascii="Times New Roman" w:hAnsi="Times New Roman" w:cs="Times New Roman"/>
                <w:szCs w:val="21"/>
              </w:rPr>
            </w:pPr>
          </w:p>
        </w:tc>
        <w:tc>
          <w:tcPr>
            <w:tcW w:w="1275" w:type="dxa"/>
            <w:vMerge w:val="continue"/>
            <w:vAlign w:val="center"/>
          </w:tcPr>
          <w:p>
            <w:pPr>
              <w:pStyle w:val="68"/>
              <w:ind w:firstLine="420"/>
              <w:rPr>
                <w:rFonts w:ascii="Times New Roman" w:hAnsi="Times New Roman" w:cs="Times New Roman"/>
                <w:szCs w:val="21"/>
              </w:rPr>
            </w:pPr>
          </w:p>
        </w:tc>
        <w:tc>
          <w:tcPr>
            <w:tcW w:w="1425" w:type="dxa"/>
            <w:vMerge w:val="restart"/>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第二排3层</w:t>
            </w:r>
          </w:p>
        </w:tc>
        <w:tc>
          <w:tcPr>
            <w:tcW w:w="488" w:type="dxa"/>
            <w:vMerge w:val="restart"/>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第一天</w:t>
            </w:r>
          </w:p>
        </w:tc>
        <w:tc>
          <w:tcPr>
            <w:tcW w:w="73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上午</w:t>
            </w:r>
          </w:p>
        </w:tc>
        <w:tc>
          <w:tcPr>
            <w:tcW w:w="2033"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游洋互通连接线</w:t>
            </w:r>
          </w:p>
        </w:tc>
        <w:tc>
          <w:tcPr>
            <w:tcW w:w="566"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13</w:t>
            </w:r>
          </w:p>
        </w:tc>
        <w:tc>
          <w:tcPr>
            <w:tcW w:w="56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3</w:t>
            </w:r>
          </w:p>
        </w:tc>
        <w:tc>
          <w:tcPr>
            <w:tcW w:w="56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0</w:t>
            </w:r>
          </w:p>
        </w:tc>
        <w:tc>
          <w:tcPr>
            <w:tcW w:w="709"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19 </w:t>
            </w:r>
          </w:p>
        </w:tc>
        <w:tc>
          <w:tcPr>
            <w:tcW w:w="1134"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40.8 </w:t>
            </w:r>
          </w:p>
        </w:tc>
        <w:tc>
          <w:tcPr>
            <w:tcW w:w="992"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2</w:t>
            </w:r>
          </w:p>
        </w:tc>
        <w:tc>
          <w:tcPr>
            <w:tcW w:w="1018"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60</w:t>
            </w:r>
          </w:p>
        </w:tc>
        <w:tc>
          <w:tcPr>
            <w:tcW w:w="901"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719" w:type="dxa"/>
            <w:vMerge w:val="continue"/>
            <w:vAlign w:val="center"/>
          </w:tcPr>
          <w:p>
            <w:pPr>
              <w:pStyle w:val="68"/>
              <w:ind w:firstLine="420"/>
              <w:rPr>
                <w:rFonts w:ascii="Times New Roman" w:hAnsi="Times New Roman" w:cs="Times New Roman"/>
                <w:szCs w:val="21"/>
              </w:rPr>
            </w:pPr>
          </w:p>
        </w:tc>
        <w:tc>
          <w:tcPr>
            <w:tcW w:w="1087" w:type="dxa"/>
            <w:vMerge w:val="continue"/>
            <w:vAlign w:val="center"/>
          </w:tcPr>
          <w:p>
            <w:pPr>
              <w:pStyle w:val="68"/>
              <w:ind w:firstLine="420"/>
              <w:rPr>
                <w:rFonts w:ascii="Times New Roman" w:hAnsi="Times New Roman" w:cs="Times New Roman"/>
                <w:szCs w:val="21"/>
              </w:rPr>
            </w:pPr>
          </w:p>
        </w:tc>
        <w:tc>
          <w:tcPr>
            <w:tcW w:w="1275" w:type="dxa"/>
            <w:vMerge w:val="continue"/>
            <w:vAlign w:val="center"/>
          </w:tcPr>
          <w:p>
            <w:pPr>
              <w:pStyle w:val="68"/>
              <w:ind w:firstLine="420"/>
              <w:rPr>
                <w:rFonts w:ascii="Times New Roman" w:hAnsi="Times New Roman" w:cs="Times New Roman"/>
                <w:szCs w:val="21"/>
              </w:rPr>
            </w:pPr>
          </w:p>
        </w:tc>
        <w:tc>
          <w:tcPr>
            <w:tcW w:w="1425" w:type="dxa"/>
            <w:vMerge w:val="continue"/>
            <w:vAlign w:val="center"/>
          </w:tcPr>
          <w:p>
            <w:pPr>
              <w:pStyle w:val="68"/>
              <w:ind w:firstLine="420"/>
              <w:rPr>
                <w:rFonts w:ascii="Times New Roman" w:hAnsi="Times New Roman" w:cs="Times New Roman"/>
                <w:szCs w:val="21"/>
              </w:rPr>
            </w:pPr>
          </w:p>
        </w:tc>
        <w:tc>
          <w:tcPr>
            <w:tcW w:w="488" w:type="dxa"/>
            <w:vMerge w:val="continue"/>
            <w:vAlign w:val="center"/>
          </w:tcPr>
          <w:p>
            <w:pPr>
              <w:pStyle w:val="68"/>
              <w:ind w:firstLine="0" w:firstLineChars="0"/>
              <w:rPr>
                <w:rFonts w:ascii="Times New Roman" w:hAnsi="Times New Roman" w:cs="Times New Roman"/>
                <w:szCs w:val="21"/>
              </w:rPr>
            </w:pPr>
          </w:p>
        </w:tc>
        <w:tc>
          <w:tcPr>
            <w:tcW w:w="73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下午</w:t>
            </w:r>
          </w:p>
        </w:tc>
        <w:tc>
          <w:tcPr>
            <w:tcW w:w="2033"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游洋互通连接线</w:t>
            </w:r>
          </w:p>
        </w:tc>
        <w:tc>
          <w:tcPr>
            <w:tcW w:w="566"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19</w:t>
            </w:r>
          </w:p>
        </w:tc>
        <w:tc>
          <w:tcPr>
            <w:tcW w:w="56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1</w:t>
            </w:r>
          </w:p>
        </w:tc>
        <w:tc>
          <w:tcPr>
            <w:tcW w:w="56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2</w:t>
            </w:r>
          </w:p>
        </w:tc>
        <w:tc>
          <w:tcPr>
            <w:tcW w:w="709"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27 </w:t>
            </w:r>
          </w:p>
        </w:tc>
        <w:tc>
          <w:tcPr>
            <w:tcW w:w="1134"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42.4 </w:t>
            </w:r>
          </w:p>
        </w:tc>
        <w:tc>
          <w:tcPr>
            <w:tcW w:w="992"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2</w:t>
            </w:r>
          </w:p>
        </w:tc>
        <w:tc>
          <w:tcPr>
            <w:tcW w:w="1018"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60</w:t>
            </w:r>
          </w:p>
        </w:tc>
        <w:tc>
          <w:tcPr>
            <w:tcW w:w="901"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719" w:type="dxa"/>
            <w:vMerge w:val="continue"/>
            <w:vAlign w:val="center"/>
          </w:tcPr>
          <w:p>
            <w:pPr>
              <w:pStyle w:val="68"/>
              <w:ind w:firstLine="420"/>
              <w:rPr>
                <w:rFonts w:ascii="Times New Roman" w:hAnsi="Times New Roman" w:cs="Times New Roman"/>
                <w:szCs w:val="21"/>
              </w:rPr>
            </w:pPr>
          </w:p>
        </w:tc>
        <w:tc>
          <w:tcPr>
            <w:tcW w:w="1087" w:type="dxa"/>
            <w:vMerge w:val="continue"/>
            <w:vAlign w:val="center"/>
          </w:tcPr>
          <w:p>
            <w:pPr>
              <w:pStyle w:val="68"/>
              <w:ind w:firstLine="420"/>
              <w:rPr>
                <w:rFonts w:ascii="Times New Roman" w:hAnsi="Times New Roman" w:cs="Times New Roman"/>
                <w:szCs w:val="21"/>
              </w:rPr>
            </w:pPr>
          </w:p>
        </w:tc>
        <w:tc>
          <w:tcPr>
            <w:tcW w:w="1275" w:type="dxa"/>
            <w:vMerge w:val="continue"/>
            <w:vAlign w:val="center"/>
          </w:tcPr>
          <w:p>
            <w:pPr>
              <w:pStyle w:val="68"/>
              <w:ind w:firstLine="420"/>
              <w:rPr>
                <w:rFonts w:ascii="Times New Roman" w:hAnsi="Times New Roman" w:cs="Times New Roman"/>
                <w:szCs w:val="21"/>
              </w:rPr>
            </w:pPr>
          </w:p>
        </w:tc>
        <w:tc>
          <w:tcPr>
            <w:tcW w:w="1425" w:type="dxa"/>
            <w:vMerge w:val="continue"/>
            <w:vAlign w:val="center"/>
          </w:tcPr>
          <w:p>
            <w:pPr>
              <w:pStyle w:val="68"/>
              <w:ind w:firstLine="420"/>
              <w:rPr>
                <w:rFonts w:ascii="Times New Roman" w:hAnsi="Times New Roman" w:cs="Times New Roman"/>
                <w:szCs w:val="21"/>
              </w:rPr>
            </w:pPr>
          </w:p>
        </w:tc>
        <w:tc>
          <w:tcPr>
            <w:tcW w:w="488" w:type="dxa"/>
            <w:vMerge w:val="continue"/>
            <w:vAlign w:val="center"/>
          </w:tcPr>
          <w:p>
            <w:pPr>
              <w:pStyle w:val="68"/>
              <w:ind w:firstLine="0" w:firstLineChars="0"/>
              <w:rPr>
                <w:rFonts w:ascii="Times New Roman" w:hAnsi="Times New Roman" w:cs="Times New Roman"/>
                <w:szCs w:val="21"/>
              </w:rPr>
            </w:pPr>
          </w:p>
        </w:tc>
        <w:tc>
          <w:tcPr>
            <w:tcW w:w="73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上夜</w:t>
            </w:r>
          </w:p>
        </w:tc>
        <w:tc>
          <w:tcPr>
            <w:tcW w:w="2033"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游洋互通连接线</w:t>
            </w:r>
          </w:p>
        </w:tc>
        <w:tc>
          <w:tcPr>
            <w:tcW w:w="566"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3</w:t>
            </w:r>
          </w:p>
        </w:tc>
        <w:tc>
          <w:tcPr>
            <w:tcW w:w="56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1</w:t>
            </w:r>
          </w:p>
        </w:tc>
        <w:tc>
          <w:tcPr>
            <w:tcW w:w="56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0</w:t>
            </w:r>
          </w:p>
        </w:tc>
        <w:tc>
          <w:tcPr>
            <w:tcW w:w="709"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5 </w:t>
            </w:r>
          </w:p>
        </w:tc>
        <w:tc>
          <w:tcPr>
            <w:tcW w:w="1134"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37.4 </w:t>
            </w:r>
          </w:p>
        </w:tc>
        <w:tc>
          <w:tcPr>
            <w:tcW w:w="992"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2</w:t>
            </w:r>
          </w:p>
        </w:tc>
        <w:tc>
          <w:tcPr>
            <w:tcW w:w="1018"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50</w:t>
            </w:r>
          </w:p>
        </w:tc>
        <w:tc>
          <w:tcPr>
            <w:tcW w:w="901"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719" w:type="dxa"/>
            <w:vMerge w:val="continue"/>
            <w:vAlign w:val="center"/>
          </w:tcPr>
          <w:p>
            <w:pPr>
              <w:pStyle w:val="68"/>
              <w:ind w:firstLine="420"/>
              <w:rPr>
                <w:rFonts w:ascii="Times New Roman" w:hAnsi="Times New Roman" w:cs="Times New Roman"/>
                <w:szCs w:val="21"/>
              </w:rPr>
            </w:pPr>
          </w:p>
        </w:tc>
        <w:tc>
          <w:tcPr>
            <w:tcW w:w="1087" w:type="dxa"/>
            <w:vMerge w:val="continue"/>
            <w:vAlign w:val="center"/>
          </w:tcPr>
          <w:p>
            <w:pPr>
              <w:pStyle w:val="68"/>
              <w:ind w:firstLine="420"/>
              <w:rPr>
                <w:rFonts w:ascii="Times New Roman" w:hAnsi="Times New Roman" w:cs="Times New Roman"/>
                <w:szCs w:val="21"/>
              </w:rPr>
            </w:pPr>
          </w:p>
        </w:tc>
        <w:tc>
          <w:tcPr>
            <w:tcW w:w="1275" w:type="dxa"/>
            <w:vMerge w:val="continue"/>
            <w:vAlign w:val="center"/>
          </w:tcPr>
          <w:p>
            <w:pPr>
              <w:pStyle w:val="68"/>
              <w:ind w:firstLine="420"/>
              <w:rPr>
                <w:rFonts w:ascii="Times New Roman" w:hAnsi="Times New Roman" w:cs="Times New Roman"/>
                <w:szCs w:val="21"/>
              </w:rPr>
            </w:pPr>
          </w:p>
        </w:tc>
        <w:tc>
          <w:tcPr>
            <w:tcW w:w="1425" w:type="dxa"/>
            <w:vMerge w:val="continue"/>
            <w:vAlign w:val="center"/>
          </w:tcPr>
          <w:p>
            <w:pPr>
              <w:pStyle w:val="68"/>
              <w:ind w:firstLine="420"/>
              <w:rPr>
                <w:rFonts w:ascii="Times New Roman" w:hAnsi="Times New Roman" w:cs="Times New Roman"/>
                <w:szCs w:val="21"/>
              </w:rPr>
            </w:pPr>
          </w:p>
        </w:tc>
        <w:tc>
          <w:tcPr>
            <w:tcW w:w="488" w:type="dxa"/>
            <w:vMerge w:val="continue"/>
            <w:vAlign w:val="center"/>
          </w:tcPr>
          <w:p>
            <w:pPr>
              <w:pStyle w:val="68"/>
              <w:ind w:firstLine="0" w:firstLineChars="0"/>
              <w:rPr>
                <w:rFonts w:ascii="Times New Roman" w:hAnsi="Times New Roman" w:cs="Times New Roman"/>
                <w:szCs w:val="21"/>
              </w:rPr>
            </w:pPr>
          </w:p>
        </w:tc>
        <w:tc>
          <w:tcPr>
            <w:tcW w:w="73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下夜</w:t>
            </w:r>
          </w:p>
        </w:tc>
        <w:tc>
          <w:tcPr>
            <w:tcW w:w="2033"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游洋互通连接线</w:t>
            </w:r>
          </w:p>
        </w:tc>
        <w:tc>
          <w:tcPr>
            <w:tcW w:w="566"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1</w:t>
            </w:r>
          </w:p>
        </w:tc>
        <w:tc>
          <w:tcPr>
            <w:tcW w:w="56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0</w:t>
            </w:r>
          </w:p>
        </w:tc>
        <w:tc>
          <w:tcPr>
            <w:tcW w:w="56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0</w:t>
            </w:r>
          </w:p>
        </w:tc>
        <w:tc>
          <w:tcPr>
            <w:tcW w:w="709"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1 </w:t>
            </w:r>
          </w:p>
        </w:tc>
        <w:tc>
          <w:tcPr>
            <w:tcW w:w="1134"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36.2 </w:t>
            </w:r>
          </w:p>
        </w:tc>
        <w:tc>
          <w:tcPr>
            <w:tcW w:w="992"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2</w:t>
            </w:r>
          </w:p>
        </w:tc>
        <w:tc>
          <w:tcPr>
            <w:tcW w:w="1018"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50</w:t>
            </w:r>
          </w:p>
        </w:tc>
        <w:tc>
          <w:tcPr>
            <w:tcW w:w="901"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719" w:type="dxa"/>
            <w:vMerge w:val="continue"/>
            <w:vAlign w:val="center"/>
          </w:tcPr>
          <w:p>
            <w:pPr>
              <w:pStyle w:val="68"/>
              <w:ind w:firstLine="420"/>
              <w:rPr>
                <w:rFonts w:ascii="Times New Roman" w:hAnsi="Times New Roman" w:cs="Times New Roman"/>
                <w:szCs w:val="21"/>
              </w:rPr>
            </w:pPr>
          </w:p>
        </w:tc>
        <w:tc>
          <w:tcPr>
            <w:tcW w:w="1087" w:type="dxa"/>
            <w:vMerge w:val="continue"/>
            <w:vAlign w:val="center"/>
          </w:tcPr>
          <w:p>
            <w:pPr>
              <w:pStyle w:val="68"/>
              <w:ind w:firstLine="420"/>
              <w:rPr>
                <w:rFonts w:ascii="Times New Roman" w:hAnsi="Times New Roman" w:cs="Times New Roman"/>
                <w:szCs w:val="21"/>
              </w:rPr>
            </w:pPr>
          </w:p>
        </w:tc>
        <w:tc>
          <w:tcPr>
            <w:tcW w:w="1275" w:type="dxa"/>
            <w:vMerge w:val="continue"/>
            <w:vAlign w:val="center"/>
          </w:tcPr>
          <w:p>
            <w:pPr>
              <w:pStyle w:val="68"/>
              <w:ind w:firstLine="420"/>
              <w:rPr>
                <w:rFonts w:ascii="Times New Roman" w:hAnsi="Times New Roman" w:cs="Times New Roman"/>
                <w:szCs w:val="21"/>
              </w:rPr>
            </w:pPr>
          </w:p>
        </w:tc>
        <w:tc>
          <w:tcPr>
            <w:tcW w:w="1425" w:type="dxa"/>
            <w:vMerge w:val="continue"/>
            <w:vAlign w:val="center"/>
          </w:tcPr>
          <w:p>
            <w:pPr>
              <w:pStyle w:val="68"/>
              <w:ind w:firstLine="420"/>
              <w:rPr>
                <w:rFonts w:ascii="Times New Roman" w:hAnsi="Times New Roman" w:cs="Times New Roman"/>
                <w:szCs w:val="21"/>
              </w:rPr>
            </w:pPr>
          </w:p>
        </w:tc>
        <w:tc>
          <w:tcPr>
            <w:tcW w:w="488" w:type="dxa"/>
            <w:vMerge w:val="restart"/>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第二天</w:t>
            </w:r>
          </w:p>
        </w:tc>
        <w:tc>
          <w:tcPr>
            <w:tcW w:w="73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上午</w:t>
            </w:r>
          </w:p>
        </w:tc>
        <w:tc>
          <w:tcPr>
            <w:tcW w:w="2033"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游洋互通连接线</w:t>
            </w:r>
          </w:p>
        </w:tc>
        <w:tc>
          <w:tcPr>
            <w:tcW w:w="566"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15</w:t>
            </w:r>
          </w:p>
        </w:tc>
        <w:tc>
          <w:tcPr>
            <w:tcW w:w="56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2</w:t>
            </w:r>
          </w:p>
        </w:tc>
        <w:tc>
          <w:tcPr>
            <w:tcW w:w="56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0</w:t>
            </w:r>
          </w:p>
        </w:tc>
        <w:tc>
          <w:tcPr>
            <w:tcW w:w="709"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19 </w:t>
            </w:r>
          </w:p>
        </w:tc>
        <w:tc>
          <w:tcPr>
            <w:tcW w:w="1134"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40.4 </w:t>
            </w:r>
          </w:p>
        </w:tc>
        <w:tc>
          <w:tcPr>
            <w:tcW w:w="992"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2</w:t>
            </w:r>
          </w:p>
        </w:tc>
        <w:tc>
          <w:tcPr>
            <w:tcW w:w="1018"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60</w:t>
            </w:r>
          </w:p>
        </w:tc>
        <w:tc>
          <w:tcPr>
            <w:tcW w:w="901"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719" w:type="dxa"/>
            <w:vMerge w:val="continue"/>
            <w:vAlign w:val="center"/>
          </w:tcPr>
          <w:p>
            <w:pPr>
              <w:pStyle w:val="68"/>
              <w:ind w:firstLine="420"/>
              <w:rPr>
                <w:rFonts w:ascii="Times New Roman" w:hAnsi="Times New Roman" w:cs="Times New Roman"/>
                <w:szCs w:val="21"/>
              </w:rPr>
            </w:pPr>
          </w:p>
        </w:tc>
        <w:tc>
          <w:tcPr>
            <w:tcW w:w="1087" w:type="dxa"/>
            <w:vMerge w:val="continue"/>
            <w:vAlign w:val="center"/>
          </w:tcPr>
          <w:p>
            <w:pPr>
              <w:pStyle w:val="68"/>
              <w:ind w:firstLine="420"/>
              <w:rPr>
                <w:rFonts w:ascii="Times New Roman" w:hAnsi="Times New Roman" w:cs="Times New Roman"/>
                <w:szCs w:val="21"/>
              </w:rPr>
            </w:pPr>
          </w:p>
        </w:tc>
        <w:tc>
          <w:tcPr>
            <w:tcW w:w="1275" w:type="dxa"/>
            <w:vMerge w:val="continue"/>
            <w:vAlign w:val="center"/>
          </w:tcPr>
          <w:p>
            <w:pPr>
              <w:pStyle w:val="68"/>
              <w:ind w:firstLine="420"/>
              <w:rPr>
                <w:rFonts w:ascii="Times New Roman" w:hAnsi="Times New Roman" w:cs="Times New Roman"/>
                <w:szCs w:val="21"/>
              </w:rPr>
            </w:pPr>
          </w:p>
        </w:tc>
        <w:tc>
          <w:tcPr>
            <w:tcW w:w="1425" w:type="dxa"/>
            <w:vMerge w:val="continue"/>
            <w:vAlign w:val="center"/>
          </w:tcPr>
          <w:p>
            <w:pPr>
              <w:pStyle w:val="68"/>
              <w:ind w:firstLine="420"/>
              <w:rPr>
                <w:rFonts w:ascii="Times New Roman" w:hAnsi="Times New Roman" w:cs="Times New Roman"/>
                <w:szCs w:val="21"/>
              </w:rPr>
            </w:pPr>
          </w:p>
        </w:tc>
        <w:tc>
          <w:tcPr>
            <w:tcW w:w="488" w:type="dxa"/>
            <w:vMerge w:val="continue"/>
            <w:vAlign w:val="center"/>
          </w:tcPr>
          <w:p>
            <w:pPr>
              <w:pStyle w:val="68"/>
              <w:ind w:firstLine="0" w:firstLineChars="0"/>
              <w:rPr>
                <w:rFonts w:ascii="Times New Roman" w:hAnsi="Times New Roman" w:cs="Times New Roman"/>
                <w:szCs w:val="21"/>
              </w:rPr>
            </w:pPr>
          </w:p>
        </w:tc>
        <w:tc>
          <w:tcPr>
            <w:tcW w:w="73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下午</w:t>
            </w:r>
          </w:p>
        </w:tc>
        <w:tc>
          <w:tcPr>
            <w:tcW w:w="2033"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游洋互通连接线</w:t>
            </w:r>
          </w:p>
        </w:tc>
        <w:tc>
          <w:tcPr>
            <w:tcW w:w="566"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12</w:t>
            </w:r>
          </w:p>
        </w:tc>
        <w:tc>
          <w:tcPr>
            <w:tcW w:w="56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2</w:t>
            </w:r>
          </w:p>
        </w:tc>
        <w:tc>
          <w:tcPr>
            <w:tcW w:w="56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2</w:t>
            </w:r>
          </w:p>
        </w:tc>
        <w:tc>
          <w:tcPr>
            <w:tcW w:w="709"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22 </w:t>
            </w:r>
          </w:p>
        </w:tc>
        <w:tc>
          <w:tcPr>
            <w:tcW w:w="1134"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41.4 </w:t>
            </w:r>
          </w:p>
        </w:tc>
        <w:tc>
          <w:tcPr>
            <w:tcW w:w="992"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2</w:t>
            </w:r>
          </w:p>
        </w:tc>
        <w:tc>
          <w:tcPr>
            <w:tcW w:w="1018"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60</w:t>
            </w:r>
          </w:p>
        </w:tc>
        <w:tc>
          <w:tcPr>
            <w:tcW w:w="901"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719" w:type="dxa"/>
            <w:vMerge w:val="continue"/>
            <w:vAlign w:val="center"/>
          </w:tcPr>
          <w:p>
            <w:pPr>
              <w:pStyle w:val="68"/>
              <w:ind w:firstLine="420"/>
              <w:rPr>
                <w:rFonts w:ascii="Times New Roman" w:hAnsi="Times New Roman" w:cs="Times New Roman"/>
                <w:szCs w:val="21"/>
              </w:rPr>
            </w:pPr>
          </w:p>
        </w:tc>
        <w:tc>
          <w:tcPr>
            <w:tcW w:w="1087" w:type="dxa"/>
            <w:vMerge w:val="continue"/>
            <w:vAlign w:val="center"/>
          </w:tcPr>
          <w:p>
            <w:pPr>
              <w:pStyle w:val="68"/>
              <w:ind w:firstLine="420"/>
              <w:rPr>
                <w:rFonts w:ascii="Times New Roman" w:hAnsi="Times New Roman" w:cs="Times New Roman"/>
                <w:szCs w:val="21"/>
              </w:rPr>
            </w:pPr>
          </w:p>
        </w:tc>
        <w:tc>
          <w:tcPr>
            <w:tcW w:w="1275" w:type="dxa"/>
            <w:vMerge w:val="continue"/>
            <w:vAlign w:val="center"/>
          </w:tcPr>
          <w:p>
            <w:pPr>
              <w:pStyle w:val="68"/>
              <w:ind w:firstLine="420"/>
              <w:rPr>
                <w:rFonts w:ascii="Times New Roman" w:hAnsi="Times New Roman" w:cs="Times New Roman"/>
                <w:szCs w:val="21"/>
              </w:rPr>
            </w:pPr>
          </w:p>
        </w:tc>
        <w:tc>
          <w:tcPr>
            <w:tcW w:w="1425" w:type="dxa"/>
            <w:vMerge w:val="continue"/>
            <w:vAlign w:val="center"/>
          </w:tcPr>
          <w:p>
            <w:pPr>
              <w:pStyle w:val="68"/>
              <w:ind w:firstLine="420"/>
              <w:rPr>
                <w:rFonts w:ascii="Times New Roman" w:hAnsi="Times New Roman" w:cs="Times New Roman"/>
                <w:szCs w:val="21"/>
              </w:rPr>
            </w:pPr>
          </w:p>
        </w:tc>
        <w:tc>
          <w:tcPr>
            <w:tcW w:w="488" w:type="dxa"/>
            <w:vMerge w:val="continue"/>
            <w:vAlign w:val="center"/>
          </w:tcPr>
          <w:p>
            <w:pPr>
              <w:pStyle w:val="68"/>
              <w:ind w:firstLine="0" w:firstLineChars="0"/>
              <w:rPr>
                <w:rFonts w:ascii="Times New Roman" w:hAnsi="Times New Roman" w:cs="Times New Roman"/>
                <w:szCs w:val="21"/>
              </w:rPr>
            </w:pPr>
          </w:p>
        </w:tc>
        <w:tc>
          <w:tcPr>
            <w:tcW w:w="73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上夜</w:t>
            </w:r>
          </w:p>
        </w:tc>
        <w:tc>
          <w:tcPr>
            <w:tcW w:w="2033"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游洋互通连接线</w:t>
            </w:r>
          </w:p>
        </w:tc>
        <w:tc>
          <w:tcPr>
            <w:tcW w:w="566"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5</w:t>
            </w:r>
          </w:p>
        </w:tc>
        <w:tc>
          <w:tcPr>
            <w:tcW w:w="56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2</w:t>
            </w:r>
          </w:p>
        </w:tc>
        <w:tc>
          <w:tcPr>
            <w:tcW w:w="56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0</w:t>
            </w:r>
          </w:p>
        </w:tc>
        <w:tc>
          <w:tcPr>
            <w:tcW w:w="709"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9 </w:t>
            </w:r>
          </w:p>
        </w:tc>
        <w:tc>
          <w:tcPr>
            <w:tcW w:w="1134"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38.5 </w:t>
            </w:r>
          </w:p>
        </w:tc>
        <w:tc>
          <w:tcPr>
            <w:tcW w:w="992"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2</w:t>
            </w:r>
          </w:p>
        </w:tc>
        <w:tc>
          <w:tcPr>
            <w:tcW w:w="1018"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50</w:t>
            </w:r>
          </w:p>
        </w:tc>
        <w:tc>
          <w:tcPr>
            <w:tcW w:w="901"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719" w:type="dxa"/>
            <w:vMerge w:val="continue"/>
            <w:vAlign w:val="center"/>
          </w:tcPr>
          <w:p>
            <w:pPr>
              <w:pStyle w:val="68"/>
              <w:ind w:firstLine="420"/>
              <w:rPr>
                <w:rFonts w:ascii="Times New Roman" w:hAnsi="Times New Roman" w:cs="Times New Roman"/>
                <w:szCs w:val="21"/>
              </w:rPr>
            </w:pPr>
          </w:p>
        </w:tc>
        <w:tc>
          <w:tcPr>
            <w:tcW w:w="1087" w:type="dxa"/>
            <w:vMerge w:val="continue"/>
            <w:vAlign w:val="center"/>
          </w:tcPr>
          <w:p>
            <w:pPr>
              <w:pStyle w:val="68"/>
              <w:ind w:firstLine="420"/>
              <w:rPr>
                <w:rFonts w:ascii="Times New Roman" w:hAnsi="Times New Roman" w:cs="Times New Roman"/>
                <w:szCs w:val="21"/>
              </w:rPr>
            </w:pPr>
          </w:p>
        </w:tc>
        <w:tc>
          <w:tcPr>
            <w:tcW w:w="1275" w:type="dxa"/>
            <w:vMerge w:val="continue"/>
            <w:vAlign w:val="center"/>
          </w:tcPr>
          <w:p>
            <w:pPr>
              <w:pStyle w:val="68"/>
              <w:ind w:firstLine="420"/>
              <w:rPr>
                <w:rFonts w:ascii="Times New Roman" w:hAnsi="Times New Roman" w:cs="Times New Roman"/>
                <w:szCs w:val="21"/>
              </w:rPr>
            </w:pPr>
          </w:p>
        </w:tc>
        <w:tc>
          <w:tcPr>
            <w:tcW w:w="1425" w:type="dxa"/>
            <w:vMerge w:val="continue"/>
            <w:vAlign w:val="center"/>
          </w:tcPr>
          <w:p>
            <w:pPr>
              <w:pStyle w:val="68"/>
              <w:ind w:firstLine="420"/>
              <w:rPr>
                <w:rFonts w:ascii="Times New Roman" w:hAnsi="Times New Roman" w:cs="Times New Roman"/>
                <w:szCs w:val="21"/>
              </w:rPr>
            </w:pPr>
          </w:p>
        </w:tc>
        <w:tc>
          <w:tcPr>
            <w:tcW w:w="488" w:type="dxa"/>
            <w:vMerge w:val="continue"/>
            <w:vAlign w:val="center"/>
          </w:tcPr>
          <w:p>
            <w:pPr>
              <w:pStyle w:val="68"/>
              <w:ind w:firstLine="0" w:firstLineChars="0"/>
              <w:rPr>
                <w:rFonts w:ascii="Times New Roman" w:hAnsi="Times New Roman" w:cs="Times New Roman"/>
                <w:szCs w:val="21"/>
              </w:rPr>
            </w:pPr>
          </w:p>
        </w:tc>
        <w:tc>
          <w:tcPr>
            <w:tcW w:w="73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下夜</w:t>
            </w:r>
          </w:p>
        </w:tc>
        <w:tc>
          <w:tcPr>
            <w:tcW w:w="2033"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游洋互通连接线</w:t>
            </w:r>
          </w:p>
        </w:tc>
        <w:tc>
          <w:tcPr>
            <w:tcW w:w="566"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2</w:t>
            </w:r>
          </w:p>
        </w:tc>
        <w:tc>
          <w:tcPr>
            <w:tcW w:w="56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1</w:t>
            </w:r>
          </w:p>
        </w:tc>
        <w:tc>
          <w:tcPr>
            <w:tcW w:w="56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0</w:t>
            </w:r>
          </w:p>
        </w:tc>
        <w:tc>
          <w:tcPr>
            <w:tcW w:w="709"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4 </w:t>
            </w:r>
          </w:p>
        </w:tc>
        <w:tc>
          <w:tcPr>
            <w:tcW w:w="1134"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37.0 </w:t>
            </w:r>
          </w:p>
        </w:tc>
        <w:tc>
          <w:tcPr>
            <w:tcW w:w="992"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2</w:t>
            </w:r>
          </w:p>
        </w:tc>
        <w:tc>
          <w:tcPr>
            <w:tcW w:w="1018"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50</w:t>
            </w:r>
          </w:p>
        </w:tc>
        <w:tc>
          <w:tcPr>
            <w:tcW w:w="901"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719" w:type="dxa"/>
            <w:vMerge w:val="restart"/>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4</w:t>
            </w:r>
          </w:p>
        </w:tc>
        <w:tc>
          <w:tcPr>
            <w:tcW w:w="1087" w:type="dxa"/>
            <w:vMerge w:val="restart"/>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天马村旧厝岭</w:t>
            </w:r>
          </w:p>
        </w:tc>
        <w:tc>
          <w:tcPr>
            <w:tcW w:w="1275" w:type="dxa"/>
            <w:vMerge w:val="restart"/>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LK2+700</w:t>
            </w:r>
          </w:p>
        </w:tc>
        <w:tc>
          <w:tcPr>
            <w:tcW w:w="1425" w:type="dxa"/>
            <w:vMerge w:val="restart"/>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第一排3层</w:t>
            </w:r>
          </w:p>
        </w:tc>
        <w:tc>
          <w:tcPr>
            <w:tcW w:w="488" w:type="dxa"/>
            <w:vMerge w:val="restart"/>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第一天</w:t>
            </w:r>
          </w:p>
        </w:tc>
        <w:tc>
          <w:tcPr>
            <w:tcW w:w="73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上午</w:t>
            </w:r>
          </w:p>
        </w:tc>
        <w:tc>
          <w:tcPr>
            <w:tcW w:w="2033"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游洋互通连接线</w:t>
            </w:r>
          </w:p>
        </w:tc>
        <w:tc>
          <w:tcPr>
            <w:tcW w:w="566"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13</w:t>
            </w:r>
          </w:p>
        </w:tc>
        <w:tc>
          <w:tcPr>
            <w:tcW w:w="56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3</w:t>
            </w:r>
          </w:p>
        </w:tc>
        <w:tc>
          <w:tcPr>
            <w:tcW w:w="56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0</w:t>
            </w:r>
          </w:p>
        </w:tc>
        <w:tc>
          <w:tcPr>
            <w:tcW w:w="709"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19 </w:t>
            </w:r>
          </w:p>
        </w:tc>
        <w:tc>
          <w:tcPr>
            <w:tcW w:w="1134"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45.8 </w:t>
            </w:r>
          </w:p>
        </w:tc>
        <w:tc>
          <w:tcPr>
            <w:tcW w:w="992"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4a</w:t>
            </w:r>
          </w:p>
        </w:tc>
        <w:tc>
          <w:tcPr>
            <w:tcW w:w="1018"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70</w:t>
            </w:r>
          </w:p>
        </w:tc>
        <w:tc>
          <w:tcPr>
            <w:tcW w:w="901"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719" w:type="dxa"/>
            <w:vMerge w:val="continue"/>
            <w:vAlign w:val="center"/>
          </w:tcPr>
          <w:p>
            <w:pPr>
              <w:pStyle w:val="68"/>
              <w:ind w:firstLine="420"/>
              <w:rPr>
                <w:rFonts w:ascii="Times New Roman" w:hAnsi="Times New Roman" w:cs="Times New Roman"/>
                <w:szCs w:val="21"/>
              </w:rPr>
            </w:pPr>
          </w:p>
        </w:tc>
        <w:tc>
          <w:tcPr>
            <w:tcW w:w="1087" w:type="dxa"/>
            <w:vMerge w:val="continue"/>
            <w:vAlign w:val="center"/>
          </w:tcPr>
          <w:p>
            <w:pPr>
              <w:pStyle w:val="68"/>
              <w:ind w:firstLine="420"/>
              <w:rPr>
                <w:rFonts w:ascii="Times New Roman" w:hAnsi="Times New Roman" w:cs="Times New Roman"/>
                <w:szCs w:val="21"/>
              </w:rPr>
            </w:pPr>
          </w:p>
        </w:tc>
        <w:tc>
          <w:tcPr>
            <w:tcW w:w="1275" w:type="dxa"/>
            <w:vMerge w:val="continue"/>
            <w:vAlign w:val="center"/>
          </w:tcPr>
          <w:p>
            <w:pPr>
              <w:pStyle w:val="68"/>
              <w:ind w:firstLine="420"/>
              <w:rPr>
                <w:rFonts w:ascii="Times New Roman" w:hAnsi="Times New Roman" w:cs="Times New Roman"/>
                <w:szCs w:val="21"/>
              </w:rPr>
            </w:pPr>
          </w:p>
        </w:tc>
        <w:tc>
          <w:tcPr>
            <w:tcW w:w="1425" w:type="dxa"/>
            <w:vMerge w:val="continue"/>
            <w:vAlign w:val="center"/>
          </w:tcPr>
          <w:p>
            <w:pPr>
              <w:pStyle w:val="68"/>
              <w:ind w:firstLine="420"/>
              <w:rPr>
                <w:rFonts w:ascii="Times New Roman" w:hAnsi="Times New Roman" w:cs="Times New Roman"/>
                <w:szCs w:val="21"/>
              </w:rPr>
            </w:pPr>
          </w:p>
        </w:tc>
        <w:tc>
          <w:tcPr>
            <w:tcW w:w="488" w:type="dxa"/>
            <w:vMerge w:val="continue"/>
            <w:vAlign w:val="center"/>
          </w:tcPr>
          <w:p>
            <w:pPr>
              <w:pStyle w:val="68"/>
              <w:ind w:firstLine="0" w:firstLineChars="0"/>
              <w:rPr>
                <w:rFonts w:ascii="Times New Roman" w:hAnsi="Times New Roman" w:cs="Times New Roman"/>
                <w:szCs w:val="21"/>
              </w:rPr>
            </w:pPr>
          </w:p>
        </w:tc>
        <w:tc>
          <w:tcPr>
            <w:tcW w:w="73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下午</w:t>
            </w:r>
          </w:p>
        </w:tc>
        <w:tc>
          <w:tcPr>
            <w:tcW w:w="2033"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游洋互通连接线</w:t>
            </w:r>
          </w:p>
        </w:tc>
        <w:tc>
          <w:tcPr>
            <w:tcW w:w="566"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19</w:t>
            </w:r>
          </w:p>
        </w:tc>
        <w:tc>
          <w:tcPr>
            <w:tcW w:w="56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1</w:t>
            </w:r>
          </w:p>
        </w:tc>
        <w:tc>
          <w:tcPr>
            <w:tcW w:w="56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2</w:t>
            </w:r>
          </w:p>
        </w:tc>
        <w:tc>
          <w:tcPr>
            <w:tcW w:w="709"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27 </w:t>
            </w:r>
          </w:p>
        </w:tc>
        <w:tc>
          <w:tcPr>
            <w:tcW w:w="1134"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47.9 </w:t>
            </w:r>
          </w:p>
        </w:tc>
        <w:tc>
          <w:tcPr>
            <w:tcW w:w="992"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4a</w:t>
            </w:r>
          </w:p>
        </w:tc>
        <w:tc>
          <w:tcPr>
            <w:tcW w:w="1018"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70</w:t>
            </w:r>
          </w:p>
        </w:tc>
        <w:tc>
          <w:tcPr>
            <w:tcW w:w="901"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719" w:type="dxa"/>
            <w:vMerge w:val="continue"/>
            <w:vAlign w:val="center"/>
          </w:tcPr>
          <w:p>
            <w:pPr>
              <w:pStyle w:val="68"/>
              <w:ind w:firstLine="420"/>
              <w:rPr>
                <w:rFonts w:ascii="Times New Roman" w:hAnsi="Times New Roman" w:cs="Times New Roman"/>
                <w:szCs w:val="21"/>
              </w:rPr>
            </w:pPr>
          </w:p>
        </w:tc>
        <w:tc>
          <w:tcPr>
            <w:tcW w:w="1087" w:type="dxa"/>
            <w:vMerge w:val="continue"/>
            <w:vAlign w:val="center"/>
          </w:tcPr>
          <w:p>
            <w:pPr>
              <w:pStyle w:val="68"/>
              <w:ind w:firstLine="420"/>
              <w:rPr>
                <w:rFonts w:ascii="Times New Roman" w:hAnsi="Times New Roman" w:cs="Times New Roman"/>
                <w:szCs w:val="21"/>
              </w:rPr>
            </w:pPr>
          </w:p>
        </w:tc>
        <w:tc>
          <w:tcPr>
            <w:tcW w:w="1275" w:type="dxa"/>
            <w:vMerge w:val="continue"/>
            <w:vAlign w:val="center"/>
          </w:tcPr>
          <w:p>
            <w:pPr>
              <w:pStyle w:val="68"/>
              <w:ind w:firstLine="420"/>
              <w:rPr>
                <w:rFonts w:ascii="Times New Roman" w:hAnsi="Times New Roman" w:cs="Times New Roman"/>
                <w:szCs w:val="21"/>
              </w:rPr>
            </w:pPr>
          </w:p>
        </w:tc>
        <w:tc>
          <w:tcPr>
            <w:tcW w:w="1425" w:type="dxa"/>
            <w:vMerge w:val="continue"/>
            <w:vAlign w:val="center"/>
          </w:tcPr>
          <w:p>
            <w:pPr>
              <w:pStyle w:val="68"/>
              <w:ind w:firstLine="420"/>
              <w:rPr>
                <w:rFonts w:ascii="Times New Roman" w:hAnsi="Times New Roman" w:cs="Times New Roman"/>
                <w:szCs w:val="21"/>
              </w:rPr>
            </w:pPr>
          </w:p>
        </w:tc>
        <w:tc>
          <w:tcPr>
            <w:tcW w:w="488" w:type="dxa"/>
            <w:vMerge w:val="continue"/>
            <w:vAlign w:val="center"/>
          </w:tcPr>
          <w:p>
            <w:pPr>
              <w:pStyle w:val="68"/>
              <w:ind w:firstLine="0" w:firstLineChars="0"/>
              <w:rPr>
                <w:rFonts w:ascii="Times New Roman" w:hAnsi="Times New Roman" w:cs="Times New Roman"/>
                <w:szCs w:val="21"/>
              </w:rPr>
            </w:pPr>
          </w:p>
        </w:tc>
        <w:tc>
          <w:tcPr>
            <w:tcW w:w="73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上夜</w:t>
            </w:r>
          </w:p>
        </w:tc>
        <w:tc>
          <w:tcPr>
            <w:tcW w:w="2033"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游洋互通连接线</w:t>
            </w:r>
          </w:p>
        </w:tc>
        <w:tc>
          <w:tcPr>
            <w:tcW w:w="566"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3</w:t>
            </w:r>
          </w:p>
        </w:tc>
        <w:tc>
          <w:tcPr>
            <w:tcW w:w="56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1</w:t>
            </w:r>
          </w:p>
        </w:tc>
        <w:tc>
          <w:tcPr>
            <w:tcW w:w="56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0</w:t>
            </w:r>
          </w:p>
        </w:tc>
        <w:tc>
          <w:tcPr>
            <w:tcW w:w="709"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5 </w:t>
            </w:r>
          </w:p>
        </w:tc>
        <w:tc>
          <w:tcPr>
            <w:tcW w:w="1134"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39.8 </w:t>
            </w:r>
          </w:p>
        </w:tc>
        <w:tc>
          <w:tcPr>
            <w:tcW w:w="992"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4a</w:t>
            </w:r>
          </w:p>
        </w:tc>
        <w:tc>
          <w:tcPr>
            <w:tcW w:w="1018"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55</w:t>
            </w:r>
          </w:p>
        </w:tc>
        <w:tc>
          <w:tcPr>
            <w:tcW w:w="901"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719" w:type="dxa"/>
            <w:vMerge w:val="continue"/>
            <w:vAlign w:val="center"/>
          </w:tcPr>
          <w:p>
            <w:pPr>
              <w:pStyle w:val="68"/>
              <w:ind w:firstLine="420"/>
              <w:rPr>
                <w:rFonts w:ascii="Times New Roman" w:hAnsi="Times New Roman" w:cs="Times New Roman"/>
                <w:szCs w:val="21"/>
              </w:rPr>
            </w:pPr>
          </w:p>
        </w:tc>
        <w:tc>
          <w:tcPr>
            <w:tcW w:w="1087" w:type="dxa"/>
            <w:vMerge w:val="continue"/>
            <w:vAlign w:val="center"/>
          </w:tcPr>
          <w:p>
            <w:pPr>
              <w:pStyle w:val="68"/>
              <w:ind w:firstLine="420"/>
              <w:rPr>
                <w:rFonts w:ascii="Times New Roman" w:hAnsi="Times New Roman" w:cs="Times New Roman"/>
                <w:szCs w:val="21"/>
              </w:rPr>
            </w:pPr>
          </w:p>
        </w:tc>
        <w:tc>
          <w:tcPr>
            <w:tcW w:w="1275" w:type="dxa"/>
            <w:vMerge w:val="continue"/>
            <w:vAlign w:val="center"/>
          </w:tcPr>
          <w:p>
            <w:pPr>
              <w:pStyle w:val="68"/>
              <w:ind w:firstLine="420"/>
              <w:rPr>
                <w:rFonts w:ascii="Times New Roman" w:hAnsi="Times New Roman" w:cs="Times New Roman"/>
                <w:szCs w:val="21"/>
              </w:rPr>
            </w:pPr>
          </w:p>
        </w:tc>
        <w:tc>
          <w:tcPr>
            <w:tcW w:w="1425" w:type="dxa"/>
            <w:vMerge w:val="continue"/>
            <w:vAlign w:val="center"/>
          </w:tcPr>
          <w:p>
            <w:pPr>
              <w:pStyle w:val="68"/>
              <w:ind w:firstLine="420"/>
              <w:rPr>
                <w:rFonts w:ascii="Times New Roman" w:hAnsi="Times New Roman" w:cs="Times New Roman"/>
                <w:szCs w:val="21"/>
              </w:rPr>
            </w:pPr>
          </w:p>
        </w:tc>
        <w:tc>
          <w:tcPr>
            <w:tcW w:w="488" w:type="dxa"/>
            <w:vMerge w:val="continue"/>
            <w:vAlign w:val="center"/>
          </w:tcPr>
          <w:p>
            <w:pPr>
              <w:pStyle w:val="68"/>
              <w:ind w:firstLine="0" w:firstLineChars="0"/>
              <w:rPr>
                <w:rFonts w:ascii="Times New Roman" w:hAnsi="Times New Roman" w:cs="Times New Roman"/>
                <w:szCs w:val="21"/>
              </w:rPr>
            </w:pPr>
          </w:p>
        </w:tc>
        <w:tc>
          <w:tcPr>
            <w:tcW w:w="73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下夜</w:t>
            </w:r>
          </w:p>
        </w:tc>
        <w:tc>
          <w:tcPr>
            <w:tcW w:w="2033"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游洋互通连接线</w:t>
            </w:r>
          </w:p>
        </w:tc>
        <w:tc>
          <w:tcPr>
            <w:tcW w:w="566"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1</w:t>
            </w:r>
          </w:p>
        </w:tc>
        <w:tc>
          <w:tcPr>
            <w:tcW w:w="56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0</w:t>
            </w:r>
          </w:p>
        </w:tc>
        <w:tc>
          <w:tcPr>
            <w:tcW w:w="56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0</w:t>
            </w:r>
          </w:p>
        </w:tc>
        <w:tc>
          <w:tcPr>
            <w:tcW w:w="709"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1 </w:t>
            </w:r>
          </w:p>
        </w:tc>
        <w:tc>
          <w:tcPr>
            <w:tcW w:w="1134"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38.5 </w:t>
            </w:r>
          </w:p>
        </w:tc>
        <w:tc>
          <w:tcPr>
            <w:tcW w:w="992"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4a</w:t>
            </w:r>
          </w:p>
        </w:tc>
        <w:tc>
          <w:tcPr>
            <w:tcW w:w="1018"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55</w:t>
            </w:r>
          </w:p>
        </w:tc>
        <w:tc>
          <w:tcPr>
            <w:tcW w:w="901"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719" w:type="dxa"/>
            <w:vMerge w:val="continue"/>
            <w:vAlign w:val="center"/>
          </w:tcPr>
          <w:p>
            <w:pPr>
              <w:pStyle w:val="68"/>
              <w:ind w:firstLine="420"/>
              <w:rPr>
                <w:rFonts w:ascii="Times New Roman" w:hAnsi="Times New Roman" w:cs="Times New Roman"/>
                <w:szCs w:val="21"/>
              </w:rPr>
            </w:pPr>
          </w:p>
        </w:tc>
        <w:tc>
          <w:tcPr>
            <w:tcW w:w="1087" w:type="dxa"/>
            <w:vMerge w:val="continue"/>
            <w:vAlign w:val="center"/>
          </w:tcPr>
          <w:p>
            <w:pPr>
              <w:pStyle w:val="68"/>
              <w:ind w:firstLine="420"/>
              <w:rPr>
                <w:rFonts w:ascii="Times New Roman" w:hAnsi="Times New Roman" w:cs="Times New Roman"/>
                <w:szCs w:val="21"/>
              </w:rPr>
            </w:pPr>
          </w:p>
        </w:tc>
        <w:tc>
          <w:tcPr>
            <w:tcW w:w="1275" w:type="dxa"/>
            <w:vMerge w:val="continue"/>
            <w:vAlign w:val="center"/>
          </w:tcPr>
          <w:p>
            <w:pPr>
              <w:pStyle w:val="68"/>
              <w:ind w:firstLine="420"/>
              <w:rPr>
                <w:rFonts w:ascii="Times New Roman" w:hAnsi="Times New Roman" w:cs="Times New Roman"/>
                <w:szCs w:val="21"/>
              </w:rPr>
            </w:pPr>
          </w:p>
        </w:tc>
        <w:tc>
          <w:tcPr>
            <w:tcW w:w="1425" w:type="dxa"/>
            <w:vMerge w:val="continue"/>
            <w:vAlign w:val="center"/>
          </w:tcPr>
          <w:p>
            <w:pPr>
              <w:pStyle w:val="68"/>
              <w:ind w:firstLine="420"/>
              <w:rPr>
                <w:rFonts w:ascii="Times New Roman" w:hAnsi="Times New Roman" w:cs="Times New Roman"/>
                <w:szCs w:val="21"/>
              </w:rPr>
            </w:pPr>
          </w:p>
        </w:tc>
        <w:tc>
          <w:tcPr>
            <w:tcW w:w="488" w:type="dxa"/>
            <w:vMerge w:val="restart"/>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第二天</w:t>
            </w:r>
          </w:p>
        </w:tc>
        <w:tc>
          <w:tcPr>
            <w:tcW w:w="73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上午</w:t>
            </w:r>
          </w:p>
        </w:tc>
        <w:tc>
          <w:tcPr>
            <w:tcW w:w="2033"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游洋互通连接线</w:t>
            </w:r>
          </w:p>
        </w:tc>
        <w:tc>
          <w:tcPr>
            <w:tcW w:w="566"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15</w:t>
            </w:r>
          </w:p>
        </w:tc>
        <w:tc>
          <w:tcPr>
            <w:tcW w:w="56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2</w:t>
            </w:r>
          </w:p>
        </w:tc>
        <w:tc>
          <w:tcPr>
            <w:tcW w:w="56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0</w:t>
            </w:r>
          </w:p>
        </w:tc>
        <w:tc>
          <w:tcPr>
            <w:tcW w:w="709"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19 </w:t>
            </w:r>
          </w:p>
        </w:tc>
        <w:tc>
          <w:tcPr>
            <w:tcW w:w="1134"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45.0 </w:t>
            </w:r>
          </w:p>
        </w:tc>
        <w:tc>
          <w:tcPr>
            <w:tcW w:w="992"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4a</w:t>
            </w:r>
          </w:p>
        </w:tc>
        <w:tc>
          <w:tcPr>
            <w:tcW w:w="1018"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70</w:t>
            </w:r>
          </w:p>
        </w:tc>
        <w:tc>
          <w:tcPr>
            <w:tcW w:w="901"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719" w:type="dxa"/>
            <w:vMerge w:val="continue"/>
            <w:vAlign w:val="center"/>
          </w:tcPr>
          <w:p>
            <w:pPr>
              <w:pStyle w:val="68"/>
              <w:ind w:firstLine="420"/>
              <w:rPr>
                <w:rFonts w:ascii="Times New Roman" w:hAnsi="Times New Roman" w:cs="Times New Roman"/>
                <w:szCs w:val="21"/>
              </w:rPr>
            </w:pPr>
          </w:p>
        </w:tc>
        <w:tc>
          <w:tcPr>
            <w:tcW w:w="1087" w:type="dxa"/>
            <w:vMerge w:val="continue"/>
            <w:vAlign w:val="center"/>
          </w:tcPr>
          <w:p>
            <w:pPr>
              <w:pStyle w:val="68"/>
              <w:ind w:firstLine="420"/>
              <w:rPr>
                <w:rFonts w:ascii="Times New Roman" w:hAnsi="Times New Roman" w:cs="Times New Roman"/>
                <w:szCs w:val="21"/>
              </w:rPr>
            </w:pPr>
          </w:p>
        </w:tc>
        <w:tc>
          <w:tcPr>
            <w:tcW w:w="1275" w:type="dxa"/>
            <w:vMerge w:val="continue"/>
            <w:vAlign w:val="center"/>
          </w:tcPr>
          <w:p>
            <w:pPr>
              <w:pStyle w:val="68"/>
              <w:ind w:firstLine="420"/>
              <w:rPr>
                <w:rFonts w:ascii="Times New Roman" w:hAnsi="Times New Roman" w:cs="Times New Roman"/>
                <w:szCs w:val="21"/>
              </w:rPr>
            </w:pPr>
          </w:p>
        </w:tc>
        <w:tc>
          <w:tcPr>
            <w:tcW w:w="1425" w:type="dxa"/>
            <w:vMerge w:val="continue"/>
            <w:vAlign w:val="center"/>
          </w:tcPr>
          <w:p>
            <w:pPr>
              <w:pStyle w:val="68"/>
              <w:ind w:firstLine="420"/>
              <w:rPr>
                <w:rFonts w:ascii="Times New Roman" w:hAnsi="Times New Roman" w:cs="Times New Roman"/>
                <w:szCs w:val="21"/>
              </w:rPr>
            </w:pPr>
          </w:p>
        </w:tc>
        <w:tc>
          <w:tcPr>
            <w:tcW w:w="488" w:type="dxa"/>
            <w:vMerge w:val="continue"/>
            <w:vAlign w:val="center"/>
          </w:tcPr>
          <w:p>
            <w:pPr>
              <w:pStyle w:val="68"/>
              <w:ind w:firstLine="0" w:firstLineChars="0"/>
              <w:rPr>
                <w:rFonts w:ascii="Times New Roman" w:hAnsi="Times New Roman" w:cs="Times New Roman"/>
                <w:szCs w:val="21"/>
              </w:rPr>
            </w:pPr>
          </w:p>
        </w:tc>
        <w:tc>
          <w:tcPr>
            <w:tcW w:w="73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下午</w:t>
            </w:r>
          </w:p>
        </w:tc>
        <w:tc>
          <w:tcPr>
            <w:tcW w:w="2033"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游洋互通连接线</w:t>
            </w:r>
          </w:p>
        </w:tc>
        <w:tc>
          <w:tcPr>
            <w:tcW w:w="566"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12</w:t>
            </w:r>
          </w:p>
        </w:tc>
        <w:tc>
          <w:tcPr>
            <w:tcW w:w="56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2</w:t>
            </w:r>
          </w:p>
        </w:tc>
        <w:tc>
          <w:tcPr>
            <w:tcW w:w="56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2</w:t>
            </w:r>
          </w:p>
        </w:tc>
        <w:tc>
          <w:tcPr>
            <w:tcW w:w="709"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22 </w:t>
            </w:r>
          </w:p>
        </w:tc>
        <w:tc>
          <w:tcPr>
            <w:tcW w:w="1134"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44.7 </w:t>
            </w:r>
          </w:p>
        </w:tc>
        <w:tc>
          <w:tcPr>
            <w:tcW w:w="992"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4a</w:t>
            </w:r>
          </w:p>
        </w:tc>
        <w:tc>
          <w:tcPr>
            <w:tcW w:w="1018"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70</w:t>
            </w:r>
          </w:p>
        </w:tc>
        <w:tc>
          <w:tcPr>
            <w:tcW w:w="901"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719" w:type="dxa"/>
            <w:vMerge w:val="continue"/>
            <w:vAlign w:val="center"/>
          </w:tcPr>
          <w:p>
            <w:pPr>
              <w:pStyle w:val="68"/>
              <w:ind w:firstLine="420"/>
              <w:rPr>
                <w:rFonts w:ascii="Times New Roman" w:hAnsi="Times New Roman" w:cs="Times New Roman"/>
                <w:szCs w:val="21"/>
              </w:rPr>
            </w:pPr>
          </w:p>
        </w:tc>
        <w:tc>
          <w:tcPr>
            <w:tcW w:w="1087" w:type="dxa"/>
            <w:vMerge w:val="continue"/>
            <w:vAlign w:val="center"/>
          </w:tcPr>
          <w:p>
            <w:pPr>
              <w:pStyle w:val="68"/>
              <w:ind w:firstLine="420"/>
              <w:rPr>
                <w:rFonts w:ascii="Times New Roman" w:hAnsi="Times New Roman" w:cs="Times New Roman"/>
                <w:szCs w:val="21"/>
              </w:rPr>
            </w:pPr>
          </w:p>
        </w:tc>
        <w:tc>
          <w:tcPr>
            <w:tcW w:w="1275" w:type="dxa"/>
            <w:vMerge w:val="continue"/>
            <w:vAlign w:val="center"/>
          </w:tcPr>
          <w:p>
            <w:pPr>
              <w:pStyle w:val="68"/>
              <w:ind w:firstLine="420"/>
              <w:rPr>
                <w:rFonts w:ascii="Times New Roman" w:hAnsi="Times New Roman" w:cs="Times New Roman"/>
                <w:szCs w:val="21"/>
              </w:rPr>
            </w:pPr>
          </w:p>
        </w:tc>
        <w:tc>
          <w:tcPr>
            <w:tcW w:w="1425" w:type="dxa"/>
            <w:vMerge w:val="continue"/>
            <w:vAlign w:val="center"/>
          </w:tcPr>
          <w:p>
            <w:pPr>
              <w:pStyle w:val="68"/>
              <w:ind w:firstLine="420"/>
              <w:rPr>
                <w:rFonts w:ascii="Times New Roman" w:hAnsi="Times New Roman" w:cs="Times New Roman"/>
                <w:szCs w:val="21"/>
              </w:rPr>
            </w:pPr>
          </w:p>
        </w:tc>
        <w:tc>
          <w:tcPr>
            <w:tcW w:w="488" w:type="dxa"/>
            <w:vMerge w:val="continue"/>
            <w:vAlign w:val="center"/>
          </w:tcPr>
          <w:p>
            <w:pPr>
              <w:pStyle w:val="68"/>
              <w:ind w:firstLine="0" w:firstLineChars="0"/>
              <w:rPr>
                <w:rFonts w:ascii="Times New Roman" w:hAnsi="Times New Roman" w:cs="Times New Roman"/>
                <w:szCs w:val="21"/>
              </w:rPr>
            </w:pPr>
          </w:p>
        </w:tc>
        <w:tc>
          <w:tcPr>
            <w:tcW w:w="73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上夜</w:t>
            </w:r>
          </w:p>
        </w:tc>
        <w:tc>
          <w:tcPr>
            <w:tcW w:w="2033"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游洋互通连接线</w:t>
            </w:r>
          </w:p>
        </w:tc>
        <w:tc>
          <w:tcPr>
            <w:tcW w:w="566"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5</w:t>
            </w:r>
          </w:p>
        </w:tc>
        <w:tc>
          <w:tcPr>
            <w:tcW w:w="56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2</w:t>
            </w:r>
          </w:p>
        </w:tc>
        <w:tc>
          <w:tcPr>
            <w:tcW w:w="56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0</w:t>
            </w:r>
          </w:p>
        </w:tc>
        <w:tc>
          <w:tcPr>
            <w:tcW w:w="709"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9 </w:t>
            </w:r>
          </w:p>
        </w:tc>
        <w:tc>
          <w:tcPr>
            <w:tcW w:w="1134"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40.6 </w:t>
            </w:r>
          </w:p>
        </w:tc>
        <w:tc>
          <w:tcPr>
            <w:tcW w:w="992"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4a</w:t>
            </w:r>
          </w:p>
        </w:tc>
        <w:tc>
          <w:tcPr>
            <w:tcW w:w="1018"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55</w:t>
            </w:r>
          </w:p>
        </w:tc>
        <w:tc>
          <w:tcPr>
            <w:tcW w:w="901"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719" w:type="dxa"/>
            <w:vMerge w:val="continue"/>
            <w:vAlign w:val="center"/>
          </w:tcPr>
          <w:p>
            <w:pPr>
              <w:pStyle w:val="68"/>
              <w:ind w:firstLine="420"/>
              <w:rPr>
                <w:rFonts w:ascii="Times New Roman" w:hAnsi="Times New Roman" w:cs="Times New Roman"/>
                <w:szCs w:val="21"/>
              </w:rPr>
            </w:pPr>
          </w:p>
        </w:tc>
        <w:tc>
          <w:tcPr>
            <w:tcW w:w="1087" w:type="dxa"/>
            <w:vMerge w:val="continue"/>
            <w:vAlign w:val="center"/>
          </w:tcPr>
          <w:p>
            <w:pPr>
              <w:pStyle w:val="68"/>
              <w:ind w:firstLine="420"/>
              <w:rPr>
                <w:rFonts w:ascii="Times New Roman" w:hAnsi="Times New Roman" w:cs="Times New Roman"/>
                <w:szCs w:val="21"/>
              </w:rPr>
            </w:pPr>
          </w:p>
        </w:tc>
        <w:tc>
          <w:tcPr>
            <w:tcW w:w="1275" w:type="dxa"/>
            <w:vMerge w:val="continue"/>
            <w:vAlign w:val="center"/>
          </w:tcPr>
          <w:p>
            <w:pPr>
              <w:pStyle w:val="68"/>
              <w:ind w:firstLine="420"/>
              <w:rPr>
                <w:rFonts w:ascii="Times New Roman" w:hAnsi="Times New Roman" w:cs="Times New Roman"/>
                <w:szCs w:val="21"/>
              </w:rPr>
            </w:pPr>
          </w:p>
        </w:tc>
        <w:tc>
          <w:tcPr>
            <w:tcW w:w="1425" w:type="dxa"/>
            <w:vMerge w:val="continue"/>
            <w:vAlign w:val="center"/>
          </w:tcPr>
          <w:p>
            <w:pPr>
              <w:pStyle w:val="68"/>
              <w:ind w:firstLine="420"/>
              <w:rPr>
                <w:rFonts w:ascii="Times New Roman" w:hAnsi="Times New Roman" w:cs="Times New Roman"/>
                <w:szCs w:val="21"/>
              </w:rPr>
            </w:pPr>
          </w:p>
        </w:tc>
        <w:tc>
          <w:tcPr>
            <w:tcW w:w="488" w:type="dxa"/>
            <w:vMerge w:val="continue"/>
            <w:vAlign w:val="center"/>
          </w:tcPr>
          <w:p>
            <w:pPr>
              <w:pStyle w:val="68"/>
              <w:ind w:firstLine="0" w:firstLineChars="0"/>
              <w:rPr>
                <w:rFonts w:ascii="Times New Roman" w:hAnsi="Times New Roman" w:cs="Times New Roman"/>
                <w:szCs w:val="21"/>
              </w:rPr>
            </w:pPr>
          </w:p>
        </w:tc>
        <w:tc>
          <w:tcPr>
            <w:tcW w:w="73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下夜</w:t>
            </w:r>
          </w:p>
        </w:tc>
        <w:tc>
          <w:tcPr>
            <w:tcW w:w="2033"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游洋互通连接线</w:t>
            </w:r>
          </w:p>
        </w:tc>
        <w:tc>
          <w:tcPr>
            <w:tcW w:w="566"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2</w:t>
            </w:r>
          </w:p>
        </w:tc>
        <w:tc>
          <w:tcPr>
            <w:tcW w:w="56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1</w:t>
            </w:r>
          </w:p>
        </w:tc>
        <w:tc>
          <w:tcPr>
            <w:tcW w:w="56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0</w:t>
            </w:r>
          </w:p>
        </w:tc>
        <w:tc>
          <w:tcPr>
            <w:tcW w:w="709"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4 </w:t>
            </w:r>
          </w:p>
        </w:tc>
        <w:tc>
          <w:tcPr>
            <w:tcW w:w="1134"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38.9 </w:t>
            </w:r>
          </w:p>
        </w:tc>
        <w:tc>
          <w:tcPr>
            <w:tcW w:w="992"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4a</w:t>
            </w:r>
          </w:p>
        </w:tc>
        <w:tc>
          <w:tcPr>
            <w:tcW w:w="1018"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55</w:t>
            </w:r>
          </w:p>
        </w:tc>
        <w:tc>
          <w:tcPr>
            <w:tcW w:w="901"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719" w:type="dxa"/>
            <w:vMerge w:val="continue"/>
            <w:vAlign w:val="center"/>
          </w:tcPr>
          <w:p>
            <w:pPr>
              <w:pStyle w:val="68"/>
              <w:ind w:firstLine="420"/>
              <w:rPr>
                <w:rFonts w:ascii="Times New Roman" w:hAnsi="Times New Roman" w:cs="Times New Roman"/>
                <w:szCs w:val="21"/>
              </w:rPr>
            </w:pPr>
          </w:p>
        </w:tc>
        <w:tc>
          <w:tcPr>
            <w:tcW w:w="1087" w:type="dxa"/>
            <w:vMerge w:val="continue"/>
            <w:vAlign w:val="center"/>
          </w:tcPr>
          <w:p>
            <w:pPr>
              <w:pStyle w:val="68"/>
              <w:ind w:firstLine="420"/>
              <w:rPr>
                <w:rFonts w:ascii="Times New Roman" w:hAnsi="Times New Roman" w:cs="Times New Roman"/>
                <w:szCs w:val="21"/>
              </w:rPr>
            </w:pPr>
          </w:p>
        </w:tc>
        <w:tc>
          <w:tcPr>
            <w:tcW w:w="1275" w:type="dxa"/>
            <w:vMerge w:val="continue"/>
            <w:vAlign w:val="center"/>
          </w:tcPr>
          <w:p>
            <w:pPr>
              <w:pStyle w:val="68"/>
              <w:ind w:firstLine="420"/>
              <w:rPr>
                <w:rFonts w:ascii="Times New Roman" w:hAnsi="Times New Roman" w:cs="Times New Roman"/>
                <w:szCs w:val="21"/>
              </w:rPr>
            </w:pPr>
          </w:p>
        </w:tc>
        <w:tc>
          <w:tcPr>
            <w:tcW w:w="1425" w:type="dxa"/>
            <w:vMerge w:val="restart"/>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第二排3层</w:t>
            </w:r>
          </w:p>
        </w:tc>
        <w:tc>
          <w:tcPr>
            <w:tcW w:w="488" w:type="dxa"/>
            <w:vMerge w:val="restart"/>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第一天</w:t>
            </w:r>
          </w:p>
        </w:tc>
        <w:tc>
          <w:tcPr>
            <w:tcW w:w="73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上午</w:t>
            </w:r>
          </w:p>
        </w:tc>
        <w:tc>
          <w:tcPr>
            <w:tcW w:w="2033"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游洋互通连接线</w:t>
            </w:r>
          </w:p>
        </w:tc>
        <w:tc>
          <w:tcPr>
            <w:tcW w:w="566"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13</w:t>
            </w:r>
          </w:p>
        </w:tc>
        <w:tc>
          <w:tcPr>
            <w:tcW w:w="56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3</w:t>
            </w:r>
          </w:p>
        </w:tc>
        <w:tc>
          <w:tcPr>
            <w:tcW w:w="56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0</w:t>
            </w:r>
          </w:p>
        </w:tc>
        <w:tc>
          <w:tcPr>
            <w:tcW w:w="709"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19 </w:t>
            </w:r>
          </w:p>
        </w:tc>
        <w:tc>
          <w:tcPr>
            <w:tcW w:w="1134"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43.3 </w:t>
            </w:r>
          </w:p>
        </w:tc>
        <w:tc>
          <w:tcPr>
            <w:tcW w:w="992"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2</w:t>
            </w:r>
          </w:p>
        </w:tc>
        <w:tc>
          <w:tcPr>
            <w:tcW w:w="1018"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60</w:t>
            </w:r>
          </w:p>
        </w:tc>
        <w:tc>
          <w:tcPr>
            <w:tcW w:w="901"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719" w:type="dxa"/>
            <w:vMerge w:val="continue"/>
            <w:vAlign w:val="center"/>
          </w:tcPr>
          <w:p>
            <w:pPr>
              <w:pStyle w:val="68"/>
              <w:ind w:firstLine="420"/>
              <w:rPr>
                <w:rFonts w:ascii="Times New Roman" w:hAnsi="Times New Roman" w:cs="Times New Roman"/>
                <w:szCs w:val="21"/>
              </w:rPr>
            </w:pPr>
          </w:p>
        </w:tc>
        <w:tc>
          <w:tcPr>
            <w:tcW w:w="1087" w:type="dxa"/>
            <w:vMerge w:val="continue"/>
            <w:vAlign w:val="center"/>
          </w:tcPr>
          <w:p>
            <w:pPr>
              <w:pStyle w:val="68"/>
              <w:ind w:firstLine="420"/>
              <w:rPr>
                <w:rFonts w:ascii="Times New Roman" w:hAnsi="Times New Roman" w:cs="Times New Roman"/>
                <w:szCs w:val="21"/>
              </w:rPr>
            </w:pPr>
          </w:p>
        </w:tc>
        <w:tc>
          <w:tcPr>
            <w:tcW w:w="1275" w:type="dxa"/>
            <w:vMerge w:val="continue"/>
            <w:vAlign w:val="center"/>
          </w:tcPr>
          <w:p>
            <w:pPr>
              <w:pStyle w:val="68"/>
              <w:ind w:firstLine="420"/>
              <w:rPr>
                <w:rFonts w:ascii="Times New Roman" w:hAnsi="Times New Roman" w:cs="Times New Roman"/>
                <w:szCs w:val="21"/>
              </w:rPr>
            </w:pPr>
          </w:p>
        </w:tc>
        <w:tc>
          <w:tcPr>
            <w:tcW w:w="1425" w:type="dxa"/>
            <w:vMerge w:val="continue"/>
            <w:vAlign w:val="center"/>
          </w:tcPr>
          <w:p>
            <w:pPr>
              <w:pStyle w:val="68"/>
              <w:ind w:firstLine="420"/>
              <w:rPr>
                <w:rFonts w:ascii="Times New Roman" w:hAnsi="Times New Roman" w:cs="Times New Roman"/>
                <w:szCs w:val="21"/>
              </w:rPr>
            </w:pPr>
          </w:p>
        </w:tc>
        <w:tc>
          <w:tcPr>
            <w:tcW w:w="488" w:type="dxa"/>
            <w:vMerge w:val="continue"/>
            <w:vAlign w:val="center"/>
          </w:tcPr>
          <w:p>
            <w:pPr>
              <w:pStyle w:val="68"/>
              <w:ind w:firstLine="0" w:firstLineChars="0"/>
              <w:rPr>
                <w:rFonts w:ascii="Times New Roman" w:hAnsi="Times New Roman" w:cs="Times New Roman"/>
                <w:szCs w:val="21"/>
              </w:rPr>
            </w:pPr>
          </w:p>
        </w:tc>
        <w:tc>
          <w:tcPr>
            <w:tcW w:w="73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下午</w:t>
            </w:r>
          </w:p>
        </w:tc>
        <w:tc>
          <w:tcPr>
            <w:tcW w:w="2033"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游洋互通连接线</w:t>
            </w:r>
          </w:p>
        </w:tc>
        <w:tc>
          <w:tcPr>
            <w:tcW w:w="566"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19</w:t>
            </w:r>
          </w:p>
        </w:tc>
        <w:tc>
          <w:tcPr>
            <w:tcW w:w="56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1</w:t>
            </w:r>
          </w:p>
        </w:tc>
        <w:tc>
          <w:tcPr>
            <w:tcW w:w="56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2</w:t>
            </w:r>
          </w:p>
        </w:tc>
        <w:tc>
          <w:tcPr>
            <w:tcW w:w="709"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27 </w:t>
            </w:r>
          </w:p>
        </w:tc>
        <w:tc>
          <w:tcPr>
            <w:tcW w:w="1134"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45.5 </w:t>
            </w:r>
          </w:p>
        </w:tc>
        <w:tc>
          <w:tcPr>
            <w:tcW w:w="992"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2</w:t>
            </w:r>
          </w:p>
        </w:tc>
        <w:tc>
          <w:tcPr>
            <w:tcW w:w="1018"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60</w:t>
            </w:r>
          </w:p>
        </w:tc>
        <w:tc>
          <w:tcPr>
            <w:tcW w:w="901"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719" w:type="dxa"/>
            <w:vMerge w:val="continue"/>
            <w:vAlign w:val="center"/>
          </w:tcPr>
          <w:p>
            <w:pPr>
              <w:pStyle w:val="68"/>
              <w:ind w:firstLine="420"/>
              <w:rPr>
                <w:rFonts w:ascii="Times New Roman" w:hAnsi="Times New Roman" w:cs="Times New Roman"/>
                <w:szCs w:val="21"/>
              </w:rPr>
            </w:pPr>
          </w:p>
        </w:tc>
        <w:tc>
          <w:tcPr>
            <w:tcW w:w="1087" w:type="dxa"/>
            <w:vMerge w:val="continue"/>
            <w:vAlign w:val="center"/>
          </w:tcPr>
          <w:p>
            <w:pPr>
              <w:pStyle w:val="68"/>
              <w:ind w:firstLine="420"/>
              <w:rPr>
                <w:rFonts w:ascii="Times New Roman" w:hAnsi="Times New Roman" w:cs="Times New Roman"/>
                <w:szCs w:val="21"/>
              </w:rPr>
            </w:pPr>
          </w:p>
        </w:tc>
        <w:tc>
          <w:tcPr>
            <w:tcW w:w="1275" w:type="dxa"/>
            <w:vMerge w:val="continue"/>
            <w:vAlign w:val="center"/>
          </w:tcPr>
          <w:p>
            <w:pPr>
              <w:pStyle w:val="68"/>
              <w:ind w:firstLine="420"/>
              <w:rPr>
                <w:rFonts w:ascii="Times New Roman" w:hAnsi="Times New Roman" w:cs="Times New Roman"/>
                <w:szCs w:val="21"/>
              </w:rPr>
            </w:pPr>
          </w:p>
        </w:tc>
        <w:tc>
          <w:tcPr>
            <w:tcW w:w="1425" w:type="dxa"/>
            <w:vMerge w:val="continue"/>
            <w:vAlign w:val="center"/>
          </w:tcPr>
          <w:p>
            <w:pPr>
              <w:pStyle w:val="68"/>
              <w:ind w:firstLine="420"/>
              <w:rPr>
                <w:rFonts w:ascii="Times New Roman" w:hAnsi="Times New Roman" w:cs="Times New Roman"/>
                <w:szCs w:val="21"/>
              </w:rPr>
            </w:pPr>
          </w:p>
        </w:tc>
        <w:tc>
          <w:tcPr>
            <w:tcW w:w="488" w:type="dxa"/>
            <w:vMerge w:val="continue"/>
            <w:vAlign w:val="center"/>
          </w:tcPr>
          <w:p>
            <w:pPr>
              <w:pStyle w:val="68"/>
              <w:ind w:firstLine="0" w:firstLineChars="0"/>
              <w:rPr>
                <w:rFonts w:ascii="Times New Roman" w:hAnsi="Times New Roman" w:cs="Times New Roman"/>
                <w:szCs w:val="21"/>
              </w:rPr>
            </w:pPr>
          </w:p>
        </w:tc>
        <w:tc>
          <w:tcPr>
            <w:tcW w:w="73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上夜</w:t>
            </w:r>
          </w:p>
        </w:tc>
        <w:tc>
          <w:tcPr>
            <w:tcW w:w="2033"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游洋互通连接线</w:t>
            </w:r>
          </w:p>
        </w:tc>
        <w:tc>
          <w:tcPr>
            <w:tcW w:w="566"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3</w:t>
            </w:r>
          </w:p>
        </w:tc>
        <w:tc>
          <w:tcPr>
            <w:tcW w:w="56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1</w:t>
            </w:r>
          </w:p>
        </w:tc>
        <w:tc>
          <w:tcPr>
            <w:tcW w:w="56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0</w:t>
            </w:r>
          </w:p>
        </w:tc>
        <w:tc>
          <w:tcPr>
            <w:tcW w:w="709"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5 </w:t>
            </w:r>
          </w:p>
        </w:tc>
        <w:tc>
          <w:tcPr>
            <w:tcW w:w="1134"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38.4 </w:t>
            </w:r>
          </w:p>
        </w:tc>
        <w:tc>
          <w:tcPr>
            <w:tcW w:w="992"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2</w:t>
            </w:r>
          </w:p>
        </w:tc>
        <w:tc>
          <w:tcPr>
            <w:tcW w:w="1018"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50</w:t>
            </w:r>
          </w:p>
        </w:tc>
        <w:tc>
          <w:tcPr>
            <w:tcW w:w="901"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719" w:type="dxa"/>
            <w:vMerge w:val="continue"/>
            <w:vAlign w:val="center"/>
          </w:tcPr>
          <w:p>
            <w:pPr>
              <w:pStyle w:val="68"/>
              <w:ind w:firstLine="420"/>
              <w:rPr>
                <w:rFonts w:ascii="Times New Roman" w:hAnsi="Times New Roman" w:cs="Times New Roman"/>
                <w:szCs w:val="21"/>
              </w:rPr>
            </w:pPr>
          </w:p>
        </w:tc>
        <w:tc>
          <w:tcPr>
            <w:tcW w:w="1087" w:type="dxa"/>
            <w:vMerge w:val="continue"/>
            <w:vAlign w:val="center"/>
          </w:tcPr>
          <w:p>
            <w:pPr>
              <w:pStyle w:val="68"/>
              <w:ind w:firstLine="420"/>
              <w:rPr>
                <w:rFonts w:ascii="Times New Roman" w:hAnsi="Times New Roman" w:cs="Times New Roman"/>
                <w:szCs w:val="21"/>
              </w:rPr>
            </w:pPr>
          </w:p>
        </w:tc>
        <w:tc>
          <w:tcPr>
            <w:tcW w:w="1275" w:type="dxa"/>
            <w:vMerge w:val="continue"/>
            <w:vAlign w:val="center"/>
          </w:tcPr>
          <w:p>
            <w:pPr>
              <w:pStyle w:val="68"/>
              <w:ind w:firstLine="420"/>
              <w:rPr>
                <w:rFonts w:ascii="Times New Roman" w:hAnsi="Times New Roman" w:cs="Times New Roman"/>
                <w:szCs w:val="21"/>
              </w:rPr>
            </w:pPr>
          </w:p>
        </w:tc>
        <w:tc>
          <w:tcPr>
            <w:tcW w:w="1425" w:type="dxa"/>
            <w:vMerge w:val="continue"/>
            <w:vAlign w:val="center"/>
          </w:tcPr>
          <w:p>
            <w:pPr>
              <w:pStyle w:val="68"/>
              <w:ind w:firstLine="420"/>
              <w:rPr>
                <w:rFonts w:ascii="Times New Roman" w:hAnsi="Times New Roman" w:cs="Times New Roman"/>
                <w:szCs w:val="21"/>
              </w:rPr>
            </w:pPr>
          </w:p>
        </w:tc>
        <w:tc>
          <w:tcPr>
            <w:tcW w:w="488" w:type="dxa"/>
            <w:vMerge w:val="continue"/>
            <w:vAlign w:val="center"/>
          </w:tcPr>
          <w:p>
            <w:pPr>
              <w:pStyle w:val="68"/>
              <w:ind w:firstLine="0" w:firstLineChars="0"/>
              <w:rPr>
                <w:rFonts w:ascii="Times New Roman" w:hAnsi="Times New Roman" w:cs="Times New Roman"/>
                <w:szCs w:val="21"/>
              </w:rPr>
            </w:pPr>
          </w:p>
        </w:tc>
        <w:tc>
          <w:tcPr>
            <w:tcW w:w="73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下夜</w:t>
            </w:r>
          </w:p>
        </w:tc>
        <w:tc>
          <w:tcPr>
            <w:tcW w:w="2033"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游洋互通连接线</w:t>
            </w:r>
          </w:p>
        </w:tc>
        <w:tc>
          <w:tcPr>
            <w:tcW w:w="566"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1</w:t>
            </w:r>
          </w:p>
        </w:tc>
        <w:tc>
          <w:tcPr>
            <w:tcW w:w="56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0</w:t>
            </w:r>
          </w:p>
        </w:tc>
        <w:tc>
          <w:tcPr>
            <w:tcW w:w="56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0</w:t>
            </w:r>
          </w:p>
        </w:tc>
        <w:tc>
          <w:tcPr>
            <w:tcW w:w="709"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1 </w:t>
            </w:r>
          </w:p>
        </w:tc>
        <w:tc>
          <w:tcPr>
            <w:tcW w:w="1134"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37.3 </w:t>
            </w:r>
          </w:p>
        </w:tc>
        <w:tc>
          <w:tcPr>
            <w:tcW w:w="992"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2</w:t>
            </w:r>
          </w:p>
        </w:tc>
        <w:tc>
          <w:tcPr>
            <w:tcW w:w="1018"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50</w:t>
            </w:r>
          </w:p>
        </w:tc>
        <w:tc>
          <w:tcPr>
            <w:tcW w:w="901"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719" w:type="dxa"/>
            <w:vMerge w:val="continue"/>
            <w:vAlign w:val="center"/>
          </w:tcPr>
          <w:p>
            <w:pPr>
              <w:pStyle w:val="68"/>
              <w:ind w:firstLine="420"/>
              <w:rPr>
                <w:rFonts w:ascii="Times New Roman" w:hAnsi="Times New Roman" w:cs="Times New Roman"/>
                <w:szCs w:val="21"/>
              </w:rPr>
            </w:pPr>
          </w:p>
        </w:tc>
        <w:tc>
          <w:tcPr>
            <w:tcW w:w="1087" w:type="dxa"/>
            <w:vMerge w:val="continue"/>
            <w:vAlign w:val="center"/>
          </w:tcPr>
          <w:p>
            <w:pPr>
              <w:pStyle w:val="68"/>
              <w:ind w:firstLine="420"/>
              <w:rPr>
                <w:rFonts w:ascii="Times New Roman" w:hAnsi="Times New Roman" w:cs="Times New Roman"/>
                <w:szCs w:val="21"/>
              </w:rPr>
            </w:pPr>
          </w:p>
        </w:tc>
        <w:tc>
          <w:tcPr>
            <w:tcW w:w="1275" w:type="dxa"/>
            <w:vMerge w:val="continue"/>
            <w:vAlign w:val="center"/>
          </w:tcPr>
          <w:p>
            <w:pPr>
              <w:pStyle w:val="68"/>
              <w:ind w:firstLine="420"/>
              <w:rPr>
                <w:rFonts w:ascii="Times New Roman" w:hAnsi="Times New Roman" w:cs="Times New Roman"/>
                <w:szCs w:val="21"/>
              </w:rPr>
            </w:pPr>
          </w:p>
        </w:tc>
        <w:tc>
          <w:tcPr>
            <w:tcW w:w="1425" w:type="dxa"/>
            <w:vMerge w:val="continue"/>
            <w:vAlign w:val="center"/>
          </w:tcPr>
          <w:p>
            <w:pPr>
              <w:pStyle w:val="68"/>
              <w:ind w:firstLine="420"/>
              <w:rPr>
                <w:rFonts w:ascii="Times New Roman" w:hAnsi="Times New Roman" w:cs="Times New Roman"/>
                <w:szCs w:val="21"/>
              </w:rPr>
            </w:pPr>
          </w:p>
        </w:tc>
        <w:tc>
          <w:tcPr>
            <w:tcW w:w="488" w:type="dxa"/>
            <w:vMerge w:val="restart"/>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第二天</w:t>
            </w:r>
          </w:p>
        </w:tc>
        <w:tc>
          <w:tcPr>
            <w:tcW w:w="73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上午</w:t>
            </w:r>
          </w:p>
        </w:tc>
        <w:tc>
          <w:tcPr>
            <w:tcW w:w="2033"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游洋互通连接线</w:t>
            </w:r>
          </w:p>
        </w:tc>
        <w:tc>
          <w:tcPr>
            <w:tcW w:w="566"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15</w:t>
            </w:r>
          </w:p>
        </w:tc>
        <w:tc>
          <w:tcPr>
            <w:tcW w:w="56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2</w:t>
            </w:r>
          </w:p>
        </w:tc>
        <w:tc>
          <w:tcPr>
            <w:tcW w:w="56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0</w:t>
            </w:r>
          </w:p>
        </w:tc>
        <w:tc>
          <w:tcPr>
            <w:tcW w:w="709"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19 </w:t>
            </w:r>
          </w:p>
        </w:tc>
        <w:tc>
          <w:tcPr>
            <w:tcW w:w="1134"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43.1 </w:t>
            </w:r>
          </w:p>
        </w:tc>
        <w:tc>
          <w:tcPr>
            <w:tcW w:w="992"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2</w:t>
            </w:r>
          </w:p>
        </w:tc>
        <w:tc>
          <w:tcPr>
            <w:tcW w:w="1018"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60</w:t>
            </w:r>
          </w:p>
        </w:tc>
        <w:tc>
          <w:tcPr>
            <w:tcW w:w="901"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719" w:type="dxa"/>
            <w:vMerge w:val="continue"/>
            <w:vAlign w:val="center"/>
          </w:tcPr>
          <w:p>
            <w:pPr>
              <w:pStyle w:val="68"/>
              <w:ind w:firstLine="420"/>
              <w:rPr>
                <w:rFonts w:ascii="Times New Roman" w:hAnsi="Times New Roman" w:cs="Times New Roman"/>
                <w:szCs w:val="21"/>
              </w:rPr>
            </w:pPr>
          </w:p>
        </w:tc>
        <w:tc>
          <w:tcPr>
            <w:tcW w:w="1087" w:type="dxa"/>
            <w:vMerge w:val="continue"/>
            <w:vAlign w:val="center"/>
          </w:tcPr>
          <w:p>
            <w:pPr>
              <w:pStyle w:val="68"/>
              <w:ind w:firstLine="420"/>
              <w:rPr>
                <w:rFonts w:ascii="Times New Roman" w:hAnsi="Times New Roman" w:cs="Times New Roman"/>
                <w:szCs w:val="21"/>
              </w:rPr>
            </w:pPr>
          </w:p>
        </w:tc>
        <w:tc>
          <w:tcPr>
            <w:tcW w:w="1275" w:type="dxa"/>
            <w:vMerge w:val="continue"/>
            <w:vAlign w:val="center"/>
          </w:tcPr>
          <w:p>
            <w:pPr>
              <w:pStyle w:val="68"/>
              <w:ind w:firstLine="420"/>
              <w:rPr>
                <w:rFonts w:ascii="Times New Roman" w:hAnsi="Times New Roman" w:cs="Times New Roman"/>
                <w:szCs w:val="21"/>
              </w:rPr>
            </w:pPr>
          </w:p>
        </w:tc>
        <w:tc>
          <w:tcPr>
            <w:tcW w:w="1425" w:type="dxa"/>
            <w:vMerge w:val="continue"/>
            <w:vAlign w:val="center"/>
          </w:tcPr>
          <w:p>
            <w:pPr>
              <w:pStyle w:val="68"/>
              <w:ind w:firstLine="420"/>
              <w:rPr>
                <w:rFonts w:ascii="Times New Roman" w:hAnsi="Times New Roman" w:cs="Times New Roman"/>
                <w:szCs w:val="21"/>
              </w:rPr>
            </w:pPr>
          </w:p>
        </w:tc>
        <w:tc>
          <w:tcPr>
            <w:tcW w:w="488" w:type="dxa"/>
            <w:vMerge w:val="continue"/>
            <w:vAlign w:val="center"/>
          </w:tcPr>
          <w:p>
            <w:pPr>
              <w:pStyle w:val="68"/>
              <w:ind w:firstLine="0" w:firstLineChars="0"/>
              <w:rPr>
                <w:rFonts w:ascii="Times New Roman" w:hAnsi="Times New Roman" w:cs="Times New Roman"/>
                <w:szCs w:val="21"/>
              </w:rPr>
            </w:pPr>
          </w:p>
        </w:tc>
        <w:tc>
          <w:tcPr>
            <w:tcW w:w="73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下午</w:t>
            </w:r>
          </w:p>
        </w:tc>
        <w:tc>
          <w:tcPr>
            <w:tcW w:w="2033"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游洋互通连接线</w:t>
            </w:r>
          </w:p>
        </w:tc>
        <w:tc>
          <w:tcPr>
            <w:tcW w:w="566"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12</w:t>
            </w:r>
          </w:p>
        </w:tc>
        <w:tc>
          <w:tcPr>
            <w:tcW w:w="56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2</w:t>
            </w:r>
          </w:p>
        </w:tc>
        <w:tc>
          <w:tcPr>
            <w:tcW w:w="56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2</w:t>
            </w:r>
          </w:p>
        </w:tc>
        <w:tc>
          <w:tcPr>
            <w:tcW w:w="709"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22 </w:t>
            </w:r>
          </w:p>
        </w:tc>
        <w:tc>
          <w:tcPr>
            <w:tcW w:w="1134"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42.6 </w:t>
            </w:r>
          </w:p>
        </w:tc>
        <w:tc>
          <w:tcPr>
            <w:tcW w:w="992"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2</w:t>
            </w:r>
          </w:p>
        </w:tc>
        <w:tc>
          <w:tcPr>
            <w:tcW w:w="1018"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60</w:t>
            </w:r>
          </w:p>
        </w:tc>
        <w:tc>
          <w:tcPr>
            <w:tcW w:w="901"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719" w:type="dxa"/>
            <w:vMerge w:val="continue"/>
            <w:vAlign w:val="center"/>
          </w:tcPr>
          <w:p>
            <w:pPr>
              <w:pStyle w:val="68"/>
              <w:ind w:firstLine="420"/>
              <w:rPr>
                <w:rFonts w:ascii="Times New Roman" w:hAnsi="Times New Roman" w:cs="Times New Roman"/>
                <w:szCs w:val="21"/>
              </w:rPr>
            </w:pPr>
          </w:p>
        </w:tc>
        <w:tc>
          <w:tcPr>
            <w:tcW w:w="1087" w:type="dxa"/>
            <w:vMerge w:val="continue"/>
            <w:vAlign w:val="center"/>
          </w:tcPr>
          <w:p>
            <w:pPr>
              <w:pStyle w:val="68"/>
              <w:ind w:firstLine="420"/>
              <w:rPr>
                <w:rFonts w:ascii="Times New Roman" w:hAnsi="Times New Roman" w:cs="Times New Roman"/>
                <w:szCs w:val="21"/>
              </w:rPr>
            </w:pPr>
          </w:p>
        </w:tc>
        <w:tc>
          <w:tcPr>
            <w:tcW w:w="1275" w:type="dxa"/>
            <w:vMerge w:val="continue"/>
            <w:vAlign w:val="center"/>
          </w:tcPr>
          <w:p>
            <w:pPr>
              <w:pStyle w:val="68"/>
              <w:ind w:firstLine="420"/>
              <w:rPr>
                <w:rFonts w:ascii="Times New Roman" w:hAnsi="Times New Roman" w:cs="Times New Roman"/>
                <w:szCs w:val="21"/>
              </w:rPr>
            </w:pPr>
          </w:p>
        </w:tc>
        <w:tc>
          <w:tcPr>
            <w:tcW w:w="1425" w:type="dxa"/>
            <w:vMerge w:val="continue"/>
            <w:vAlign w:val="center"/>
          </w:tcPr>
          <w:p>
            <w:pPr>
              <w:pStyle w:val="68"/>
              <w:ind w:firstLine="420"/>
              <w:rPr>
                <w:rFonts w:ascii="Times New Roman" w:hAnsi="Times New Roman" w:cs="Times New Roman"/>
                <w:szCs w:val="21"/>
              </w:rPr>
            </w:pPr>
          </w:p>
        </w:tc>
        <w:tc>
          <w:tcPr>
            <w:tcW w:w="488" w:type="dxa"/>
            <w:vMerge w:val="continue"/>
            <w:vAlign w:val="center"/>
          </w:tcPr>
          <w:p>
            <w:pPr>
              <w:pStyle w:val="68"/>
              <w:ind w:firstLine="0" w:firstLineChars="0"/>
              <w:rPr>
                <w:rFonts w:ascii="Times New Roman" w:hAnsi="Times New Roman" w:cs="Times New Roman"/>
                <w:szCs w:val="21"/>
              </w:rPr>
            </w:pPr>
          </w:p>
        </w:tc>
        <w:tc>
          <w:tcPr>
            <w:tcW w:w="73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上夜</w:t>
            </w:r>
          </w:p>
        </w:tc>
        <w:tc>
          <w:tcPr>
            <w:tcW w:w="2033"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游洋互通连接线</w:t>
            </w:r>
          </w:p>
        </w:tc>
        <w:tc>
          <w:tcPr>
            <w:tcW w:w="566"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5</w:t>
            </w:r>
          </w:p>
        </w:tc>
        <w:tc>
          <w:tcPr>
            <w:tcW w:w="56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2</w:t>
            </w:r>
          </w:p>
        </w:tc>
        <w:tc>
          <w:tcPr>
            <w:tcW w:w="56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0</w:t>
            </w:r>
          </w:p>
        </w:tc>
        <w:tc>
          <w:tcPr>
            <w:tcW w:w="709"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9 </w:t>
            </w:r>
          </w:p>
        </w:tc>
        <w:tc>
          <w:tcPr>
            <w:tcW w:w="1134"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39.0 </w:t>
            </w:r>
          </w:p>
        </w:tc>
        <w:tc>
          <w:tcPr>
            <w:tcW w:w="992"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2</w:t>
            </w:r>
          </w:p>
        </w:tc>
        <w:tc>
          <w:tcPr>
            <w:tcW w:w="1018"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50</w:t>
            </w:r>
          </w:p>
        </w:tc>
        <w:tc>
          <w:tcPr>
            <w:tcW w:w="901"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719" w:type="dxa"/>
            <w:vMerge w:val="continue"/>
            <w:vAlign w:val="center"/>
          </w:tcPr>
          <w:p>
            <w:pPr>
              <w:pStyle w:val="68"/>
              <w:ind w:firstLine="420"/>
              <w:rPr>
                <w:rFonts w:ascii="Times New Roman" w:hAnsi="Times New Roman" w:cs="Times New Roman"/>
                <w:szCs w:val="21"/>
              </w:rPr>
            </w:pPr>
          </w:p>
        </w:tc>
        <w:tc>
          <w:tcPr>
            <w:tcW w:w="1087" w:type="dxa"/>
            <w:vMerge w:val="continue"/>
            <w:vAlign w:val="center"/>
          </w:tcPr>
          <w:p>
            <w:pPr>
              <w:pStyle w:val="68"/>
              <w:ind w:firstLine="420"/>
              <w:rPr>
                <w:rFonts w:ascii="Times New Roman" w:hAnsi="Times New Roman" w:cs="Times New Roman"/>
                <w:szCs w:val="21"/>
              </w:rPr>
            </w:pPr>
          </w:p>
        </w:tc>
        <w:tc>
          <w:tcPr>
            <w:tcW w:w="1275" w:type="dxa"/>
            <w:vMerge w:val="continue"/>
            <w:vAlign w:val="center"/>
          </w:tcPr>
          <w:p>
            <w:pPr>
              <w:pStyle w:val="68"/>
              <w:ind w:firstLine="420"/>
              <w:rPr>
                <w:rFonts w:ascii="Times New Roman" w:hAnsi="Times New Roman" w:cs="Times New Roman"/>
                <w:szCs w:val="21"/>
              </w:rPr>
            </w:pPr>
          </w:p>
        </w:tc>
        <w:tc>
          <w:tcPr>
            <w:tcW w:w="1425" w:type="dxa"/>
            <w:vMerge w:val="continue"/>
            <w:vAlign w:val="center"/>
          </w:tcPr>
          <w:p>
            <w:pPr>
              <w:pStyle w:val="68"/>
              <w:ind w:firstLine="420"/>
              <w:rPr>
                <w:rFonts w:ascii="Times New Roman" w:hAnsi="Times New Roman" w:cs="Times New Roman"/>
                <w:szCs w:val="21"/>
              </w:rPr>
            </w:pPr>
          </w:p>
        </w:tc>
        <w:tc>
          <w:tcPr>
            <w:tcW w:w="488" w:type="dxa"/>
            <w:vMerge w:val="continue"/>
            <w:vAlign w:val="center"/>
          </w:tcPr>
          <w:p>
            <w:pPr>
              <w:pStyle w:val="68"/>
              <w:ind w:firstLine="0" w:firstLineChars="0"/>
              <w:rPr>
                <w:rFonts w:ascii="Times New Roman" w:hAnsi="Times New Roman" w:cs="Times New Roman"/>
                <w:szCs w:val="21"/>
              </w:rPr>
            </w:pPr>
          </w:p>
        </w:tc>
        <w:tc>
          <w:tcPr>
            <w:tcW w:w="73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下夜</w:t>
            </w:r>
          </w:p>
        </w:tc>
        <w:tc>
          <w:tcPr>
            <w:tcW w:w="2033"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游洋互通连接线</w:t>
            </w:r>
          </w:p>
        </w:tc>
        <w:tc>
          <w:tcPr>
            <w:tcW w:w="566"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2</w:t>
            </w:r>
          </w:p>
        </w:tc>
        <w:tc>
          <w:tcPr>
            <w:tcW w:w="56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1</w:t>
            </w:r>
          </w:p>
        </w:tc>
        <w:tc>
          <w:tcPr>
            <w:tcW w:w="56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0</w:t>
            </w:r>
          </w:p>
        </w:tc>
        <w:tc>
          <w:tcPr>
            <w:tcW w:w="709"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4 </w:t>
            </w:r>
          </w:p>
        </w:tc>
        <w:tc>
          <w:tcPr>
            <w:tcW w:w="1134"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37.6 </w:t>
            </w:r>
          </w:p>
        </w:tc>
        <w:tc>
          <w:tcPr>
            <w:tcW w:w="992"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2</w:t>
            </w:r>
          </w:p>
        </w:tc>
        <w:tc>
          <w:tcPr>
            <w:tcW w:w="1018"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50</w:t>
            </w:r>
          </w:p>
        </w:tc>
        <w:tc>
          <w:tcPr>
            <w:tcW w:w="901"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719" w:type="dxa"/>
            <w:vMerge w:val="restart"/>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5</w:t>
            </w:r>
          </w:p>
        </w:tc>
        <w:tc>
          <w:tcPr>
            <w:tcW w:w="1087" w:type="dxa"/>
            <w:vMerge w:val="restart"/>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天马村梅坑</w:t>
            </w:r>
          </w:p>
        </w:tc>
        <w:tc>
          <w:tcPr>
            <w:tcW w:w="1275" w:type="dxa"/>
            <w:vMerge w:val="restart"/>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LK2+900</w:t>
            </w:r>
          </w:p>
        </w:tc>
        <w:tc>
          <w:tcPr>
            <w:tcW w:w="1425" w:type="dxa"/>
            <w:vMerge w:val="restart"/>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第一排3层</w:t>
            </w:r>
          </w:p>
        </w:tc>
        <w:tc>
          <w:tcPr>
            <w:tcW w:w="488" w:type="dxa"/>
            <w:vMerge w:val="restart"/>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第一天</w:t>
            </w:r>
          </w:p>
        </w:tc>
        <w:tc>
          <w:tcPr>
            <w:tcW w:w="73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上午</w:t>
            </w:r>
          </w:p>
        </w:tc>
        <w:tc>
          <w:tcPr>
            <w:tcW w:w="2033"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游洋互通连接线</w:t>
            </w:r>
          </w:p>
        </w:tc>
        <w:tc>
          <w:tcPr>
            <w:tcW w:w="566"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18</w:t>
            </w:r>
          </w:p>
        </w:tc>
        <w:tc>
          <w:tcPr>
            <w:tcW w:w="56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3</w:t>
            </w:r>
          </w:p>
        </w:tc>
        <w:tc>
          <w:tcPr>
            <w:tcW w:w="56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0</w:t>
            </w:r>
          </w:p>
        </w:tc>
        <w:tc>
          <w:tcPr>
            <w:tcW w:w="709"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24 </w:t>
            </w:r>
          </w:p>
        </w:tc>
        <w:tc>
          <w:tcPr>
            <w:tcW w:w="1134"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47.2 </w:t>
            </w:r>
          </w:p>
        </w:tc>
        <w:tc>
          <w:tcPr>
            <w:tcW w:w="992"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4a</w:t>
            </w:r>
          </w:p>
        </w:tc>
        <w:tc>
          <w:tcPr>
            <w:tcW w:w="1018"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70</w:t>
            </w:r>
          </w:p>
        </w:tc>
        <w:tc>
          <w:tcPr>
            <w:tcW w:w="901"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719" w:type="dxa"/>
            <w:vMerge w:val="continue"/>
            <w:vAlign w:val="center"/>
          </w:tcPr>
          <w:p>
            <w:pPr>
              <w:pStyle w:val="68"/>
              <w:ind w:firstLine="0" w:firstLineChars="0"/>
              <w:rPr>
                <w:rFonts w:ascii="Times New Roman" w:hAnsi="Times New Roman" w:cs="Times New Roman"/>
                <w:szCs w:val="21"/>
              </w:rPr>
            </w:pPr>
          </w:p>
        </w:tc>
        <w:tc>
          <w:tcPr>
            <w:tcW w:w="1087" w:type="dxa"/>
            <w:vMerge w:val="continue"/>
            <w:vAlign w:val="center"/>
          </w:tcPr>
          <w:p>
            <w:pPr>
              <w:pStyle w:val="68"/>
              <w:ind w:firstLine="0" w:firstLineChars="0"/>
              <w:rPr>
                <w:rFonts w:ascii="Times New Roman" w:hAnsi="Times New Roman" w:cs="Times New Roman"/>
                <w:szCs w:val="21"/>
              </w:rPr>
            </w:pPr>
          </w:p>
        </w:tc>
        <w:tc>
          <w:tcPr>
            <w:tcW w:w="1275" w:type="dxa"/>
            <w:vMerge w:val="continue"/>
            <w:vAlign w:val="center"/>
          </w:tcPr>
          <w:p>
            <w:pPr>
              <w:pStyle w:val="68"/>
              <w:ind w:firstLine="0" w:firstLineChars="0"/>
              <w:rPr>
                <w:rFonts w:ascii="Times New Roman" w:hAnsi="Times New Roman" w:cs="Times New Roman"/>
                <w:szCs w:val="21"/>
              </w:rPr>
            </w:pPr>
          </w:p>
        </w:tc>
        <w:tc>
          <w:tcPr>
            <w:tcW w:w="1425" w:type="dxa"/>
            <w:vMerge w:val="continue"/>
            <w:vAlign w:val="center"/>
          </w:tcPr>
          <w:p>
            <w:pPr>
              <w:pStyle w:val="68"/>
              <w:ind w:firstLine="0" w:firstLineChars="0"/>
              <w:rPr>
                <w:rFonts w:ascii="Times New Roman" w:hAnsi="Times New Roman" w:cs="Times New Roman"/>
                <w:szCs w:val="21"/>
              </w:rPr>
            </w:pPr>
          </w:p>
        </w:tc>
        <w:tc>
          <w:tcPr>
            <w:tcW w:w="488" w:type="dxa"/>
            <w:vMerge w:val="continue"/>
            <w:vAlign w:val="center"/>
          </w:tcPr>
          <w:p>
            <w:pPr>
              <w:pStyle w:val="68"/>
              <w:ind w:firstLine="0" w:firstLineChars="0"/>
              <w:rPr>
                <w:rFonts w:ascii="Times New Roman" w:hAnsi="Times New Roman" w:cs="Times New Roman"/>
                <w:szCs w:val="21"/>
              </w:rPr>
            </w:pPr>
          </w:p>
        </w:tc>
        <w:tc>
          <w:tcPr>
            <w:tcW w:w="73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下午</w:t>
            </w:r>
          </w:p>
        </w:tc>
        <w:tc>
          <w:tcPr>
            <w:tcW w:w="2033"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游洋互通连接线</w:t>
            </w:r>
          </w:p>
        </w:tc>
        <w:tc>
          <w:tcPr>
            <w:tcW w:w="566"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13</w:t>
            </w:r>
          </w:p>
        </w:tc>
        <w:tc>
          <w:tcPr>
            <w:tcW w:w="56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1</w:t>
            </w:r>
          </w:p>
        </w:tc>
        <w:tc>
          <w:tcPr>
            <w:tcW w:w="56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1</w:t>
            </w:r>
          </w:p>
        </w:tc>
        <w:tc>
          <w:tcPr>
            <w:tcW w:w="709"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18 </w:t>
            </w:r>
          </w:p>
        </w:tc>
        <w:tc>
          <w:tcPr>
            <w:tcW w:w="1134"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46.3 </w:t>
            </w:r>
          </w:p>
        </w:tc>
        <w:tc>
          <w:tcPr>
            <w:tcW w:w="992"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4a</w:t>
            </w:r>
          </w:p>
        </w:tc>
        <w:tc>
          <w:tcPr>
            <w:tcW w:w="1018"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70</w:t>
            </w:r>
          </w:p>
        </w:tc>
        <w:tc>
          <w:tcPr>
            <w:tcW w:w="901"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719" w:type="dxa"/>
            <w:vMerge w:val="continue"/>
            <w:vAlign w:val="center"/>
          </w:tcPr>
          <w:p>
            <w:pPr>
              <w:pStyle w:val="68"/>
              <w:ind w:firstLine="420"/>
              <w:rPr>
                <w:rFonts w:ascii="Times New Roman" w:hAnsi="Times New Roman" w:cs="Times New Roman"/>
                <w:szCs w:val="21"/>
              </w:rPr>
            </w:pPr>
          </w:p>
        </w:tc>
        <w:tc>
          <w:tcPr>
            <w:tcW w:w="1087" w:type="dxa"/>
            <w:vMerge w:val="continue"/>
            <w:vAlign w:val="center"/>
          </w:tcPr>
          <w:p>
            <w:pPr>
              <w:pStyle w:val="68"/>
              <w:ind w:firstLine="420"/>
              <w:rPr>
                <w:rFonts w:ascii="Times New Roman" w:hAnsi="Times New Roman" w:cs="Times New Roman"/>
                <w:szCs w:val="21"/>
              </w:rPr>
            </w:pPr>
          </w:p>
        </w:tc>
        <w:tc>
          <w:tcPr>
            <w:tcW w:w="1275" w:type="dxa"/>
            <w:vMerge w:val="continue"/>
            <w:vAlign w:val="center"/>
          </w:tcPr>
          <w:p>
            <w:pPr>
              <w:pStyle w:val="68"/>
              <w:ind w:firstLine="420"/>
              <w:rPr>
                <w:rFonts w:ascii="Times New Roman" w:hAnsi="Times New Roman" w:cs="Times New Roman"/>
                <w:szCs w:val="21"/>
              </w:rPr>
            </w:pPr>
          </w:p>
        </w:tc>
        <w:tc>
          <w:tcPr>
            <w:tcW w:w="1425" w:type="dxa"/>
            <w:vMerge w:val="continue"/>
            <w:vAlign w:val="center"/>
          </w:tcPr>
          <w:p>
            <w:pPr>
              <w:pStyle w:val="68"/>
              <w:ind w:firstLine="0" w:firstLineChars="0"/>
              <w:rPr>
                <w:rFonts w:ascii="Times New Roman" w:hAnsi="Times New Roman" w:cs="Times New Roman"/>
                <w:szCs w:val="21"/>
              </w:rPr>
            </w:pPr>
          </w:p>
        </w:tc>
        <w:tc>
          <w:tcPr>
            <w:tcW w:w="488" w:type="dxa"/>
            <w:vMerge w:val="continue"/>
            <w:vAlign w:val="center"/>
          </w:tcPr>
          <w:p>
            <w:pPr>
              <w:pStyle w:val="68"/>
              <w:ind w:firstLine="0" w:firstLineChars="0"/>
              <w:rPr>
                <w:rFonts w:ascii="Times New Roman" w:hAnsi="Times New Roman" w:cs="Times New Roman"/>
                <w:szCs w:val="21"/>
              </w:rPr>
            </w:pPr>
          </w:p>
        </w:tc>
        <w:tc>
          <w:tcPr>
            <w:tcW w:w="73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上夜</w:t>
            </w:r>
          </w:p>
        </w:tc>
        <w:tc>
          <w:tcPr>
            <w:tcW w:w="2033"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游洋互通连接线</w:t>
            </w:r>
          </w:p>
        </w:tc>
        <w:tc>
          <w:tcPr>
            <w:tcW w:w="566"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4</w:t>
            </w:r>
          </w:p>
        </w:tc>
        <w:tc>
          <w:tcPr>
            <w:tcW w:w="56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1</w:t>
            </w:r>
          </w:p>
        </w:tc>
        <w:tc>
          <w:tcPr>
            <w:tcW w:w="56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1</w:t>
            </w:r>
          </w:p>
        </w:tc>
        <w:tc>
          <w:tcPr>
            <w:tcW w:w="709"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9 </w:t>
            </w:r>
          </w:p>
        </w:tc>
        <w:tc>
          <w:tcPr>
            <w:tcW w:w="1134"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41.4 </w:t>
            </w:r>
          </w:p>
        </w:tc>
        <w:tc>
          <w:tcPr>
            <w:tcW w:w="992"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4a</w:t>
            </w:r>
          </w:p>
        </w:tc>
        <w:tc>
          <w:tcPr>
            <w:tcW w:w="1018"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55</w:t>
            </w:r>
          </w:p>
        </w:tc>
        <w:tc>
          <w:tcPr>
            <w:tcW w:w="901"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719" w:type="dxa"/>
            <w:vMerge w:val="continue"/>
            <w:vAlign w:val="center"/>
          </w:tcPr>
          <w:p>
            <w:pPr>
              <w:pStyle w:val="68"/>
              <w:ind w:firstLine="420"/>
              <w:rPr>
                <w:rFonts w:ascii="Times New Roman" w:hAnsi="Times New Roman" w:cs="Times New Roman"/>
                <w:szCs w:val="21"/>
              </w:rPr>
            </w:pPr>
          </w:p>
        </w:tc>
        <w:tc>
          <w:tcPr>
            <w:tcW w:w="1087" w:type="dxa"/>
            <w:vMerge w:val="continue"/>
            <w:vAlign w:val="center"/>
          </w:tcPr>
          <w:p>
            <w:pPr>
              <w:pStyle w:val="68"/>
              <w:ind w:firstLine="420"/>
              <w:rPr>
                <w:rFonts w:ascii="Times New Roman" w:hAnsi="Times New Roman" w:cs="Times New Roman"/>
                <w:szCs w:val="21"/>
              </w:rPr>
            </w:pPr>
          </w:p>
        </w:tc>
        <w:tc>
          <w:tcPr>
            <w:tcW w:w="1275" w:type="dxa"/>
            <w:vMerge w:val="continue"/>
            <w:vAlign w:val="center"/>
          </w:tcPr>
          <w:p>
            <w:pPr>
              <w:pStyle w:val="68"/>
              <w:ind w:firstLine="420"/>
              <w:rPr>
                <w:rFonts w:ascii="Times New Roman" w:hAnsi="Times New Roman" w:cs="Times New Roman"/>
                <w:szCs w:val="21"/>
              </w:rPr>
            </w:pPr>
          </w:p>
        </w:tc>
        <w:tc>
          <w:tcPr>
            <w:tcW w:w="1425" w:type="dxa"/>
            <w:vMerge w:val="continue"/>
            <w:vAlign w:val="center"/>
          </w:tcPr>
          <w:p>
            <w:pPr>
              <w:pStyle w:val="68"/>
              <w:ind w:firstLine="420"/>
              <w:rPr>
                <w:rFonts w:ascii="Times New Roman" w:hAnsi="Times New Roman" w:cs="Times New Roman"/>
                <w:szCs w:val="21"/>
              </w:rPr>
            </w:pPr>
          </w:p>
        </w:tc>
        <w:tc>
          <w:tcPr>
            <w:tcW w:w="488" w:type="dxa"/>
            <w:vMerge w:val="continue"/>
            <w:vAlign w:val="center"/>
          </w:tcPr>
          <w:p>
            <w:pPr>
              <w:pStyle w:val="68"/>
              <w:ind w:firstLine="0" w:firstLineChars="0"/>
              <w:rPr>
                <w:rFonts w:ascii="Times New Roman" w:hAnsi="Times New Roman" w:cs="Times New Roman"/>
                <w:szCs w:val="21"/>
              </w:rPr>
            </w:pPr>
          </w:p>
        </w:tc>
        <w:tc>
          <w:tcPr>
            <w:tcW w:w="73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下夜</w:t>
            </w:r>
          </w:p>
        </w:tc>
        <w:tc>
          <w:tcPr>
            <w:tcW w:w="2033"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游洋互通连接线</w:t>
            </w:r>
          </w:p>
        </w:tc>
        <w:tc>
          <w:tcPr>
            <w:tcW w:w="566"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2</w:t>
            </w:r>
          </w:p>
        </w:tc>
        <w:tc>
          <w:tcPr>
            <w:tcW w:w="56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0</w:t>
            </w:r>
          </w:p>
        </w:tc>
        <w:tc>
          <w:tcPr>
            <w:tcW w:w="56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0</w:t>
            </w:r>
          </w:p>
        </w:tc>
        <w:tc>
          <w:tcPr>
            <w:tcW w:w="709"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2 </w:t>
            </w:r>
          </w:p>
        </w:tc>
        <w:tc>
          <w:tcPr>
            <w:tcW w:w="1134"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38.7 </w:t>
            </w:r>
          </w:p>
        </w:tc>
        <w:tc>
          <w:tcPr>
            <w:tcW w:w="992"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4a</w:t>
            </w:r>
          </w:p>
        </w:tc>
        <w:tc>
          <w:tcPr>
            <w:tcW w:w="1018"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55</w:t>
            </w:r>
          </w:p>
        </w:tc>
        <w:tc>
          <w:tcPr>
            <w:tcW w:w="901"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719" w:type="dxa"/>
            <w:vMerge w:val="continue"/>
            <w:vAlign w:val="center"/>
          </w:tcPr>
          <w:p>
            <w:pPr>
              <w:pStyle w:val="68"/>
              <w:ind w:firstLine="420"/>
              <w:rPr>
                <w:rFonts w:ascii="Times New Roman" w:hAnsi="Times New Roman" w:cs="Times New Roman"/>
                <w:szCs w:val="21"/>
              </w:rPr>
            </w:pPr>
          </w:p>
        </w:tc>
        <w:tc>
          <w:tcPr>
            <w:tcW w:w="1087" w:type="dxa"/>
            <w:vMerge w:val="continue"/>
            <w:vAlign w:val="center"/>
          </w:tcPr>
          <w:p>
            <w:pPr>
              <w:pStyle w:val="68"/>
              <w:ind w:firstLine="420"/>
              <w:rPr>
                <w:rFonts w:ascii="Times New Roman" w:hAnsi="Times New Roman" w:cs="Times New Roman"/>
                <w:szCs w:val="21"/>
              </w:rPr>
            </w:pPr>
          </w:p>
        </w:tc>
        <w:tc>
          <w:tcPr>
            <w:tcW w:w="1275" w:type="dxa"/>
            <w:vMerge w:val="continue"/>
            <w:vAlign w:val="center"/>
          </w:tcPr>
          <w:p>
            <w:pPr>
              <w:pStyle w:val="68"/>
              <w:ind w:firstLine="420"/>
              <w:rPr>
                <w:rFonts w:ascii="Times New Roman" w:hAnsi="Times New Roman" w:cs="Times New Roman"/>
                <w:szCs w:val="21"/>
              </w:rPr>
            </w:pPr>
          </w:p>
        </w:tc>
        <w:tc>
          <w:tcPr>
            <w:tcW w:w="1425" w:type="dxa"/>
            <w:vMerge w:val="continue"/>
            <w:vAlign w:val="center"/>
          </w:tcPr>
          <w:p>
            <w:pPr>
              <w:pStyle w:val="68"/>
              <w:ind w:firstLine="420"/>
              <w:rPr>
                <w:rFonts w:ascii="Times New Roman" w:hAnsi="Times New Roman" w:cs="Times New Roman"/>
                <w:szCs w:val="21"/>
              </w:rPr>
            </w:pPr>
          </w:p>
        </w:tc>
        <w:tc>
          <w:tcPr>
            <w:tcW w:w="488" w:type="dxa"/>
            <w:vMerge w:val="restart"/>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第二天</w:t>
            </w:r>
          </w:p>
        </w:tc>
        <w:tc>
          <w:tcPr>
            <w:tcW w:w="73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上午</w:t>
            </w:r>
          </w:p>
        </w:tc>
        <w:tc>
          <w:tcPr>
            <w:tcW w:w="2033"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游洋互通连接线</w:t>
            </w:r>
          </w:p>
        </w:tc>
        <w:tc>
          <w:tcPr>
            <w:tcW w:w="566"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14</w:t>
            </w:r>
          </w:p>
        </w:tc>
        <w:tc>
          <w:tcPr>
            <w:tcW w:w="56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2</w:t>
            </w:r>
          </w:p>
        </w:tc>
        <w:tc>
          <w:tcPr>
            <w:tcW w:w="56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1</w:t>
            </w:r>
          </w:p>
        </w:tc>
        <w:tc>
          <w:tcPr>
            <w:tcW w:w="709"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21 </w:t>
            </w:r>
          </w:p>
        </w:tc>
        <w:tc>
          <w:tcPr>
            <w:tcW w:w="1134"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47.0 </w:t>
            </w:r>
          </w:p>
        </w:tc>
        <w:tc>
          <w:tcPr>
            <w:tcW w:w="992"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4a</w:t>
            </w:r>
          </w:p>
        </w:tc>
        <w:tc>
          <w:tcPr>
            <w:tcW w:w="1018"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70</w:t>
            </w:r>
          </w:p>
        </w:tc>
        <w:tc>
          <w:tcPr>
            <w:tcW w:w="901"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719" w:type="dxa"/>
            <w:vMerge w:val="continue"/>
            <w:vAlign w:val="center"/>
          </w:tcPr>
          <w:p>
            <w:pPr>
              <w:pStyle w:val="68"/>
              <w:ind w:firstLine="420"/>
              <w:rPr>
                <w:rFonts w:ascii="Times New Roman" w:hAnsi="Times New Roman" w:cs="Times New Roman"/>
                <w:szCs w:val="21"/>
              </w:rPr>
            </w:pPr>
          </w:p>
        </w:tc>
        <w:tc>
          <w:tcPr>
            <w:tcW w:w="1087" w:type="dxa"/>
            <w:vMerge w:val="continue"/>
            <w:vAlign w:val="center"/>
          </w:tcPr>
          <w:p>
            <w:pPr>
              <w:pStyle w:val="68"/>
              <w:ind w:firstLine="420"/>
              <w:rPr>
                <w:rFonts w:ascii="Times New Roman" w:hAnsi="Times New Roman" w:cs="Times New Roman"/>
                <w:szCs w:val="21"/>
              </w:rPr>
            </w:pPr>
          </w:p>
        </w:tc>
        <w:tc>
          <w:tcPr>
            <w:tcW w:w="1275" w:type="dxa"/>
            <w:vMerge w:val="continue"/>
            <w:vAlign w:val="center"/>
          </w:tcPr>
          <w:p>
            <w:pPr>
              <w:pStyle w:val="68"/>
              <w:ind w:firstLine="420"/>
              <w:rPr>
                <w:rFonts w:ascii="Times New Roman" w:hAnsi="Times New Roman" w:cs="Times New Roman"/>
                <w:szCs w:val="21"/>
              </w:rPr>
            </w:pPr>
          </w:p>
        </w:tc>
        <w:tc>
          <w:tcPr>
            <w:tcW w:w="1425" w:type="dxa"/>
            <w:vMerge w:val="continue"/>
            <w:vAlign w:val="center"/>
          </w:tcPr>
          <w:p>
            <w:pPr>
              <w:pStyle w:val="68"/>
              <w:ind w:firstLine="420"/>
              <w:rPr>
                <w:rFonts w:ascii="Times New Roman" w:hAnsi="Times New Roman" w:cs="Times New Roman"/>
                <w:szCs w:val="21"/>
              </w:rPr>
            </w:pPr>
          </w:p>
        </w:tc>
        <w:tc>
          <w:tcPr>
            <w:tcW w:w="488" w:type="dxa"/>
            <w:vMerge w:val="continue"/>
            <w:vAlign w:val="center"/>
          </w:tcPr>
          <w:p>
            <w:pPr>
              <w:pStyle w:val="68"/>
              <w:ind w:firstLine="0" w:firstLineChars="0"/>
              <w:rPr>
                <w:rFonts w:ascii="Times New Roman" w:hAnsi="Times New Roman" w:cs="Times New Roman"/>
                <w:szCs w:val="21"/>
              </w:rPr>
            </w:pPr>
          </w:p>
        </w:tc>
        <w:tc>
          <w:tcPr>
            <w:tcW w:w="73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下午</w:t>
            </w:r>
          </w:p>
        </w:tc>
        <w:tc>
          <w:tcPr>
            <w:tcW w:w="2033"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游洋互通连接线</w:t>
            </w:r>
          </w:p>
        </w:tc>
        <w:tc>
          <w:tcPr>
            <w:tcW w:w="566"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13</w:t>
            </w:r>
          </w:p>
        </w:tc>
        <w:tc>
          <w:tcPr>
            <w:tcW w:w="56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2</w:t>
            </w:r>
          </w:p>
        </w:tc>
        <w:tc>
          <w:tcPr>
            <w:tcW w:w="56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0</w:t>
            </w:r>
          </w:p>
        </w:tc>
        <w:tc>
          <w:tcPr>
            <w:tcW w:w="709"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17 </w:t>
            </w:r>
          </w:p>
        </w:tc>
        <w:tc>
          <w:tcPr>
            <w:tcW w:w="1134"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45.9 </w:t>
            </w:r>
          </w:p>
        </w:tc>
        <w:tc>
          <w:tcPr>
            <w:tcW w:w="992"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4a</w:t>
            </w:r>
          </w:p>
        </w:tc>
        <w:tc>
          <w:tcPr>
            <w:tcW w:w="1018"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70</w:t>
            </w:r>
          </w:p>
        </w:tc>
        <w:tc>
          <w:tcPr>
            <w:tcW w:w="901"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719" w:type="dxa"/>
            <w:vMerge w:val="continue"/>
            <w:vAlign w:val="center"/>
          </w:tcPr>
          <w:p>
            <w:pPr>
              <w:pStyle w:val="68"/>
              <w:ind w:firstLine="420"/>
              <w:rPr>
                <w:rFonts w:ascii="Times New Roman" w:hAnsi="Times New Roman" w:cs="Times New Roman"/>
                <w:szCs w:val="21"/>
              </w:rPr>
            </w:pPr>
          </w:p>
        </w:tc>
        <w:tc>
          <w:tcPr>
            <w:tcW w:w="1087" w:type="dxa"/>
            <w:vMerge w:val="continue"/>
            <w:vAlign w:val="center"/>
          </w:tcPr>
          <w:p>
            <w:pPr>
              <w:pStyle w:val="68"/>
              <w:ind w:firstLine="420"/>
              <w:rPr>
                <w:rFonts w:ascii="Times New Roman" w:hAnsi="Times New Roman" w:cs="Times New Roman"/>
                <w:szCs w:val="21"/>
              </w:rPr>
            </w:pPr>
          </w:p>
        </w:tc>
        <w:tc>
          <w:tcPr>
            <w:tcW w:w="1275" w:type="dxa"/>
            <w:vMerge w:val="continue"/>
            <w:vAlign w:val="center"/>
          </w:tcPr>
          <w:p>
            <w:pPr>
              <w:pStyle w:val="68"/>
              <w:ind w:firstLine="420"/>
              <w:rPr>
                <w:rFonts w:ascii="Times New Roman" w:hAnsi="Times New Roman" w:cs="Times New Roman"/>
                <w:szCs w:val="21"/>
              </w:rPr>
            </w:pPr>
          </w:p>
        </w:tc>
        <w:tc>
          <w:tcPr>
            <w:tcW w:w="1425" w:type="dxa"/>
            <w:vMerge w:val="continue"/>
            <w:vAlign w:val="center"/>
          </w:tcPr>
          <w:p>
            <w:pPr>
              <w:pStyle w:val="68"/>
              <w:ind w:firstLine="420"/>
              <w:rPr>
                <w:rFonts w:ascii="Times New Roman" w:hAnsi="Times New Roman" w:cs="Times New Roman"/>
                <w:szCs w:val="21"/>
              </w:rPr>
            </w:pPr>
          </w:p>
        </w:tc>
        <w:tc>
          <w:tcPr>
            <w:tcW w:w="488" w:type="dxa"/>
            <w:vMerge w:val="continue"/>
            <w:vAlign w:val="center"/>
          </w:tcPr>
          <w:p>
            <w:pPr>
              <w:pStyle w:val="68"/>
              <w:ind w:firstLine="0" w:firstLineChars="0"/>
              <w:rPr>
                <w:rFonts w:ascii="Times New Roman" w:hAnsi="Times New Roman" w:cs="Times New Roman"/>
                <w:szCs w:val="21"/>
              </w:rPr>
            </w:pPr>
          </w:p>
        </w:tc>
        <w:tc>
          <w:tcPr>
            <w:tcW w:w="73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上夜</w:t>
            </w:r>
          </w:p>
        </w:tc>
        <w:tc>
          <w:tcPr>
            <w:tcW w:w="2033"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游洋互通连接线</w:t>
            </w:r>
          </w:p>
        </w:tc>
        <w:tc>
          <w:tcPr>
            <w:tcW w:w="566"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5</w:t>
            </w:r>
          </w:p>
        </w:tc>
        <w:tc>
          <w:tcPr>
            <w:tcW w:w="56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2</w:t>
            </w:r>
          </w:p>
        </w:tc>
        <w:tc>
          <w:tcPr>
            <w:tcW w:w="56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0</w:t>
            </w:r>
          </w:p>
        </w:tc>
        <w:tc>
          <w:tcPr>
            <w:tcW w:w="709"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9 </w:t>
            </w:r>
          </w:p>
        </w:tc>
        <w:tc>
          <w:tcPr>
            <w:tcW w:w="1134"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40.8 </w:t>
            </w:r>
          </w:p>
        </w:tc>
        <w:tc>
          <w:tcPr>
            <w:tcW w:w="992"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4a</w:t>
            </w:r>
          </w:p>
        </w:tc>
        <w:tc>
          <w:tcPr>
            <w:tcW w:w="1018"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55</w:t>
            </w:r>
          </w:p>
        </w:tc>
        <w:tc>
          <w:tcPr>
            <w:tcW w:w="901"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719" w:type="dxa"/>
            <w:vMerge w:val="continue"/>
            <w:vAlign w:val="center"/>
          </w:tcPr>
          <w:p>
            <w:pPr>
              <w:pStyle w:val="68"/>
              <w:ind w:firstLine="420"/>
              <w:rPr>
                <w:rFonts w:ascii="Times New Roman" w:hAnsi="Times New Roman" w:cs="Times New Roman"/>
                <w:szCs w:val="21"/>
              </w:rPr>
            </w:pPr>
          </w:p>
        </w:tc>
        <w:tc>
          <w:tcPr>
            <w:tcW w:w="1087" w:type="dxa"/>
            <w:vMerge w:val="continue"/>
            <w:vAlign w:val="center"/>
          </w:tcPr>
          <w:p>
            <w:pPr>
              <w:pStyle w:val="68"/>
              <w:ind w:firstLine="420"/>
              <w:rPr>
                <w:rFonts w:ascii="Times New Roman" w:hAnsi="Times New Roman" w:cs="Times New Roman"/>
                <w:szCs w:val="21"/>
              </w:rPr>
            </w:pPr>
          </w:p>
        </w:tc>
        <w:tc>
          <w:tcPr>
            <w:tcW w:w="1275" w:type="dxa"/>
            <w:vMerge w:val="continue"/>
            <w:vAlign w:val="center"/>
          </w:tcPr>
          <w:p>
            <w:pPr>
              <w:pStyle w:val="68"/>
              <w:ind w:firstLine="420"/>
              <w:rPr>
                <w:rFonts w:ascii="Times New Roman" w:hAnsi="Times New Roman" w:cs="Times New Roman"/>
                <w:szCs w:val="21"/>
              </w:rPr>
            </w:pPr>
          </w:p>
        </w:tc>
        <w:tc>
          <w:tcPr>
            <w:tcW w:w="1425" w:type="dxa"/>
            <w:vMerge w:val="continue"/>
            <w:vAlign w:val="center"/>
          </w:tcPr>
          <w:p>
            <w:pPr>
              <w:pStyle w:val="68"/>
              <w:ind w:firstLine="420"/>
              <w:rPr>
                <w:rFonts w:ascii="Times New Roman" w:hAnsi="Times New Roman" w:cs="Times New Roman"/>
                <w:szCs w:val="21"/>
              </w:rPr>
            </w:pPr>
          </w:p>
        </w:tc>
        <w:tc>
          <w:tcPr>
            <w:tcW w:w="488" w:type="dxa"/>
            <w:vMerge w:val="continue"/>
            <w:vAlign w:val="center"/>
          </w:tcPr>
          <w:p>
            <w:pPr>
              <w:pStyle w:val="68"/>
              <w:ind w:firstLine="0" w:firstLineChars="0"/>
              <w:rPr>
                <w:rFonts w:ascii="Times New Roman" w:hAnsi="Times New Roman" w:cs="Times New Roman"/>
                <w:szCs w:val="21"/>
              </w:rPr>
            </w:pPr>
          </w:p>
        </w:tc>
        <w:tc>
          <w:tcPr>
            <w:tcW w:w="73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下夜</w:t>
            </w:r>
          </w:p>
        </w:tc>
        <w:tc>
          <w:tcPr>
            <w:tcW w:w="2033"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游洋互通连接线</w:t>
            </w:r>
          </w:p>
        </w:tc>
        <w:tc>
          <w:tcPr>
            <w:tcW w:w="566"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1</w:t>
            </w:r>
          </w:p>
        </w:tc>
        <w:tc>
          <w:tcPr>
            <w:tcW w:w="56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1</w:t>
            </w:r>
          </w:p>
        </w:tc>
        <w:tc>
          <w:tcPr>
            <w:tcW w:w="56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0</w:t>
            </w:r>
          </w:p>
        </w:tc>
        <w:tc>
          <w:tcPr>
            <w:tcW w:w="709"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3 </w:t>
            </w:r>
          </w:p>
        </w:tc>
        <w:tc>
          <w:tcPr>
            <w:tcW w:w="1134"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38.5 </w:t>
            </w:r>
          </w:p>
        </w:tc>
        <w:tc>
          <w:tcPr>
            <w:tcW w:w="992"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4a</w:t>
            </w:r>
          </w:p>
        </w:tc>
        <w:tc>
          <w:tcPr>
            <w:tcW w:w="1018"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55</w:t>
            </w:r>
          </w:p>
        </w:tc>
        <w:tc>
          <w:tcPr>
            <w:tcW w:w="901"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719" w:type="dxa"/>
            <w:vMerge w:val="continue"/>
            <w:vAlign w:val="center"/>
          </w:tcPr>
          <w:p>
            <w:pPr>
              <w:pStyle w:val="68"/>
              <w:ind w:firstLine="420"/>
              <w:rPr>
                <w:rFonts w:ascii="Times New Roman" w:hAnsi="Times New Roman" w:cs="Times New Roman"/>
                <w:szCs w:val="21"/>
              </w:rPr>
            </w:pPr>
          </w:p>
        </w:tc>
        <w:tc>
          <w:tcPr>
            <w:tcW w:w="1087" w:type="dxa"/>
            <w:vMerge w:val="continue"/>
            <w:vAlign w:val="center"/>
          </w:tcPr>
          <w:p>
            <w:pPr>
              <w:pStyle w:val="68"/>
              <w:ind w:firstLine="420"/>
              <w:rPr>
                <w:rFonts w:ascii="Times New Roman" w:hAnsi="Times New Roman" w:cs="Times New Roman"/>
                <w:szCs w:val="21"/>
              </w:rPr>
            </w:pPr>
          </w:p>
        </w:tc>
        <w:tc>
          <w:tcPr>
            <w:tcW w:w="1275" w:type="dxa"/>
            <w:vMerge w:val="continue"/>
            <w:vAlign w:val="center"/>
          </w:tcPr>
          <w:p>
            <w:pPr>
              <w:pStyle w:val="68"/>
              <w:ind w:firstLine="420"/>
              <w:rPr>
                <w:rFonts w:ascii="Times New Roman" w:hAnsi="Times New Roman" w:cs="Times New Roman"/>
                <w:szCs w:val="21"/>
              </w:rPr>
            </w:pPr>
          </w:p>
        </w:tc>
        <w:tc>
          <w:tcPr>
            <w:tcW w:w="1425" w:type="dxa"/>
            <w:vMerge w:val="restart"/>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第二排3层</w:t>
            </w:r>
          </w:p>
        </w:tc>
        <w:tc>
          <w:tcPr>
            <w:tcW w:w="488" w:type="dxa"/>
            <w:vMerge w:val="restart"/>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第一天</w:t>
            </w:r>
          </w:p>
        </w:tc>
        <w:tc>
          <w:tcPr>
            <w:tcW w:w="73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上午</w:t>
            </w:r>
          </w:p>
        </w:tc>
        <w:tc>
          <w:tcPr>
            <w:tcW w:w="2033"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游洋互通连接线</w:t>
            </w:r>
          </w:p>
        </w:tc>
        <w:tc>
          <w:tcPr>
            <w:tcW w:w="566"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18</w:t>
            </w:r>
          </w:p>
        </w:tc>
        <w:tc>
          <w:tcPr>
            <w:tcW w:w="56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3</w:t>
            </w:r>
          </w:p>
        </w:tc>
        <w:tc>
          <w:tcPr>
            <w:tcW w:w="56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0</w:t>
            </w:r>
          </w:p>
        </w:tc>
        <w:tc>
          <w:tcPr>
            <w:tcW w:w="709"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24 </w:t>
            </w:r>
          </w:p>
        </w:tc>
        <w:tc>
          <w:tcPr>
            <w:tcW w:w="1134"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45.1 </w:t>
            </w:r>
          </w:p>
        </w:tc>
        <w:tc>
          <w:tcPr>
            <w:tcW w:w="992"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2</w:t>
            </w:r>
          </w:p>
        </w:tc>
        <w:tc>
          <w:tcPr>
            <w:tcW w:w="1018"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60</w:t>
            </w:r>
          </w:p>
        </w:tc>
        <w:tc>
          <w:tcPr>
            <w:tcW w:w="901"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719" w:type="dxa"/>
            <w:vMerge w:val="continue"/>
            <w:vAlign w:val="center"/>
          </w:tcPr>
          <w:p>
            <w:pPr>
              <w:pStyle w:val="68"/>
              <w:ind w:firstLine="420"/>
              <w:rPr>
                <w:rFonts w:ascii="Times New Roman" w:hAnsi="Times New Roman" w:cs="Times New Roman"/>
                <w:szCs w:val="21"/>
              </w:rPr>
            </w:pPr>
          </w:p>
        </w:tc>
        <w:tc>
          <w:tcPr>
            <w:tcW w:w="1087" w:type="dxa"/>
            <w:vMerge w:val="continue"/>
            <w:vAlign w:val="center"/>
          </w:tcPr>
          <w:p>
            <w:pPr>
              <w:pStyle w:val="68"/>
              <w:ind w:firstLine="420"/>
              <w:rPr>
                <w:rFonts w:ascii="Times New Roman" w:hAnsi="Times New Roman" w:cs="Times New Roman"/>
                <w:szCs w:val="21"/>
              </w:rPr>
            </w:pPr>
          </w:p>
        </w:tc>
        <w:tc>
          <w:tcPr>
            <w:tcW w:w="1275" w:type="dxa"/>
            <w:vMerge w:val="continue"/>
            <w:vAlign w:val="center"/>
          </w:tcPr>
          <w:p>
            <w:pPr>
              <w:pStyle w:val="68"/>
              <w:ind w:firstLine="420"/>
              <w:rPr>
                <w:rFonts w:ascii="Times New Roman" w:hAnsi="Times New Roman" w:cs="Times New Roman"/>
                <w:szCs w:val="21"/>
              </w:rPr>
            </w:pPr>
          </w:p>
        </w:tc>
        <w:tc>
          <w:tcPr>
            <w:tcW w:w="1425" w:type="dxa"/>
            <w:vMerge w:val="continue"/>
            <w:vAlign w:val="center"/>
          </w:tcPr>
          <w:p>
            <w:pPr>
              <w:pStyle w:val="68"/>
              <w:ind w:firstLine="420"/>
              <w:rPr>
                <w:rFonts w:ascii="Times New Roman" w:hAnsi="Times New Roman" w:cs="Times New Roman"/>
                <w:szCs w:val="21"/>
              </w:rPr>
            </w:pPr>
          </w:p>
        </w:tc>
        <w:tc>
          <w:tcPr>
            <w:tcW w:w="488" w:type="dxa"/>
            <w:vMerge w:val="continue"/>
            <w:vAlign w:val="center"/>
          </w:tcPr>
          <w:p>
            <w:pPr>
              <w:pStyle w:val="68"/>
              <w:ind w:firstLine="0" w:firstLineChars="0"/>
              <w:rPr>
                <w:rFonts w:ascii="Times New Roman" w:hAnsi="Times New Roman" w:cs="Times New Roman"/>
                <w:szCs w:val="21"/>
              </w:rPr>
            </w:pPr>
          </w:p>
        </w:tc>
        <w:tc>
          <w:tcPr>
            <w:tcW w:w="73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下午</w:t>
            </w:r>
          </w:p>
        </w:tc>
        <w:tc>
          <w:tcPr>
            <w:tcW w:w="2033"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游洋互通连接线</w:t>
            </w:r>
          </w:p>
        </w:tc>
        <w:tc>
          <w:tcPr>
            <w:tcW w:w="566"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13</w:t>
            </w:r>
          </w:p>
        </w:tc>
        <w:tc>
          <w:tcPr>
            <w:tcW w:w="56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1</w:t>
            </w:r>
          </w:p>
        </w:tc>
        <w:tc>
          <w:tcPr>
            <w:tcW w:w="56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1</w:t>
            </w:r>
          </w:p>
        </w:tc>
        <w:tc>
          <w:tcPr>
            <w:tcW w:w="709"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18 </w:t>
            </w:r>
          </w:p>
        </w:tc>
        <w:tc>
          <w:tcPr>
            <w:tcW w:w="1134"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44.5 </w:t>
            </w:r>
          </w:p>
        </w:tc>
        <w:tc>
          <w:tcPr>
            <w:tcW w:w="992"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2</w:t>
            </w:r>
          </w:p>
        </w:tc>
        <w:tc>
          <w:tcPr>
            <w:tcW w:w="1018"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60</w:t>
            </w:r>
          </w:p>
        </w:tc>
        <w:tc>
          <w:tcPr>
            <w:tcW w:w="901"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719" w:type="dxa"/>
            <w:vMerge w:val="continue"/>
            <w:vAlign w:val="center"/>
          </w:tcPr>
          <w:p>
            <w:pPr>
              <w:pStyle w:val="68"/>
              <w:ind w:firstLine="420"/>
              <w:rPr>
                <w:rFonts w:ascii="Times New Roman" w:hAnsi="Times New Roman" w:cs="Times New Roman"/>
                <w:szCs w:val="21"/>
              </w:rPr>
            </w:pPr>
          </w:p>
        </w:tc>
        <w:tc>
          <w:tcPr>
            <w:tcW w:w="1087" w:type="dxa"/>
            <w:vMerge w:val="continue"/>
            <w:vAlign w:val="center"/>
          </w:tcPr>
          <w:p>
            <w:pPr>
              <w:pStyle w:val="68"/>
              <w:ind w:firstLine="420"/>
              <w:rPr>
                <w:rFonts w:ascii="Times New Roman" w:hAnsi="Times New Roman" w:cs="Times New Roman"/>
                <w:szCs w:val="21"/>
              </w:rPr>
            </w:pPr>
          </w:p>
        </w:tc>
        <w:tc>
          <w:tcPr>
            <w:tcW w:w="1275" w:type="dxa"/>
            <w:vMerge w:val="continue"/>
            <w:vAlign w:val="center"/>
          </w:tcPr>
          <w:p>
            <w:pPr>
              <w:pStyle w:val="68"/>
              <w:ind w:firstLine="420"/>
              <w:rPr>
                <w:rFonts w:ascii="Times New Roman" w:hAnsi="Times New Roman" w:cs="Times New Roman"/>
                <w:szCs w:val="21"/>
              </w:rPr>
            </w:pPr>
          </w:p>
        </w:tc>
        <w:tc>
          <w:tcPr>
            <w:tcW w:w="1425" w:type="dxa"/>
            <w:vMerge w:val="continue"/>
            <w:vAlign w:val="center"/>
          </w:tcPr>
          <w:p>
            <w:pPr>
              <w:pStyle w:val="68"/>
              <w:ind w:firstLine="420"/>
              <w:rPr>
                <w:rFonts w:ascii="Times New Roman" w:hAnsi="Times New Roman" w:cs="Times New Roman"/>
                <w:szCs w:val="21"/>
              </w:rPr>
            </w:pPr>
          </w:p>
        </w:tc>
        <w:tc>
          <w:tcPr>
            <w:tcW w:w="488" w:type="dxa"/>
            <w:vMerge w:val="continue"/>
            <w:vAlign w:val="center"/>
          </w:tcPr>
          <w:p>
            <w:pPr>
              <w:pStyle w:val="68"/>
              <w:ind w:firstLine="0" w:firstLineChars="0"/>
              <w:rPr>
                <w:rFonts w:ascii="Times New Roman" w:hAnsi="Times New Roman" w:cs="Times New Roman"/>
                <w:szCs w:val="21"/>
              </w:rPr>
            </w:pPr>
          </w:p>
        </w:tc>
        <w:tc>
          <w:tcPr>
            <w:tcW w:w="73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上夜</w:t>
            </w:r>
          </w:p>
        </w:tc>
        <w:tc>
          <w:tcPr>
            <w:tcW w:w="2033"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游洋互通连接线</w:t>
            </w:r>
          </w:p>
        </w:tc>
        <w:tc>
          <w:tcPr>
            <w:tcW w:w="566"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4</w:t>
            </w:r>
          </w:p>
        </w:tc>
        <w:tc>
          <w:tcPr>
            <w:tcW w:w="56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1</w:t>
            </w:r>
          </w:p>
        </w:tc>
        <w:tc>
          <w:tcPr>
            <w:tcW w:w="56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1</w:t>
            </w:r>
          </w:p>
        </w:tc>
        <w:tc>
          <w:tcPr>
            <w:tcW w:w="709"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9 </w:t>
            </w:r>
          </w:p>
        </w:tc>
        <w:tc>
          <w:tcPr>
            <w:tcW w:w="1134"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40.5 </w:t>
            </w:r>
          </w:p>
        </w:tc>
        <w:tc>
          <w:tcPr>
            <w:tcW w:w="992"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2</w:t>
            </w:r>
          </w:p>
        </w:tc>
        <w:tc>
          <w:tcPr>
            <w:tcW w:w="1018"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50</w:t>
            </w:r>
          </w:p>
        </w:tc>
        <w:tc>
          <w:tcPr>
            <w:tcW w:w="901"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719" w:type="dxa"/>
            <w:vMerge w:val="continue"/>
            <w:vAlign w:val="center"/>
          </w:tcPr>
          <w:p>
            <w:pPr>
              <w:pStyle w:val="68"/>
              <w:ind w:firstLine="420"/>
              <w:rPr>
                <w:rFonts w:ascii="Times New Roman" w:hAnsi="Times New Roman" w:cs="Times New Roman"/>
                <w:szCs w:val="21"/>
              </w:rPr>
            </w:pPr>
          </w:p>
        </w:tc>
        <w:tc>
          <w:tcPr>
            <w:tcW w:w="1087" w:type="dxa"/>
            <w:vMerge w:val="continue"/>
            <w:vAlign w:val="center"/>
          </w:tcPr>
          <w:p>
            <w:pPr>
              <w:pStyle w:val="68"/>
              <w:ind w:firstLine="420"/>
              <w:rPr>
                <w:rFonts w:ascii="Times New Roman" w:hAnsi="Times New Roman" w:cs="Times New Roman"/>
                <w:szCs w:val="21"/>
              </w:rPr>
            </w:pPr>
          </w:p>
        </w:tc>
        <w:tc>
          <w:tcPr>
            <w:tcW w:w="1275" w:type="dxa"/>
            <w:vMerge w:val="continue"/>
            <w:vAlign w:val="center"/>
          </w:tcPr>
          <w:p>
            <w:pPr>
              <w:pStyle w:val="68"/>
              <w:ind w:firstLine="420"/>
              <w:rPr>
                <w:rFonts w:ascii="Times New Roman" w:hAnsi="Times New Roman" w:cs="Times New Roman"/>
                <w:szCs w:val="21"/>
              </w:rPr>
            </w:pPr>
          </w:p>
        </w:tc>
        <w:tc>
          <w:tcPr>
            <w:tcW w:w="1425" w:type="dxa"/>
            <w:vMerge w:val="continue"/>
            <w:vAlign w:val="center"/>
          </w:tcPr>
          <w:p>
            <w:pPr>
              <w:pStyle w:val="68"/>
              <w:ind w:firstLine="420"/>
              <w:rPr>
                <w:rFonts w:ascii="Times New Roman" w:hAnsi="Times New Roman" w:cs="Times New Roman"/>
                <w:szCs w:val="21"/>
              </w:rPr>
            </w:pPr>
          </w:p>
        </w:tc>
        <w:tc>
          <w:tcPr>
            <w:tcW w:w="488" w:type="dxa"/>
            <w:vMerge w:val="continue"/>
            <w:vAlign w:val="center"/>
          </w:tcPr>
          <w:p>
            <w:pPr>
              <w:pStyle w:val="68"/>
              <w:ind w:firstLine="0" w:firstLineChars="0"/>
              <w:rPr>
                <w:rFonts w:ascii="Times New Roman" w:hAnsi="Times New Roman" w:cs="Times New Roman"/>
                <w:szCs w:val="21"/>
              </w:rPr>
            </w:pPr>
          </w:p>
        </w:tc>
        <w:tc>
          <w:tcPr>
            <w:tcW w:w="73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下夜</w:t>
            </w:r>
          </w:p>
        </w:tc>
        <w:tc>
          <w:tcPr>
            <w:tcW w:w="2033"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游洋互通连接线</w:t>
            </w:r>
          </w:p>
        </w:tc>
        <w:tc>
          <w:tcPr>
            <w:tcW w:w="566"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2</w:t>
            </w:r>
          </w:p>
        </w:tc>
        <w:tc>
          <w:tcPr>
            <w:tcW w:w="56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0</w:t>
            </w:r>
          </w:p>
        </w:tc>
        <w:tc>
          <w:tcPr>
            <w:tcW w:w="56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0</w:t>
            </w:r>
          </w:p>
        </w:tc>
        <w:tc>
          <w:tcPr>
            <w:tcW w:w="709"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2 </w:t>
            </w:r>
          </w:p>
        </w:tc>
        <w:tc>
          <w:tcPr>
            <w:tcW w:w="1134"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37.9 </w:t>
            </w:r>
          </w:p>
        </w:tc>
        <w:tc>
          <w:tcPr>
            <w:tcW w:w="992"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2</w:t>
            </w:r>
          </w:p>
        </w:tc>
        <w:tc>
          <w:tcPr>
            <w:tcW w:w="1018"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50</w:t>
            </w:r>
          </w:p>
        </w:tc>
        <w:tc>
          <w:tcPr>
            <w:tcW w:w="901"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719" w:type="dxa"/>
            <w:vMerge w:val="continue"/>
            <w:vAlign w:val="center"/>
          </w:tcPr>
          <w:p>
            <w:pPr>
              <w:pStyle w:val="68"/>
              <w:ind w:firstLine="420"/>
              <w:rPr>
                <w:rFonts w:ascii="Times New Roman" w:hAnsi="Times New Roman" w:cs="Times New Roman"/>
                <w:szCs w:val="21"/>
              </w:rPr>
            </w:pPr>
          </w:p>
        </w:tc>
        <w:tc>
          <w:tcPr>
            <w:tcW w:w="1087" w:type="dxa"/>
            <w:vMerge w:val="continue"/>
            <w:vAlign w:val="center"/>
          </w:tcPr>
          <w:p>
            <w:pPr>
              <w:pStyle w:val="68"/>
              <w:ind w:firstLine="420"/>
              <w:rPr>
                <w:rFonts w:ascii="Times New Roman" w:hAnsi="Times New Roman" w:cs="Times New Roman"/>
                <w:szCs w:val="21"/>
              </w:rPr>
            </w:pPr>
          </w:p>
        </w:tc>
        <w:tc>
          <w:tcPr>
            <w:tcW w:w="1275" w:type="dxa"/>
            <w:vMerge w:val="continue"/>
            <w:vAlign w:val="center"/>
          </w:tcPr>
          <w:p>
            <w:pPr>
              <w:pStyle w:val="68"/>
              <w:ind w:firstLine="420"/>
              <w:rPr>
                <w:rFonts w:ascii="Times New Roman" w:hAnsi="Times New Roman" w:cs="Times New Roman"/>
                <w:szCs w:val="21"/>
              </w:rPr>
            </w:pPr>
          </w:p>
        </w:tc>
        <w:tc>
          <w:tcPr>
            <w:tcW w:w="1425" w:type="dxa"/>
            <w:vMerge w:val="continue"/>
            <w:vAlign w:val="center"/>
          </w:tcPr>
          <w:p>
            <w:pPr>
              <w:pStyle w:val="68"/>
              <w:ind w:firstLine="420"/>
              <w:rPr>
                <w:rFonts w:ascii="Times New Roman" w:hAnsi="Times New Roman" w:cs="Times New Roman"/>
                <w:szCs w:val="21"/>
              </w:rPr>
            </w:pPr>
          </w:p>
        </w:tc>
        <w:tc>
          <w:tcPr>
            <w:tcW w:w="488" w:type="dxa"/>
            <w:vMerge w:val="restart"/>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第二天</w:t>
            </w:r>
          </w:p>
        </w:tc>
        <w:tc>
          <w:tcPr>
            <w:tcW w:w="73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上午</w:t>
            </w:r>
          </w:p>
        </w:tc>
        <w:tc>
          <w:tcPr>
            <w:tcW w:w="2033"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游洋互通连接线</w:t>
            </w:r>
          </w:p>
        </w:tc>
        <w:tc>
          <w:tcPr>
            <w:tcW w:w="566"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14</w:t>
            </w:r>
          </w:p>
        </w:tc>
        <w:tc>
          <w:tcPr>
            <w:tcW w:w="56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2</w:t>
            </w:r>
          </w:p>
        </w:tc>
        <w:tc>
          <w:tcPr>
            <w:tcW w:w="56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1</w:t>
            </w:r>
          </w:p>
        </w:tc>
        <w:tc>
          <w:tcPr>
            <w:tcW w:w="709"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21 </w:t>
            </w:r>
          </w:p>
        </w:tc>
        <w:tc>
          <w:tcPr>
            <w:tcW w:w="1134"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45.1 </w:t>
            </w:r>
          </w:p>
        </w:tc>
        <w:tc>
          <w:tcPr>
            <w:tcW w:w="992"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2</w:t>
            </w:r>
          </w:p>
        </w:tc>
        <w:tc>
          <w:tcPr>
            <w:tcW w:w="1018"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60</w:t>
            </w:r>
          </w:p>
        </w:tc>
        <w:tc>
          <w:tcPr>
            <w:tcW w:w="901"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719" w:type="dxa"/>
            <w:vMerge w:val="continue"/>
            <w:vAlign w:val="center"/>
          </w:tcPr>
          <w:p>
            <w:pPr>
              <w:pStyle w:val="68"/>
              <w:ind w:firstLine="420"/>
              <w:rPr>
                <w:rFonts w:ascii="Times New Roman" w:hAnsi="Times New Roman" w:cs="Times New Roman"/>
                <w:szCs w:val="21"/>
              </w:rPr>
            </w:pPr>
          </w:p>
        </w:tc>
        <w:tc>
          <w:tcPr>
            <w:tcW w:w="1087" w:type="dxa"/>
            <w:vMerge w:val="continue"/>
            <w:vAlign w:val="center"/>
          </w:tcPr>
          <w:p>
            <w:pPr>
              <w:pStyle w:val="68"/>
              <w:ind w:firstLine="420"/>
              <w:rPr>
                <w:rFonts w:ascii="Times New Roman" w:hAnsi="Times New Roman" w:cs="Times New Roman"/>
                <w:szCs w:val="21"/>
              </w:rPr>
            </w:pPr>
          </w:p>
        </w:tc>
        <w:tc>
          <w:tcPr>
            <w:tcW w:w="1275" w:type="dxa"/>
            <w:vMerge w:val="continue"/>
            <w:vAlign w:val="center"/>
          </w:tcPr>
          <w:p>
            <w:pPr>
              <w:pStyle w:val="68"/>
              <w:ind w:firstLine="420"/>
              <w:rPr>
                <w:rFonts w:ascii="Times New Roman" w:hAnsi="Times New Roman" w:cs="Times New Roman"/>
                <w:szCs w:val="21"/>
              </w:rPr>
            </w:pPr>
          </w:p>
        </w:tc>
        <w:tc>
          <w:tcPr>
            <w:tcW w:w="1425" w:type="dxa"/>
            <w:vMerge w:val="continue"/>
            <w:vAlign w:val="center"/>
          </w:tcPr>
          <w:p>
            <w:pPr>
              <w:pStyle w:val="68"/>
              <w:ind w:firstLine="420"/>
              <w:rPr>
                <w:rFonts w:ascii="Times New Roman" w:hAnsi="Times New Roman" w:cs="Times New Roman"/>
                <w:szCs w:val="21"/>
              </w:rPr>
            </w:pPr>
          </w:p>
        </w:tc>
        <w:tc>
          <w:tcPr>
            <w:tcW w:w="488" w:type="dxa"/>
            <w:vMerge w:val="continue"/>
            <w:vAlign w:val="center"/>
          </w:tcPr>
          <w:p>
            <w:pPr>
              <w:pStyle w:val="68"/>
              <w:ind w:firstLine="0" w:firstLineChars="0"/>
              <w:rPr>
                <w:rFonts w:ascii="Times New Roman" w:hAnsi="Times New Roman" w:cs="Times New Roman"/>
                <w:szCs w:val="21"/>
              </w:rPr>
            </w:pPr>
          </w:p>
        </w:tc>
        <w:tc>
          <w:tcPr>
            <w:tcW w:w="73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下午</w:t>
            </w:r>
          </w:p>
        </w:tc>
        <w:tc>
          <w:tcPr>
            <w:tcW w:w="2033"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游洋互通连接线</w:t>
            </w:r>
          </w:p>
        </w:tc>
        <w:tc>
          <w:tcPr>
            <w:tcW w:w="566"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13</w:t>
            </w:r>
          </w:p>
        </w:tc>
        <w:tc>
          <w:tcPr>
            <w:tcW w:w="56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2</w:t>
            </w:r>
          </w:p>
        </w:tc>
        <w:tc>
          <w:tcPr>
            <w:tcW w:w="56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0</w:t>
            </w:r>
          </w:p>
        </w:tc>
        <w:tc>
          <w:tcPr>
            <w:tcW w:w="709"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17 </w:t>
            </w:r>
          </w:p>
        </w:tc>
        <w:tc>
          <w:tcPr>
            <w:tcW w:w="1134"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44.4 </w:t>
            </w:r>
          </w:p>
        </w:tc>
        <w:tc>
          <w:tcPr>
            <w:tcW w:w="992"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2</w:t>
            </w:r>
          </w:p>
        </w:tc>
        <w:tc>
          <w:tcPr>
            <w:tcW w:w="1018"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60</w:t>
            </w:r>
          </w:p>
        </w:tc>
        <w:tc>
          <w:tcPr>
            <w:tcW w:w="901"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719" w:type="dxa"/>
            <w:vMerge w:val="continue"/>
            <w:vAlign w:val="center"/>
          </w:tcPr>
          <w:p>
            <w:pPr>
              <w:pStyle w:val="68"/>
              <w:ind w:firstLine="420"/>
              <w:rPr>
                <w:rFonts w:ascii="Times New Roman" w:hAnsi="Times New Roman" w:cs="Times New Roman"/>
                <w:szCs w:val="21"/>
              </w:rPr>
            </w:pPr>
          </w:p>
        </w:tc>
        <w:tc>
          <w:tcPr>
            <w:tcW w:w="1087" w:type="dxa"/>
            <w:vMerge w:val="continue"/>
            <w:vAlign w:val="center"/>
          </w:tcPr>
          <w:p>
            <w:pPr>
              <w:pStyle w:val="68"/>
              <w:ind w:firstLine="420"/>
              <w:rPr>
                <w:rFonts w:ascii="Times New Roman" w:hAnsi="Times New Roman" w:cs="Times New Roman"/>
                <w:szCs w:val="21"/>
              </w:rPr>
            </w:pPr>
          </w:p>
        </w:tc>
        <w:tc>
          <w:tcPr>
            <w:tcW w:w="1275" w:type="dxa"/>
            <w:vMerge w:val="continue"/>
            <w:vAlign w:val="center"/>
          </w:tcPr>
          <w:p>
            <w:pPr>
              <w:pStyle w:val="68"/>
              <w:ind w:firstLine="420"/>
              <w:rPr>
                <w:rFonts w:ascii="Times New Roman" w:hAnsi="Times New Roman" w:cs="Times New Roman"/>
                <w:szCs w:val="21"/>
              </w:rPr>
            </w:pPr>
          </w:p>
        </w:tc>
        <w:tc>
          <w:tcPr>
            <w:tcW w:w="1425" w:type="dxa"/>
            <w:vMerge w:val="continue"/>
            <w:vAlign w:val="center"/>
          </w:tcPr>
          <w:p>
            <w:pPr>
              <w:pStyle w:val="68"/>
              <w:ind w:firstLine="420"/>
              <w:rPr>
                <w:rFonts w:ascii="Times New Roman" w:hAnsi="Times New Roman" w:cs="Times New Roman"/>
                <w:szCs w:val="21"/>
              </w:rPr>
            </w:pPr>
          </w:p>
        </w:tc>
        <w:tc>
          <w:tcPr>
            <w:tcW w:w="488" w:type="dxa"/>
            <w:vMerge w:val="continue"/>
            <w:vAlign w:val="center"/>
          </w:tcPr>
          <w:p>
            <w:pPr>
              <w:pStyle w:val="68"/>
              <w:ind w:firstLine="0" w:firstLineChars="0"/>
              <w:rPr>
                <w:rFonts w:ascii="Times New Roman" w:hAnsi="Times New Roman" w:cs="Times New Roman"/>
                <w:szCs w:val="21"/>
              </w:rPr>
            </w:pPr>
          </w:p>
        </w:tc>
        <w:tc>
          <w:tcPr>
            <w:tcW w:w="73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上夜</w:t>
            </w:r>
          </w:p>
        </w:tc>
        <w:tc>
          <w:tcPr>
            <w:tcW w:w="2033"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游洋互通连接线</w:t>
            </w:r>
          </w:p>
        </w:tc>
        <w:tc>
          <w:tcPr>
            <w:tcW w:w="566"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5</w:t>
            </w:r>
          </w:p>
        </w:tc>
        <w:tc>
          <w:tcPr>
            <w:tcW w:w="56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2</w:t>
            </w:r>
          </w:p>
        </w:tc>
        <w:tc>
          <w:tcPr>
            <w:tcW w:w="56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0</w:t>
            </w:r>
          </w:p>
        </w:tc>
        <w:tc>
          <w:tcPr>
            <w:tcW w:w="709"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9 </w:t>
            </w:r>
          </w:p>
        </w:tc>
        <w:tc>
          <w:tcPr>
            <w:tcW w:w="1134"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39.6 </w:t>
            </w:r>
          </w:p>
        </w:tc>
        <w:tc>
          <w:tcPr>
            <w:tcW w:w="992"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2</w:t>
            </w:r>
          </w:p>
        </w:tc>
        <w:tc>
          <w:tcPr>
            <w:tcW w:w="1018"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50</w:t>
            </w:r>
          </w:p>
        </w:tc>
        <w:tc>
          <w:tcPr>
            <w:tcW w:w="901"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719" w:type="dxa"/>
            <w:vMerge w:val="continue"/>
            <w:vAlign w:val="center"/>
          </w:tcPr>
          <w:p>
            <w:pPr>
              <w:pStyle w:val="68"/>
              <w:ind w:firstLine="420"/>
              <w:rPr>
                <w:rFonts w:ascii="Times New Roman" w:hAnsi="Times New Roman" w:cs="Times New Roman"/>
                <w:szCs w:val="21"/>
              </w:rPr>
            </w:pPr>
          </w:p>
        </w:tc>
        <w:tc>
          <w:tcPr>
            <w:tcW w:w="1087" w:type="dxa"/>
            <w:vMerge w:val="continue"/>
            <w:vAlign w:val="center"/>
          </w:tcPr>
          <w:p>
            <w:pPr>
              <w:pStyle w:val="68"/>
              <w:ind w:firstLine="420"/>
              <w:rPr>
                <w:rFonts w:ascii="Times New Roman" w:hAnsi="Times New Roman" w:cs="Times New Roman"/>
                <w:szCs w:val="21"/>
              </w:rPr>
            </w:pPr>
          </w:p>
        </w:tc>
        <w:tc>
          <w:tcPr>
            <w:tcW w:w="1275" w:type="dxa"/>
            <w:vMerge w:val="continue"/>
            <w:vAlign w:val="center"/>
          </w:tcPr>
          <w:p>
            <w:pPr>
              <w:pStyle w:val="68"/>
              <w:ind w:firstLine="420"/>
              <w:rPr>
                <w:rFonts w:ascii="Times New Roman" w:hAnsi="Times New Roman" w:cs="Times New Roman"/>
                <w:szCs w:val="21"/>
              </w:rPr>
            </w:pPr>
          </w:p>
        </w:tc>
        <w:tc>
          <w:tcPr>
            <w:tcW w:w="1425" w:type="dxa"/>
            <w:vMerge w:val="continue"/>
            <w:vAlign w:val="center"/>
          </w:tcPr>
          <w:p>
            <w:pPr>
              <w:pStyle w:val="68"/>
              <w:ind w:firstLine="420"/>
              <w:rPr>
                <w:rFonts w:ascii="Times New Roman" w:hAnsi="Times New Roman" w:cs="Times New Roman"/>
                <w:szCs w:val="21"/>
              </w:rPr>
            </w:pPr>
          </w:p>
        </w:tc>
        <w:tc>
          <w:tcPr>
            <w:tcW w:w="488" w:type="dxa"/>
            <w:vMerge w:val="continue"/>
            <w:vAlign w:val="center"/>
          </w:tcPr>
          <w:p>
            <w:pPr>
              <w:pStyle w:val="68"/>
              <w:ind w:firstLine="0" w:firstLineChars="0"/>
              <w:rPr>
                <w:rFonts w:ascii="Times New Roman" w:hAnsi="Times New Roman" w:cs="Times New Roman"/>
                <w:szCs w:val="21"/>
              </w:rPr>
            </w:pPr>
          </w:p>
        </w:tc>
        <w:tc>
          <w:tcPr>
            <w:tcW w:w="73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下夜</w:t>
            </w:r>
          </w:p>
        </w:tc>
        <w:tc>
          <w:tcPr>
            <w:tcW w:w="2033" w:type="dxa"/>
            <w:shd w:val="clear" w:color="auto" w:fill="auto"/>
            <w:vAlign w:val="center"/>
          </w:tcPr>
          <w:p>
            <w:pPr>
              <w:pStyle w:val="68"/>
              <w:ind w:firstLine="0" w:firstLineChars="0"/>
              <w:rPr>
                <w:rFonts w:ascii="Times New Roman" w:hAnsi="Times New Roman" w:cs="Times New Roman"/>
                <w:szCs w:val="21"/>
              </w:rPr>
            </w:pPr>
            <w:r>
              <w:rPr>
                <w:rFonts w:hint="eastAsia" w:ascii="Times New Roman" w:hAnsi="Times New Roman" w:cs="Times New Roman"/>
                <w:szCs w:val="21"/>
              </w:rPr>
              <w:t>游洋互通连接线</w:t>
            </w:r>
          </w:p>
        </w:tc>
        <w:tc>
          <w:tcPr>
            <w:tcW w:w="566"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1</w:t>
            </w:r>
          </w:p>
        </w:tc>
        <w:tc>
          <w:tcPr>
            <w:tcW w:w="56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1</w:t>
            </w:r>
          </w:p>
        </w:tc>
        <w:tc>
          <w:tcPr>
            <w:tcW w:w="567"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0</w:t>
            </w:r>
          </w:p>
        </w:tc>
        <w:tc>
          <w:tcPr>
            <w:tcW w:w="709"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3 </w:t>
            </w:r>
          </w:p>
        </w:tc>
        <w:tc>
          <w:tcPr>
            <w:tcW w:w="1134"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 xml:space="preserve">37.6 </w:t>
            </w:r>
          </w:p>
        </w:tc>
        <w:tc>
          <w:tcPr>
            <w:tcW w:w="992"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2</w:t>
            </w:r>
          </w:p>
        </w:tc>
        <w:tc>
          <w:tcPr>
            <w:tcW w:w="1018"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50</w:t>
            </w:r>
          </w:p>
        </w:tc>
        <w:tc>
          <w:tcPr>
            <w:tcW w:w="901" w:type="dxa"/>
            <w:shd w:val="clear" w:color="auto" w:fill="auto"/>
            <w:vAlign w:val="center"/>
          </w:tcPr>
          <w:p>
            <w:pPr>
              <w:pStyle w:val="68"/>
              <w:ind w:firstLine="0" w:firstLineChars="0"/>
              <w:rPr>
                <w:rFonts w:ascii="Times New Roman" w:hAnsi="Times New Roman" w:cs="Times New Roman"/>
                <w:szCs w:val="21"/>
              </w:rPr>
            </w:pPr>
            <w:r>
              <w:rPr>
                <w:rFonts w:ascii="Times New Roman" w:hAnsi="Times New Roman" w:cs="Times New Roman"/>
                <w:szCs w:val="21"/>
              </w:rPr>
              <w:t>达标</w:t>
            </w:r>
          </w:p>
        </w:tc>
      </w:tr>
    </w:tbl>
    <w:p>
      <w:pPr>
        <w:ind w:firstLine="480"/>
      </w:pPr>
    </w:p>
    <w:p>
      <w:pPr>
        <w:ind w:firstLine="480"/>
        <w:jc w:val="both"/>
      </w:pPr>
      <w:r>
        <w:t>从表6.5-1中可以看出，</w:t>
      </w:r>
      <w:r>
        <w:rPr>
          <w:rFonts w:hint="eastAsia"/>
        </w:rPr>
        <w:t>5</w:t>
      </w:r>
      <w:r>
        <w:t>处敏感点的监测值均能达到</w:t>
      </w:r>
      <w:r>
        <w:rPr>
          <w:rFonts w:hint="eastAsia" w:hAnsi="宋体"/>
        </w:rPr>
        <w:t>《声环境</w:t>
      </w:r>
      <w:r>
        <w:rPr>
          <w:rFonts w:cs="Times New Roman"/>
        </w:rPr>
        <w:t>质量标准》（GB3096-2008）</w:t>
      </w:r>
      <w:r>
        <w:t>相应噪声值标准</w:t>
      </w:r>
      <w:r>
        <w:rPr>
          <w:rFonts w:hint="eastAsia"/>
        </w:rPr>
        <w:t>，其中乌石（K77+730）现状监测数据引用莆田（荻芦）至仙游县（五星）段高速公路声环境监测结果，见附件10，该敏感点为莆田（荻芦）至仙游县（五星）段高速主线敏感点，与本项目岐山村（主线：K77+700~K77+800，D匝道：DK0+185～DK0+355）位于同一路段，距路中心线距离、高差接近相差不大，均设置声屏障且周围环境相似，声环境现状监测数据具有可比性。</w:t>
      </w:r>
    </w:p>
    <w:p>
      <w:pPr>
        <w:ind w:firstLine="500"/>
        <w:rPr>
          <w:rFonts w:eastAsia="黑体"/>
          <w:spacing w:val="5"/>
          <w:highlight w:val="red"/>
        </w:rPr>
        <w:sectPr>
          <w:pgSz w:w="16783" w:h="11850" w:orient="landscape"/>
          <w:pgMar w:top="1418" w:right="1418" w:bottom="1418" w:left="1418" w:header="992" w:footer="992" w:gutter="0"/>
          <w:cols w:space="720" w:num="1"/>
          <w:docGrid w:type="lines" w:linePitch="312" w:charSpace="0"/>
        </w:sectPr>
      </w:pPr>
    </w:p>
    <w:p>
      <w:pPr>
        <w:pStyle w:val="3"/>
      </w:pPr>
      <w:bookmarkStart w:id="476" w:name="_Toc4723"/>
      <w:bookmarkStart w:id="477" w:name="_Toc10719"/>
      <w:bookmarkStart w:id="478" w:name="_Toc9474"/>
      <w:bookmarkStart w:id="479" w:name="_Toc14918"/>
      <w:bookmarkStart w:id="480" w:name="_Toc84589324"/>
      <w:bookmarkStart w:id="481" w:name="_Toc21761816"/>
      <w:bookmarkStart w:id="482" w:name="_Toc422743079"/>
      <w:r>
        <w:t>6.6</w:t>
      </w:r>
      <w:r>
        <w:rPr>
          <w:rFonts w:hint="eastAsia"/>
        </w:rPr>
        <w:t xml:space="preserve"> </w:t>
      </w:r>
      <w:r>
        <w:t>声环境敏感点类比分析</w:t>
      </w:r>
      <w:bookmarkEnd w:id="476"/>
      <w:bookmarkEnd w:id="477"/>
      <w:bookmarkEnd w:id="478"/>
      <w:bookmarkEnd w:id="479"/>
      <w:bookmarkEnd w:id="480"/>
      <w:bookmarkEnd w:id="481"/>
      <w:bookmarkEnd w:id="482"/>
    </w:p>
    <w:p>
      <w:pPr>
        <w:ind w:firstLine="480"/>
        <w:jc w:val="both"/>
      </w:pPr>
      <w:r>
        <w:t>鉴于本项目验收调查选择了</w:t>
      </w:r>
      <w:r>
        <w:rPr>
          <w:rFonts w:hint="eastAsia"/>
        </w:rPr>
        <w:t>4</w:t>
      </w:r>
      <w:r>
        <w:t>处具有代表性的监测</w:t>
      </w:r>
      <w:r>
        <w:rPr>
          <w:rFonts w:hint="eastAsia"/>
        </w:rPr>
        <w:t>进</w:t>
      </w:r>
      <w:r>
        <w:t>行了现状监测。</w:t>
      </w:r>
    </w:p>
    <w:p>
      <w:pPr>
        <w:ind w:firstLine="480"/>
        <w:jc w:val="both"/>
      </w:pPr>
      <w:r>
        <w:t>根据现状监测结果，综合考虑敏感点与公路的距离、高差、周围环境状况以及公路交通噪声衰减特性，对未监测敏感点的环境噪声值进行估算，在此基础上结合验收调查执行标准对敏感点环境噪声达标情况进行分析。</w:t>
      </w:r>
    </w:p>
    <w:p>
      <w:pPr>
        <w:pStyle w:val="4"/>
      </w:pPr>
      <w:bookmarkStart w:id="483" w:name="_Toc369512697"/>
      <w:r>
        <w:t>6.6.1 现状环境噪声结果及分析</w:t>
      </w:r>
      <w:bookmarkEnd w:id="483"/>
    </w:p>
    <w:p>
      <w:pPr>
        <w:ind w:firstLine="480"/>
        <w:jc w:val="both"/>
      </w:pPr>
      <w:r>
        <w:t>根据现有交通量对未监测敏感点和已监测敏感点相似性进行类比，类比情况分析见表6.4-6，类比结果见表6.6-1。</w:t>
      </w:r>
    </w:p>
    <w:p>
      <w:pPr>
        <w:ind w:firstLine="480"/>
        <w:rPr>
          <w:highlight w:val="red"/>
        </w:rPr>
      </w:pPr>
    </w:p>
    <w:p>
      <w:pPr>
        <w:ind w:firstLine="480"/>
        <w:rPr>
          <w:highlight w:val="red"/>
        </w:rPr>
        <w:sectPr>
          <w:headerReference r:id="rId27" w:type="default"/>
          <w:pgSz w:w="11907" w:h="16840"/>
          <w:pgMar w:top="1418" w:right="1418" w:bottom="1418" w:left="1418" w:header="992" w:footer="992" w:gutter="0"/>
          <w:cols w:space="720" w:num="1"/>
          <w:docGrid w:linePitch="326" w:charSpace="0"/>
        </w:sectPr>
      </w:pPr>
    </w:p>
    <w:p>
      <w:pPr>
        <w:pStyle w:val="35"/>
      </w:pPr>
      <w:r>
        <w:t>表6.6-1  现有交通量情况下敏感点的噪声值超达标情况表</w:t>
      </w:r>
    </w:p>
    <w:tbl>
      <w:tblPr>
        <w:tblStyle w:val="26"/>
        <w:tblW w:w="14220" w:type="dxa"/>
        <w:jc w:val="right"/>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04"/>
        <w:gridCol w:w="952"/>
        <w:gridCol w:w="2181"/>
        <w:gridCol w:w="854"/>
        <w:gridCol w:w="1292"/>
        <w:gridCol w:w="1419"/>
        <w:gridCol w:w="750"/>
        <w:gridCol w:w="863"/>
        <w:gridCol w:w="1131"/>
        <w:gridCol w:w="1085"/>
        <w:gridCol w:w="911"/>
        <w:gridCol w:w="958"/>
        <w:gridCol w:w="112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0" w:hRule="atLeast"/>
          <w:tblHeader/>
          <w:jc w:val="right"/>
        </w:trPr>
        <w:tc>
          <w:tcPr>
            <w:tcW w:w="704" w:type="dxa"/>
            <w:vMerge w:val="restart"/>
            <w:tcBorders>
              <w:tl2br w:val="nil"/>
              <w:tr2bl w:val="nil"/>
            </w:tcBorders>
            <w:vAlign w:val="center"/>
          </w:tcPr>
          <w:p>
            <w:pPr>
              <w:spacing w:line="360" w:lineRule="exact"/>
              <w:ind w:firstLine="0" w:firstLineChars="0"/>
              <w:jc w:val="center"/>
              <w:rPr>
                <w:b/>
                <w:bCs/>
                <w:sz w:val="21"/>
                <w:szCs w:val="21"/>
              </w:rPr>
            </w:pPr>
            <w:r>
              <w:rPr>
                <w:rFonts w:hint="eastAsia"/>
                <w:b/>
                <w:bCs/>
                <w:sz w:val="21"/>
                <w:szCs w:val="21"/>
              </w:rPr>
              <w:t>序号</w:t>
            </w:r>
          </w:p>
        </w:tc>
        <w:tc>
          <w:tcPr>
            <w:tcW w:w="952" w:type="dxa"/>
            <w:vMerge w:val="restart"/>
            <w:tcBorders>
              <w:tl2br w:val="nil"/>
              <w:tr2bl w:val="nil"/>
            </w:tcBorders>
            <w:vAlign w:val="center"/>
          </w:tcPr>
          <w:p>
            <w:pPr>
              <w:spacing w:line="360" w:lineRule="exact"/>
              <w:ind w:firstLine="0" w:firstLineChars="0"/>
              <w:jc w:val="center"/>
              <w:rPr>
                <w:b/>
                <w:bCs/>
                <w:sz w:val="21"/>
                <w:szCs w:val="21"/>
              </w:rPr>
            </w:pPr>
            <w:r>
              <w:rPr>
                <w:rFonts w:hint="eastAsia"/>
                <w:b/>
                <w:bCs/>
                <w:sz w:val="21"/>
                <w:szCs w:val="21"/>
              </w:rPr>
              <w:t>名称</w:t>
            </w:r>
          </w:p>
        </w:tc>
        <w:tc>
          <w:tcPr>
            <w:tcW w:w="2181" w:type="dxa"/>
            <w:vMerge w:val="restart"/>
            <w:tcBorders>
              <w:tl2br w:val="nil"/>
              <w:tr2bl w:val="nil"/>
            </w:tcBorders>
            <w:vAlign w:val="center"/>
          </w:tcPr>
          <w:p>
            <w:pPr>
              <w:spacing w:line="360" w:lineRule="exact"/>
              <w:ind w:firstLine="0" w:firstLineChars="0"/>
              <w:jc w:val="center"/>
              <w:rPr>
                <w:b/>
                <w:bCs/>
                <w:sz w:val="21"/>
                <w:szCs w:val="21"/>
              </w:rPr>
            </w:pPr>
            <w:r>
              <w:rPr>
                <w:rFonts w:hint="eastAsia"/>
                <w:b/>
                <w:bCs/>
                <w:sz w:val="21"/>
                <w:szCs w:val="21"/>
              </w:rPr>
              <w:t>桩号</w:t>
            </w:r>
          </w:p>
        </w:tc>
        <w:tc>
          <w:tcPr>
            <w:tcW w:w="854" w:type="dxa"/>
            <w:vMerge w:val="restart"/>
            <w:tcBorders>
              <w:tl2br w:val="nil"/>
              <w:tr2bl w:val="nil"/>
            </w:tcBorders>
            <w:vAlign w:val="center"/>
          </w:tcPr>
          <w:p>
            <w:pPr>
              <w:spacing w:line="360" w:lineRule="exact"/>
              <w:ind w:firstLine="0" w:firstLineChars="0"/>
              <w:jc w:val="center"/>
              <w:rPr>
                <w:b/>
                <w:bCs/>
                <w:sz w:val="21"/>
                <w:szCs w:val="21"/>
              </w:rPr>
            </w:pPr>
            <w:r>
              <w:rPr>
                <w:rFonts w:hint="eastAsia"/>
                <w:b/>
                <w:bCs/>
                <w:sz w:val="21"/>
                <w:szCs w:val="21"/>
              </w:rPr>
              <w:t>位置</w:t>
            </w:r>
          </w:p>
        </w:tc>
        <w:tc>
          <w:tcPr>
            <w:tcW w:w="1292" w:type="dxa"/>
            <w:vMerge w:val="restart"/>
            <w:tcBorders>
              <w:tl2br w:val="nil"/>
              <w:tr2bl w:val="nil"/>
            </w:tcBorders>
            <w:vAlign w:val="center"/>
          </w:tcPr>
          <w:p>
            <w:pPr>
              <w:spacing w:line="360" w:lineRule="exact"/>
              <w:ind w:firstLine="0" w:firstLineChars="0"/>
              <w:jc w:val="center"/>
              <w:rPr>
                <w:b/>
                <w:bCs/>
                <w:sz w:val="21"/>
                <w:szCs w:val="21"/>
              </w:rPr>
            </w:pPr>
            <w:r>
              <w:rPr>
                <w:rFonts w:hint="eastAsia"/>
                <w:b/>
                <w:bCs/>
                <w:sz w:val="21"/>
                <w:szCs w:val="21"/>
              </w:rPr>
              <w:t>高差（m）</w:t>
            </w:r>
          </w:p>
        </w:tc>
        <w:tc>
          <w:tcPr>
            <w:tcW w:w="1419" w:type="dxa"/>
            <w:vMerge w:val="restart"/>
            <w:tcBorders>
              <w:tl2br w:val="nil"/>
              <w:tr2bl w:val="nil"/>
            </w:tcBorders>
            <w:vAlign w:val="center"/>
          </w:tcPr>
          <w:p>
            <w:pPr>
              <w:spacing w:line="360" w:lineRule="exact"/>
              <w:ind w:firstLine="0" w:firstLineChars="0"/>
              <w:jc w:val="center"/>
              <w:rPr>
                <w:b/>
                <w:bCs/>
                <w:sz w:val="21"/>
                <w:szCs w:val="21"/>
              </w:rPr>
            </w:pPr>
            <w:r>
              <w:rPr>
                <w:rFonts w:hint="eastAsia"/>
                <w:b/>
                <w:bCs/>
                <w:sz w:val="21"/>
                <w:szCs w:val="21"/>
              </w:rPr>
              <w:t>距中线/红线</w:t>
            </w:r>
          </w:p>
          <w:p>
            <w:pPr>
              <w:spacing w:line="360" w:lineRule="exact"/>
              <w:ind w:firstLine="0" w:firstLineChars="0"/>
              <w:jc w:val="center"/>
              <w:rPr>
                <w:b/>
                <w:bCs/>
                <w:sz w:val="21"/>
                <w:szCs w:val="21"/>
              </w:rPr>
            </w:pPr>
            <w:r>
              <w:rPr>
                <w:rFonts w:hint="eastAsia"/>
                <w:b/>
                <w:bCs/>
                <w:sz w:val="21"/>
                <w:szCs w:val="21"/>
              </w:rPr>
              <w:t>（m）</w:t>
            </w:r>
          </w:p>
        </w:tc>
        <w:tc>
          <w:tcPr>
            <w:tcW w:w="750" w:type="dxa"/>
            <w:vMerge w:val="restart"/>
            <w:tcBorders>
              <w:tl2br w:val="nil"/>
              <w:tr2bl w:val="nil"/>
            </w:tcBorders>
            <w:vAlign w:val="center"/>
          </w:tcPr>
          <w:p>
            <w:pPr>
              <w:spacing w:line="360" w:lineRule="exact"/>
              <w:ind w:firstLine="0" w:firstLineChars="0"/>
              <w:jc w:val="center"/>
              <w:rPr>
                <w:b/>
                <w:bCs/>
                <w:sz w:val="21"/>
                <w:szCs w:val="21"/>
              </w:rPr>
            </w:pPr>
            <w:r>
              <w:rPr>
                <w:rFonts w:hint="eastAsia"/>
                <w:b/>
                <w:bCs/>
                <w:sz w:val="21"/>
                <w:szCs w:val="21"/>
              </w:rPr>
              <w:t>执行</w:t>
            </w:r>
          </w:p>
          <w:p>
            <w:pPr>
              <w:spacing w:line="360" w:lineRule="exact"/>
              <w:ind w:firstLine="0" w:firstLineChars="0"/>
              <w:jc w:val="center"/>
              <w:rPr>
                <w:b/>
                <w:bCs/>
                <w:sz w:val="21"/>
                <w:szCs w:val="21"/>
              </w:rPr>
            </w:pPr>
            <w:r>
              <w:rPr>
                <w:rFonts w:hint="eastAsia"/>
                <w:b/>
                <w:bCs/>
                <w:sz w:val="21"/>
                <w:szCs w:val="21"/>
              </w:rPr>
              <w:t>标准</w:t>
            </w:r>
          </w:p>
        </w:tc>
        <w:tc>
          <w:tcPr>
            <w:tcW w:w="3079" w:type="dxa"/>
            <w:gridSpan w:val="3"/>
            <w:tcBorders>
              <w:tl2br w:val="nil"/>
              <w:tr2bl w:val="nil"/>
            </w:tcBorders>
            <w:vAlign w:val="center"/>
          </w:tcPr>
          <w:p>
            <w:pPr>
              <w:spacing w:line="360" w:lineRule="exact"/>
              <w:ind w:firstLine="0" w:firstLineChars="0"/>
              <w:jc w:val="center"/>
              <w:rPr>
                <w:b/>
                <w:bCs/>
                <w:sz w:val="21"/>
                <w:szCs w:val="21"/>
              </w:rPr>
            </w:pPr>
            <w:r>
              <w:rPr>
                <w:rFonts w:hint="eastAsia"/>
                <w:b/>
                <w:bCs/>
                <w:sz w:val="21"/>
                <w:szCs w:val="21"/>
              </w:rPr>
              <w:t>昼间噪声值</w:t>
            </w:r>
          </w:p>
        </w:tc>
        <w:tc>
          <w:tcPr>
            <w:tcW w:w="2989" w:type="dxa"/>
            <w:gridSpan w:val="3"/>
            <w:tcBorders>
              <w:tl2br w:val="nil"/>
              <w:tr2bl w:val="nil"/>
            </w:tcBorders>
            <w:vAlign w:val="center"/>
          </w:tcPr>
          <w:p>
            <w:pPr>
              <w:spacing w:line="360" w:lineRule="exact"/>
              <w:ind w:firstLine="0" w:firstLineChars="0"/>
              <w:jc w:val="center"/>
              <w:rPr>
                <w:b/>
                <w:bCs/>
                <w:sz w:val="21"/>
                <w:szCs w:val="21"/>
              </w:rPr>
            </w:pPr>
            <w:r>
              <w:rPr>
                <w:rFonts w:hint="eastAsia"/>
                <w:b/>
                <w:bCs/>
                <w:sz w:val="21"/>
                <w:szCs w:val="21"/>
              </w:rPr>
              <w:t>夜间噪声值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0" w:hRule="atLeast"/>
          <w:tblHeader/>
          <w:jc w:val="right"/>
        </w:trPr>
        <w:tc>
          <w:tcPr>
            <w:tcW w:w="704" w:type="dxa"/>
            <w:vMerge w:val="continue"/>
            <w:tcBorders>
              <w:tl2br w:val="nil"/>
              <w:tr2bl w:val="nil"/>
            </w:tcBorders>
            <w:vAlign w:val="center"/>
          </w:tcPr>
          <w:p>
            <w:pPr>
              <w:spacing w:line="360" w:lineRule="exact"/>
              <w:ind w:firstLine="0" w:firstLineChars="0"/>
              <w:jc w:val="center"/>
              <w:rPr>
                <w:b/>
                <w:bCs/>
                <w:sz w:val="21"/>
                <w:szCs w:val="21"/>
              </w:rPr>
            </w:pPr>
          </w:p>
        </w:tc>
        <w:tc>
          <w:tcPr>
            <w:tcW w:w="952" w:type="dxa"/>
            <w:vMerge w:val="continue"/>
            <w:tcBorders>
              <w:tl2br w:val="nil"/>
              <w:tr2bl w:val="nil"/>
            </w:tcBorders>
            <w:vAlign w:val="center"/>
          </w:tcPr>
          <w:p>
            <w:pPr>
              <w:spacing w:line="360" w:lineRule="exact"/>
              <w:ind w:firstLine="0" w:firstLineChars="0"/>
              <w:jc w:val="center"/>
              <w:rPr>
                <w:b/>
                <w:bCs/>
                <w:sz w:val="21"/>
                <w:szCs w:val="21"/>
              </w:rPr>
            </w:pPr>
          </w:p>
        </w:tc>
        <w:tc>
          <w:tcPr>
            <w:tcW w:w="2181" w:type="dxa"/>
            <w:vMerge w:val="continue"/>
            <w:tcBorders>
              <w:tl2br w:val="nil"/>
              <w:tr2bl w:val="nil"/>
            </w:tcBorders>
            <w:vAlign w:val="center"/>
          </w:tcPr>
          <w:p>
            <w:pPr>
              <w:spacing w:line="360" w:lineRule="exact"/>
              <w:ind w:firstLine="0" w:firstLineChars="0"/>
              <w:jc w:val="center"/>
              <w:rPr>
                <w:b/>
                <w:bCs/>
                <w:sz w:val="21"/>
                <w:szCs w:val="21"/>
              </w:rPr>
            </w:pPr>
          </w:p>
        </w:tc>
        <w:tc>
          <w:tcPr>
            <w:tcW w:w="854" w:type="dxa"/>
            <w:vMerge w:val="continue"/>
            <w:tcBorders>
              <w:tl2br w:val="nil"/>
              <w:tr2bl w:val="nil"/>
            </w:tcBorders>
            <w:vAlign w:val="center"/>
          </w:tcPr>
          <w:p>
            <w:pPr>
              <w:spacing w:line="360" w:lineRule="exact"/>
              <w:ind w:firstLine="0" w:firstLineChars="0"/>
              <w:jc w:val="center"/>
              <w:rPr>
                <w:b/>
                <w:bCs/>
                <w:sz w:val="21"/>
                <w:szCs w:val="21"/>
              </w:rPr>
            </w:pPr>
          </w:p>
        </w:tc>
        <w:tc>
          <w:tcPr>
            <w:tcW w:w="1292" w:type="dxa"/>
            <w:vMerge w:val="continue"/>
            <w:tcBorders>
              <w:tl2br w:val="nil"/>
              <w:tr2bl w:val="nil"/>
            </w:tcBorders>
            <w:vAlign w:val="center"/>
          </w:tcPr>
          <w:p>
            <w:pPr>
              <w:spacing w:line="360" w:lineRule="exact"/>
              <w:ind w:firstLine="0" w:firstLineChars="0"/>
              <w:jc w:val="center"/>
              <w:rPr>
                <w:b/>
                <w:bCs/>
                <w:sz w:val="21"/>
                <w:szCs w:val="21"/>
              </w:rPr>
            </w:pPr>
          </w:p>
        </w:tc>
        <w:tc>
          <w:tcPr>
            <w:tcW w:w="1419" w:type="dxa"/>
            <w:vMerge w:val="continue"/>
            <w:tcBorders>
              <w:tl2br w:val="nil"/>
              <w:tr2bl w:val="nil"/>
            </w:tcBorders>
            <w:vAlign w:val="center"/>
          </w:tcPr>
          <w:p>
            <w:pPr>
              <w:spacing w:line="360" w:lineRule="exact"/>
              <w:ind w:firstLine="0" w:firstLineChars="0"/>
              <w:jc w:val="center"/>
              <w:rPr>
                <w:b/>
                <w:bCs/>
                <w:sz w:val="21"/>
                <w:szCs w:val="21"/>
              </w:rPr>
            </w:pPr>
          </w:p>
        </w:tc>
        <w:tc>
          <w:tcPr>
            <w:tcW w:w="750" w:type="dxa"/>
            <w:vMerge w:val="continue"/>
            <w:tcBorders>
              <w:tl2br w:val="nil"/>
              <w:tr2bl w:val="nil"/>
            </w:tcBorders>
            <w:vAlign w:val="center"/>
          </w:tcPr>
          <w:p>
            <w:pPr>
              <w:spacing w:line="360" w:lineRule="exact"/>
              <w:ind w:firstLine="0" w:firstLineChars="0"/>
              <w:jc w:val="center"/>
              <w:rPr>
                <w:b/>
                <w:bCs/>
                <w:sz w:val="21"/>
                <w:szCs w:val="21"/>
              </w:rPr>
            </w:pPr>
          </w:p>
        </w:tc>
        <w:tc>
          <w:tcPr>
            <w:tcW w:w="863" w:type="dxa"/>
            <w:tcBorders>
              <w:tl2br w:val="nil"/>
              <w:tr2bl w:val="nil"/>
            </w:tcBorders>
            <w:vAlign w:val="center"/>
          </w:tcPr>
          <w:p>
            <w:pPr>
              <w:spacing w:line="360" w:lineRule="exact"/>
              <w:ind w:firstLine="0" w:firstLineChars="0"/>
              <w:jc w:val="center"/>
              <w:rPr>
                <w:b/>
                <w:bCs/>
                <w:sz w:val="21"/>
                <w:szCs w:val="21"/>
              </w:rPr>
            </w:pPr>
            <w:r>
              <w:rPr>
                <w:rFonts w:hint="eastAsia"/>
                <w:b/>
                <w:bCs/>
                <w:sz w:val="21"/>
                <w:szCs w:val="21"/>
              </w:rPr>
              <w:t>噪声值</w:t>
            </w:r>
          </w:p>
        </w:tc>
        <w:tc>
          <w:tcPr>
            <w:tcW w:w="1131" w:type="dxa"/>
            <w:tcBorders>
              <w:tl2br w:val="nil"/>
              <w:tr2bl w:val="nil"/>
            </w:tcBorders>
            <w:vAlign w:val="center"/>
          </w:tcPr>
          <w:p>
            <w:pPr>
              <w:spacing w:line="360" w:lineRule="exact"/>
              <w:ind w:firstLine="0" w:firstLineChars="0"/>
              <w:jc w:val="center"/>
              <w:rPr>
                <w:b/>
                <w:bCs/>
                <w:sz w:val="21"/>
                <w:szCs w:val="21"/>
              </w:rPr>
            </w:pPr>
            <w:r>
              <w:rPr>
                <w:rFonts w:hint="eastAsia"/>
                <w:b/>
                <w:bCs/>
                <w:sz w:val="21"/>
                <w:szCs w:val="21"/>
              </w:rPr>
              <w:t>标准值</w:t>
            </w:r>
          </w:p>
        </w:tc>
        <w:tc>
          <w:tcPr>
            <w:tcW w:w="1085" w:type="dxa"/>
            <w:tcBorders>
              <w:tl2br w:val="nil"/>
              <w:tr2bl w:val="nil"/>
            </w:tcBorders>
            <w:vAlign w:val="center"/>
          </w:tcPr>
          <w:p>
            <w:pPr>
              <w:spacing w:line="360" w:lineRule="exact"/>
              <w:ind w:firstLine="0" w:firstLineChars="0"/>
              <w:jc w:val="center"/>
              <w:rPr>
                <w:b/>
                <w:bCs/>
                <w:sz w:val="21"/>
                <w:szCs w:val="21"/>
              </w:rPr>
            </w:pPr>
            <w:r>
              <w:rPr>
                <w:rFonts w:hint="eastAsia"/>
                <w:b/>
                <w:bCs/>
                <w:sz w:val="21"/>
                <w:szCs w:val="21"/>
              </w:rPr>
              <w:t>超标情况</w:t>
            </w:r>
          </w:p>
        </w:tc>
        <w:tc>
          <w:tcPr>
            <w:tcW w:w="911" w:type="dxa"/>
            <w:tcBorders>
              <w:tl2br w:val="nil"/>
              <w:tr2bl w:val="nil"/>
            </w:tcBorders>
            <w:vAlign w:val="center"/>
          </w:tcPr>
          <w:p>
            <w:pPr>
              <w:spacing w:line="360" w:lineRule="exact"/>
              <w:ind w:firstLine="0" w:firstLineChars="0"/>
              <w:jc w:val="center"/>
              <w:rPr>
                <w:b/>
                <w:bCs/>
                <w:sz w:val="21"/>
                <w:szCs w:val="21"/>
              </w:rPr>
            </w:pPr>
            <w:r>
              <w:rPr>
                <w:rFonts w:hint="eastAsia"/>
                <w:b/>
                <w:bCs/>
                <w:sz w:val="21"/>
                <w:szCs w:val="21"/>
              </w:rPr>
              <w:t>噪声值</w:t>
            </w:r>
          </w:p>
        </w:tc>
        <w:tc>
          <w:tcPr>
            <w:tcW w:w="958" w:type="dxa"/>
            <w:tcBorders>
              <w:tl2br w:val="nil"/>
              <w:tr2bl w:val="nil"/>
            </w:tcBorders>
            <w:vAlign w:val="center"/>
          </w:tcPr>
          <w:p>
            <w:pPr>
              <w:spacing w:line="360" w:lineRule="exact"/>
              <w:ind w:firstLine="0" w:firstLineChars="0"/>
              <w:jc w:val="center"/>
              <w:rPr>
                <w:b/>
                <w:bCs/>
                <w:sz w:val="21"/>
                <w:szCs w:val="21"/>
              </w:rPr>
            </w:pPr>
            <w:r>
              <w:rPr>
                <w:rFonts w:hint="eastAsia"/>
                <w:b/>
                <w:bCs/>
                <w:sz w:val="21"/>
                <w:szCs w:val="21"/>
              </w:rPr>
              <w:t>标准值</w:t>
            </w:r>
          </w:p>
        </w:tc>
        <w:tc>
          <w:tcPr>
            <w:tcW w:w="1120" w:type="dxa"/>
            <w:tcBorders>
              <w:tl2br w:val="nil"/>
              <w:tr2bl w:val="nil"/>
            </w:tcBorders>
            <w:vAlign w:val="center"/>
          </w:tcPr>
          <w:p>
            <w:pPr>
              <w:spacing w:line="360" w:lineRule="exact"/>
              <w:ind w:firstLine="0" w:firstLineChars="0"/>
              <w:jc w:val="center"/>
              <w:rPr>
                <w:b/>
                <w:bCs/>
                <w:sz w:val="21"/>
                <w:szCs w:val="21"/>
              </w:rPr>
            </w:pPr>
            <w:r>
              <w:rPr>
                <w:rFonts w:hint="eastAsia"/>
                <w:b/>
                <w:bCs/>
                <w:sz w:val="21"/>
                <w:szCs w:val="21"/>
              </w:rPr>
              <w:t>超标情况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right"/>
        </w:trPr>
        <w:tc>
          <w:tcPr>
            <w:tcW w:w="704" w:type="dxa"/>
            <w:tcBorders>
              <w:tl2br w:val="nil"/>
              <w:tr2bl w:val="nil"/>
            </w:tcBorders>
            <w:vAlign w:val="center"/>
          </w:tcPr>
          <w:p>
            <w:pPr>
              <w:spacing w:line="360" w:lineRule="exact"/>
              <w:ind w:firstLine="0" w:firstLineChars="0"/>
              <w:jc w:val="center"/>
              <w:rPr>
                <w:sz w:val="21"/>
                <w:szCs w:val="21"/>
              </w:rPr>
            </w:pPr>
            <w:r>
              <w:rPr>
                <w:rFonts w:hint="eastAsia"/>
                <w:sz w:val="21"/>
                <w:szCs w:val="21"/>
              </w:rPr>
              <w:t>1</w:t>
            </w:r>
          </w:p>
        </w:tc>
        <w:tc>
          <w:tcPr>
            <w:tcW w:w="952" w:type="dxa"/>
            <w:tcBorders>
              <w:tl2br w:val="nil"/>
              <w:tr2bl w:val="nil"/>
            </w:tcBorders>
            <w:vAlign w:val="center"/>
          </w:tcPr>
          <w:p>
            <w:pPr>
              <w:pStyle w:val="7"/>
              <w:spacing w:line="240" w:lineRule="auto"/>
              <w:ind w:firstLine="0" w:firstLineChars="0"/>
              <w:jc w:val="center"/>
              <w:rPr>
                <w:sz w:val="21"/>
                <w:szCs w:val="21"/>
              </w:rPr>
            </w:pPr>
            <w:r>
              <w:rPr>
                <w:rFonts w:hint="eastAsia"/>
                <w:sz w:val="21"/>
                <w:szCs w:val="24"/>
              </w:rPr>
              <w:t>岐山村新厝</w:t>
            </w:r>
          </w:p>
        </w:tc>
        <w:tc>
          <w:tcPr>
            <w:tcW w:w="2181" w:type="dxa"/>
            <w:tcBorders>
              <w:tl2br w:val="nil"/>
              <w:tr2bl w:val="nil"/>
            </w:tcBorders>
            <w:vAlign w:val="center"/>
          </w:tcPr>
          <w:p>
            <w:pPr>
              <w:spacing w:line="240" w:lineRule="auto"/>
              <w:ind w:firstLine="0" w:firstLineChars="0"/>
              <w:jc w:val="both"/>
              <w:rPr>
                <w:rFonts w:cs="Times New Roman"/>
                <w:sz w:val="21"/>
                <w:szCs w:val="21"/>
              </w:rPr>
            </w:pPr>
            <w:r>
              <w:rPr>
                <w:rFonts w:hint="eastAsia" w:cs="Times New Roman"/>
                <w:sz w:val="21"/>
                <w:szCs w:val="21"/>
              </w:rPr>
              <w:t>主线：</w:t>
            </w:r>
          </w:p>
          <w:p>
            <w:pPr>
              <w:spacing w:line="240" w:lineRule="auto"/>
              <w:ind w:firstLine="0" w:firstLineChars="0"/>
              <w:jc w:val="center"/>
              <w:rPr>
                <w:rFonts w:cs="Times New Roman"/>
                <w:sz w:val="21"/>
                <w:szCs w:val="21"/>
              </w:rPr>
            </w:pPr>
            <w:r>
              <w:rPr>
                <w:rFonts w:hint="eastAsia" w:cs="Times New Roman"/>
                <w:sz w:val="21"/>
                <w:szCs w:val="21"/>
              </w:rPr>
              <w:t>K77+170~K77+580</w:t>
            </w:r>
          </w:p>
          <w:p>
            <w:pPr>
              <w:spacing w:line="240" w:lineRule="auto"/>
              <w:ind w:firstLine="0" w:firstLineChars="0"/>
              <w:jc w:val="both"/>
              <w:rPr>
                <w:rFonts w:cs="Times New Roman"/>
                <w:sz w:val="21"/>
                <w:szCs w:val="21"/>
              </w:rPr>
            </w:pPr>
            <w:r>
              <w:rPr>
                <w:rFonts w:hint="eastAsia" w:cs="Times New Roman"/>
                <w:sz w:val="21"/>
                <w:szCs w:val="21"/>
              </w:rPr>
              <w:t>匝道A：</w:t>
            </w:r>
          </w:p>
          <w:p>
            <w:pPr>
              <w:spacing w:line="240" w:lineRule="auto"/>
              <w:ind w:firstLine="0" w:firstLineChars="0"/>
              <w:jc w:val="center"/>
              <w:rPr>
                <w:sz w:val="21"/>
                <w:szCs w:val="21"/>
              </w:rPr>
            </w:pPr>
            <w:r>
              <w:rPr>
                <w:rFonts w:hint="eastAsia" w:cs="Times New Roman"/>
                <w:sz w:val="21"/>
                <w:szCs w:val="21"/>
              </w:rPr>
              <w:t>AK0+300~AK0+537</w:t>
            </w:r>
          </w:p>
        </w:tc>
        <w:tc>
          <w:tcPr>
            <w:tcW w:w="854" w:type="dxa"/>
            <w:tcBorders>
              <w:tl2br w:val="nil"/>
              <w:tr2bl w:val="nil"/>
            </w:tcBorders>
            <w:vAlign w:val="center"/>
          </w:tcPr>
          <w:p>
            <w:pPr>
              <w:spacing w:line="360" w:lineRule="exact"/>
              <w:ind w:firstLine="0" w:firstLineChars="0"/>
              <w:jc w:val="center"/>
              <w:rPr>
                <w:sz w:val="21"/>
                <w:szCs w:val="21"/>
              </w:rPr>
            </w:pPr>
            <w:r>
              <w:rPr>
                <w:rFonts w:hint="eastAsia"/>
                <w:sz w:val="21"/>
                <w:szCs w:val="21"/>
              </w:rPr>
              <w:t>匝道A北侧</w:t>
            </w:r>
          </w:p>
        </w:tc>
        <w:tc>
          <w:tcPr>
            <w:tcW w:w="1292" w:type="dxa"/>
            <w:tcBorders>
              <w:tl2br w:val="nil"/>
              <w:tr2bl w:val="nil"/>
            </w:tcBorders>
            <w:vAlign w:val="center"/>
          </w:tcPr>
          <w:p>
            <w:pPr>
              <w:pStyle w:val="25"/>
              <w:widowControl w:val="0"/>
              <w:spacing w:line="240" w:lineRule="auto"/>
              <w:ind w:firstLine="0" w:firstLineChars="0"/>
              <w:outlineLvl w:val="4"/>
              <w:rPr>
                <w:bCs/>
                <w:spacing w:val="4"/>
                <w:kern w:val="2"/>
                <w:sz w:val="21"/>
                <w:szCs w:val="21"/>
              </w:rPr>
            </w:pPr>
            <w:r>
              <w:rPr>
                <w:rFonts w:hint="eastAsia"/>
                <w:bCs/>
                <w:spacing w:val="4"/>
                <w:kern w:val="2"/>
                <w:sz w:val="21"/>
                <w:szCs w:val="21"/>
              </w:rPr>
              <w:t>主线：-15</w:t>
            </w:r>
          </w:p>
          <w:p>
            <w:pPr>
              <w:spacing w:line="360" w:lineRule="exact"/>
              <w:ind w:firstLine="0" w:firstLineChars="0"/>
              <w:jc w:val="center"/>
              <w:rPr>
                <w:sz w:val="21"/>
                <w:szCs w:val="21"/>
              </w:rPr>
            </w:pPr>
            <w:r>
              <w:rPr>
                <w:rFonts w:hint="eastAsia"/>
                <w:bCs/>
                <w:spacing w:val="4"/>
                <w:kern w:val="2"/>
                <w:sz w:val="21"/>
                <w:szCs w:val="21"/>
              </w:rPr>
              <w:t>A匝道：-6</w:t>
            </w:r>
          </w:p>
        </w:tc>
        <w:tc>
          <w:tcPr>
            <w:tcW w:w="1419" w:type="dxa"/>
            <w:tcBorders>
              <w:tl2br w:val="nil"/>
              <w:tr2bl w:val="nil"/>
            </w:tcBorders>
            <w:vAlign w:val="center"/>
          </w:tcPr>
          <w:p>
            <w:pPr>
              <w:spacing w:line="240" w:lineRule="auto"/>
              <w:ind w:firstLine="0" w:firstLineChars="0"/>
              <w:rPr>
                <w:sz w:val="21"/>
                <w:szCs w:val="21"/>
              </w:rPr>
            </w:pPr>
            <w:r>
              <w:rPr>
                <w:rFonts w:hint="eastAsia"/>
                <w:sz w:val="21"/>
                <w:szCs w:val="21"/>
              </w:rPr>
              <w:t>主线：</w:t>
            </w:r>
          </w:p>
          <w:p>
            <w:pPr>
              <w:pStyle w:val="35"/>
              <w:spacing w:line="240" w:lineRule="auto"/>
              <w:rPr>
                <w:b w:val="0"/>
                <w:bCs w:val="0"/>
                <w:snapToGrid/>
                <w:color w:val="auto"/>
                <w:spacing w:val="0"/>
                <w:kern w:val="0"/>
              </w:rPr>
            </w:pPr>
            <w:r>
              <w:rPr>
                <w:rFonts w:hint="eastAsia"/>
                <w:b w:val="0"/>
                <w:bCs w:val="0"/>
                <w:snapToGrid/>
                <w:color w:val="auto"/>
                <w:spacing w:val="0"/>
                <w:kern w:val="0"/>
              </w:rPr>
              <w:t>288/254</w:t>
            </w:r>
          </w:p>
          <w:p>
            <w:pPr>
              <w:spacing w:line="240" w:lineRule="auto"/>
              <w:ind w:firstLine="0" w:firstLineChars="0"/>
              <w:rPr>
                <w:sz w:val="21"/>
                <w:szCs w:val="21"/>
              </w:rPr>
            </w:pPr>
            <w:r>
              <w:rPr>
                <w:rFonts w:hint="eastAsia"/>
                <w:sz w:val="21"/>
                <w:szCs w:val="21"/>
              </w:rPr>
              <w:t>A匝道：</w:t>
            </w:r>
          </w:p>
          <w:p>
            <w:pPr>
              <w:spacing w:line="240" w:lineRule="auto"/>
              <w:ind w:firstLine="0" w:firstLineChars="0"/>
              <w:jc w:val="center"/>
              <w:rPr>
                <w:sz w:val="21"/>
                <w:szCs w:val="21"/>
              </w:rPr>
            </w:pPr>
            <w:r>
              <w:rPr>
                <w:rFonts w:hint="eastAsia"/>
                <w:sz w:val="21"/>
                <w:szCs w:val="21"/>
              </w:rPr>
              <w:t>156/110</w:t>
            </w:r>
          </w:p>
        </w:tc>
        <w:tc>
          <w:tcPr>
            <w:tcW w:w="750" w:type="dxa"/>
            <w:tcBorders>
              <w:tl2br w:val="nil"/>
              <w:tr2bl w:val="nil"/>
            </w:tcBorders>
            <w:vAlign w:val="center"/>
          </w:tcPr>
          <w:p>
            <w:pPr>
              <w:spacing w:line="360" w:lineRule="exact"/>
              <w:ind w:firstLine="0" w:firstLineChars="0"/>
              <w:jc w:val="center"/>
              <w:rPr>
                <w:sz w:val="21"/>
                <w:szCs w:val="21"/>
              </w:rPr>
            </w:pPr>
            <w:r>
              <w:rPr>
                <w:rFonts w:hint="eastAsia"/>
                <w:sz w:val="21"/>
                <w:szCs w:val="21"/>
              </w:rPr>
              <w:t>2</w:t>
            </w:r>
          </w:p>
        </w:tc>
        <w:tc>
          <w:tcPr>
            <w:tcW w:w="863" w:type="dxa"/>
            <w:tcBorders>
              <w:tl2br w:val="nil"/>
              <w:tr2bl w:val="nil"/>
            </w:tcBorders>
            <w:vAlign w:val="center"/>
          </w:tcPr>
          <w:p>
            <w:pPr>
              <w:spacing w:line="360" w:lineRule="exact"/>
              <w:ind w:firstLine="0" w:firstLineChars="0"/>
              <w:jc w:val="center"/>
              <w:rPr>
                <w:sz w:val="21"/>
                <w:szCs w:val="21"/>
              </w:rPr>
            </w:pPr>
            <w:r>
              <w:rPr>
                <w:rFonts w:hint="eastAsia"/>
                <w:sz w:val="21"/>
                <w:szCs w:val="21"/>
              </w:rPr>
              <w:t>42.9</w:t>
            </w:r>
          </w:p>
        </w:tc>
        <w:tc>
          <w:tcPr>
            <w:tcW w:w="1131" w:type="dxa"/>
            <w:tcBorders>
              <w:tl2br w:val="nil"/>
              <w:tr2bl w:val="nil"/>
            </w:tcBorders>
            <w:shd w:val="clear" w:color="auto" w:fill="auto"/>
            <w:vAlign w:val="center"/>
          </w:tcPr>
          <w:p>
            <w:pPr>
              <w:spacing w:line="360" w:lineRule="exact"/>
              <w:ind w:firstLine="0" w:firstLineChars="0"/>
              <w:jc w:val="center"/>
              <w:rPr>
                <w:sz w:val="21"/>
                <w:szCs w:val="21"/>
              </w:rPr>
            </w:pPr>
            <w:r>
              <w:rPr>
                <w:rFonts w:hint="eastAsia"/>
                <w:sz w:val="21"/>
                <w:szCs w:val="21"/>
              </w:rPr>
              <w:t>60</w:t>
            </w:r>
          </w:p>
        </w:tc>
        <w:tc>
          <w:tcPr>
            <w:tcW w:w="1085" w:type="dxa"/>
            <w:tcBorders>
              <w:tl2br w:val="nil"/>
              <w:tr2bl w:val="nil"/>
            </w:tcBorders>
            <w:shd w:val="clear" w:color="auto" w:fill="auto"/>
            <w:vAlign w:val="center"/>
          </w:tcPr>
          <w:p>
            <w:pPr>
              <w:spacing w:line="360" w:lineRule="exact"/>
              <w:ind w:firstLine="0" w:firstLineChars="0"/>
              <w:jc w:val="center"/>
              <w:rPr>
                <w:sz w:val="21"/>
                <w:szCs w:val="21"/>
              </w:rPr>
            </w:pPr>
            <w:r>
              <w:rPr>
                <w:rFonts w:hint="eastAsia"/>
                <w:sz w:val="21"/>
                <w:szCs w:val="21"/>
              </w:rPr>
              <w:t>达标</w:t>
            </w:r>
          </w:p>
        </w:tc>
        <w:tc>
          <w:tcPr>
            <w:tcW w:w="911" w:type="dxa"/>
            <w:tcBorders>
              <w:tl2br w:val="nil"/>
              <w:tr2bl w:val="nil"/>
            </w:tcBorders>
            <w:vAlign w:val="center"/>
          </w:tcPr>
          <w:p>
            <w:pPr>
              <w:spacing w:line="360" w:lineRule="exact"/>
              <w:ind w:firstLine="0" w:firstLineChars="0"/>
              <w:jc w:val="center"/>
              <w:rPr>
                <w:sz w:val="21"/>
                <w:szCs w:val="21"/>
              </w:rPr>
            </w:pPr>
            <w:r>
              <w:rPr>
                <w:rFonts w:hint="eastAsia"/>
                <w:sz w:val="21"/>
                <w:szCs w:val="21"/>
              </w:rPr>
              <w:t>39.6</w:t>
            </w:r>
          </w:p>
        </w:tc>
        <w:tc>
          <w:tcPr>
            <w:tcW w:w="958" w:type="dxa"/>
            <w:tcBorders>
              <w:tl2br w:val="nil"/>
              <w:tr2bl w:val="nil"/>
            </w:tcBorders>
            <w:shd w:val="clear" w:color="auto" w:fill="auto"/>
            <w:vAlign w:val="center"/>
          </w:tcPr>
          <w:p>
            <w:pPr>
              <w:spacing w:line="360" w:lineRule="exact"/>
              <w:ind w:firstLine="0" w:firstLineChars="0"/>
              <w:jc w:val="center"/>
              <w:rPr>
                <w:sz w:val="21"/>
                <w:szCs w:val="21"/>
              </w:rPr>
            </w:pPr>
            <w:r>
              <w:rPr>
                <w:rFonts w:hint="eastAsia"/>
                <w:sz w:val="21"/>
                <w:szCs w:val="21"/>
              </w:rPr>
              <w:t>50</w:t>
            </w:r>
          </w:p>
        </w:tc>
        <w:tc>
          <w:tcPr>
            <w:tcW w:w="1120" w:type="dxa"/>
            <w:tcBorders>
              <w:tl2br w:val="nil"/>
              <w:tr2bl w:val="nil"/>
            </w:tcBorders>
            <w:shd w:val="clear" w:color="auto" w:fill="auto"/>
            <w:vAlign w:val="center"/>
          </w:tcPr>
          <w:p>
            <w:pPr>
              <w:spacing w:line="360" w:lineRule="exact"/>
              <w:ind w:firstLine="0" w:firstLineChars="0"/>
              <w:jc w:val="center"/>
              <w:rPr>
                <w:sz w:val="21"/>
                <w:szCs w:val="21"/>
              </w:rPr>
            </w:pPr>
            <w:r>
              <w:rPr>
                <w:rFonts w:hint="eastAsia"/>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531" w:hRule="atLeast"/>
          <w:jc w:val="right"/>
        </w:trPr>
        <w:tc>
          <w:tcPr>
            <w:tcW w:w="704" w:type="dxa"/>
            <w:vMerge w:val="restart"/>
            <w:tcBorders>
              <w:tl2br w:val="nil"/>
              <w:tr2bl w:val="nil"/>
            </w:tcBorders>
            <w:vAlign w:val="center"/>
          </w:tcPr>
          <w:p>
            <w:pPr>
              <w:spacing w:line="360" w:lineRule="exact"/>
              <w:ind w:firstLine="0" w:firstLineChars="0"/>
              <w:jc w:val="center"/>
              <w:rPr>
                <w:sz w:val="21"/>
                <w:szCs w:val="21"/>
              </w:rPr>
            </w:pPr>
            <w:r>
              <w:rPr>
                <w:rFonts w:hint="eastAsia"/>
                <w:sz w:val="21"/>
                <w:szCs w:val="21"/>
              </w:rPr>
              <w:t>2</w:t>
            </w:r>
          </w:p>
        </w:tc>
        <w:tc>
          <w:tcPr>
            <w:tcW w:w="952" w:type="dxa"/>
            <w:vMerge w:val="restart"/>
            <w:tcBorders>
              <w:tl2br w:val="nil"/>
              <w:tr2bl w:val="nil"/>
            </w:tcBorders>
            <w:vAlign w:val="center"/>
          </w:tcPr>
          <w:p>
            <w:pPr>
              <w:pStyle w:val="7"/>
              <w:spacing w:line="240" w:lineRule="auto"/>
              <w:ind w:firstLine="0" w:firstLineChars="0"/>
              <w:jc w:val="center"/>
              <w:rPr>
                <w:i/>
                <w:iCs/>
                <w:sz w:val="21"/>
                <w:szCs w:val="21"/>
              </w:rPr>
            </w:pPr>
            <w:r>
              <w:rPr>
                <w:rFonts w:hint="eastAsia"/>
                <w:i/>
                <w:iCs/>
                <w:sz w:val="21"/>
                <w:szCs w:val="24"/>
              </w:rPr>
              <w:t>岐山村居民点</w:t>
            </w:r>
            <w:r>
              <w:rPr>
                <w:rFonts w:hint="eastAsia"/>
                <w:b/>
                <w:bCs/>
                <w:i/>
                <w:iCs/>
                <w:sz w:val="21"/>
                <w:szCs w:val="24"/>
              </w:rPr>
              <w:t>*</w:t>
            </w:r>
          </w:p>
        </w:tc>
        <w:tc>
          <w:tcPr>
            <w:tcW w:w="2181" w:type="dxa"/>
            <w:vMerge w:val="restart"/>
            <w:tcBorders>
              <w:tl2br w:val="nil"/>
              <w:tr2bl w:val="nil"/>
            </w:tcBorders>
            <w:vAlign w:val="center"/>
          </w:tcPr>
          <w:p>
            <w:pPr>
              <w:spacing w:line="240" w:lineRule="auto"/>
              <w:ind w:firstLine="0" w:firstLineChars="0"/>
              <w:jc w:val="both"/>
              <w:rPr>
                <w:rFonts w:cs="Times New Roman"/>
                <w:i/>
                <w:iCs/>
                <w:sz w:val="21"/>
                <w:szCs w:val="21"/>
              </w:rPr>
            </w:pPr>
            <w:r>
              <w:rPr>
                <w:rFonts w:hint="eastAsia" w:cs="Times New Roman"/>
                <w:i/>
                <w:iCs/>
                <w:sz w:val="21"/>
                <w:szCs w:val="21"/>
              </w:rPr>
              <w:t>主线：</w:t>
            </w:r>
          </w:p>
          <w:p>
            <w:pPr>
              <w:spacing w:line="240" w:lineRule="auto"/>
              <w:ind w:firstLine="0" w:firstLineChars="0"/>
              <w:jc w:val="center"/>
              <w:rPr>
                <w:rFonts w:cs="Times New Roman"/>
                <w:i/>
                <w:iCs/>
                <w:sz w:val="21"/>
                <w:szCs w:val="21"/>
              </w:rPr>
            </w:pPr>
            <w:r>
              <w:rPr>
                <w:rFonts w:hint="eastAsia" w:cs="Times New Roman"/>
                <w:i/>
                <w:iCs/>
                <w:sz w:val="21"/>
                <w:szCs w:val="21"/>
              </w:rPr>
              <w:t>K77+700~K77+800</w:t>
            </w:r>
          </w:p>
          <w:p>
            <w:pPr>
              <w:spacing w:line="240" w:lineRule="auto"/>
              <w:ind w:firstLine="0" w:firstLineChars="0"/>
              <w:jc w:val="both"/>
              <w:rPr>
                <w:rFonts w:cs="Times New Roman"/>
                <w:i/>
                <w:iCs/>
                <w:sz w:val="21"/>
                <w:szCs w:val="21"/>
              </w:rPr>
            </w:pPr>
            <w:r>
              <w:rPr>
                <w:rFonts w:hint="eastAsia" w:cs="Times New Roman"/>
                <w:i/>
                <w:iCs/>
                <w:sz w:val="21"/>
                <w:szCs w:val="21"/>
              </w:rPr>
              <w:t>D匝道：</w:t>
            </w:r>
          </w:p>
          <w:p>
            <w:pPr>
              <w:spacing w:line="240" w:lineRule="auto"/>
              <w:ind w:firstLine="0" w:firstLineChars="0"/>
              <w:jc w:val="center"/>
              <w:rPr>
                <w:i/>
                <w:iCs/>
                <w:sz w:val="21"/>
                <w:szCs w:val="21"/>
              </w:rPr>
            </w:pPr>
            <w:r>
              <w:rPr>
                <w:rFonts w:cs="Times New Roman"/>
                <w:i/>
                <w:iCs/>
                <w:sz w:val="21"/>
                <w:szCs w:val="21"/>
              </w:rPr>
              <w:t>DK0+185～DK0+355</w:t>
            </w:r>
          </w:p>
        </w:tc>
        <w:tc>
          <w:tcPr>
            <w:tcW w:w="854" w:type="dxa"/>
            <w:vMerge w:val="restart"/>
            <w:tcBorders>
              <w:tl2br w:val="nil"/>
              <w:tr2bl w:val="nil"/>
            </w:tcBorders>
            <w:vAlign w:val="center"/>
          </w:tcPr>
          <w:p>
            <w:pPr>
              <w:spacing w:line="360" w:lineRule="exact"/>
              <w:ind w:firstLine="0" w:firstLineChars="0"/>
              <w:jc w:val="center"/>
              <w:rPr>
                <w:i/>
                <w:iCs/>
                <w:sz w:val="21"/>
                <w:szCs w:val="21"/>
              </w:rPr>
            </w:pPr>
            <w:r>
              <w:rPr>
                <w:rFonts w:hint="eastAsia"/>
                <w:sz w:val="21"/>
              </w:rPr>
              <w:t>匝道D西侧</w:t>
            </w:r>
          </w:p>
        </w:tc>
        <w:tc>
          <w:tcPr>
            <w:tcW w:w="1292" w:type="dxa"/>
            <w:vMerge w:val="restart"/>
            <w:tcBorders>
              <w:tl2br w:val="nil"/>
              <w:tr2bl w:val="nil"/>
            </w:tcBorders>
            <w:vAlign w:val="center"/>
          </w:tcPr>
          <w:p>
            <w:pPr>
              <w:pStyle w:val="25"/>
              <w:widowControl w:val="0"/>
              <w:spacing w:line="240" w:lineRule="auto"/>
              <w:ind w:firstLine="0" w:firstLineChars="0"/>
              <w:outlineLvl w:val="4"/>
              <w:rPr>
                <w:bCs/>
                <w:spacing w:val="4"/>
                <w:kern w:val="2"/>
                <w:sz w:val="21"/>
                <w:szCs w:val="21"/>
                <w:lang w:bidi="ar"/>
              </w:rPr>
            </w:pPr>
            <w:r>
              <w:rPr>
                <w:rFonts w:hint="eastAsia"/>
                <w:bCs/>
                <w:spacing w:val="4"/>
                <w:kern w:val="2"/>
                <w:sz w:val="21"/>
                <w:szCs w:val="21"/>
                <w:lang w:bidi="ar"/>
              </w:rPr>
              <w:t>主线：+2</w:t>
            </w:r>
          </w:p>
          <w:p>
            <w:pPr>
              <w:spacing w:line="360" w:lineRule="exact"/>
              <w:ind w:firstLine="0" w:firstLineChars="0"/>
              <w:jc w:val="center"/>
              <w:rPr>
                <w:i/>
                <w:iCs/>
                <w:sz w:val="21"/>
                <w:szCs w:val="21"/>
              </w:rPr>
            </w:pPr>
            <w:r>
              <w:rPr>
                <w:rFonts w:hint="eastAsia"/>
                <w:bCs/>
                <w:spacing w:val="4"/>
                <w:kern w:val="2"/>
                <w:sz w:val="21"/>
                <w:szCs w:val="21"/>
                <w:lang w:bidi="ar"/>
              </w:rPr>
              <w:t>D匝道+2</w:t>
            </w:r>
          </w:p>
        </w:tc>
        <w:tc>
          <w:tcPr>
            <w:tcW w:w="1419" w:type="dxa"/>
            <w:vMerge w:val="restart"/>
            <w:tcBorders>
              <w:tl2br w:val="nil"/>
              <w:tr2bl w:val="nil"/>
            </w:tcBorders>
            <w:vAlign w:val="center"/>
          </w:tcPr>
          <w:p>
            <w:pPr>
              <w:spacing w:line="240" w:lineRule="auto"/>
              <w:ind w:firstLine="0" w:firstLineChars="0"/>
              <w:rPr>
                <w:sz w:val="21"/>
                <w:szCs w:val="21"/>
              </w:rPr>
            </w:pPr>
            <w:r>
              <w:rPr>
                <w:rFonts w:hint="eastAsia"/>
                <w:sz w:val="21"/>
                <w:szCs w:val="21"/>
              </w:rPr>
              <w:t>主线：</w:t>
            </w:r>
          </w:p>
          <w:p>
            <w:pPr>
              <w:pStyle w:val="35"/>
              <w:spacing w:line="240" w:lineRule="auto"/>
              <w:rPr>
                <w:b w:val="0"/>
                <w:bCs w:val="0"/>
                <w:snapToGrid/>
                <w:color w:val="auto"/>
                <w:spacing w:val="0"/>
                <w:kern w:val="0"/>
              </w:rPr>
            </w:pPr>
            <w:r>
              <w:rPr>
                <w:rFonts w:hint="eastAsia"/>
                <w:b w:val="0"/>
                <w:bCs w:val="0"/>
                <w:snapToGrid/>
                <w:color w:val="auto"/>
                <w:spacing w:val="0"/>
                <w:kern w:val="0"/>
              </w:rPr>
              <w:t>27/5</w:t>
            </w:r>
          </w:p>
          <w:p>
            <w:pPr>
              <w:spacing w:line="240" w:lineRule="auto"/>
              <w:ind w:firstLine="0" w:firstLineChars="0"/>
              <w:rPr>
                <w:sz w:val="21"/>
                <w:szCs w:val="21"/>
              </w:rPr>
            </w:pPr>
            <w:r>
              <w:rPr>
                <w:rFonts w:hint="eastAsia"/>
                <w:sz w:val="21"/>
                <w:szCs w:val="21"/>
              </w:rPr>
              <w:t>D匝道：</w:t>
            </w:r>
          </w:p>
          <w:p>
            <w:pPr>
              <w:spacing w:line="360" w:lineRule="exact"/>
              <w:ind w:firstLine="0" w:firstLineChars="0"/>
              <w:jc w:val="center"/>
              <w:rPr>
                <w:i/>
                <w:iCs/>
                <w:sz w:val="21"/>
                <w:szCs w:val="21"/>
              </w:rPr>
            </w:pPr>
            <w:r>
              <w:rPr>
                <w:rFonts w:hint="eastAsia"/>
                <w:sz w:val="21"/>
                <w:szCs w:val="21"/>
              </w:rPr>
              <w:t>103/89</w:t>
            </w:r>
          </w:p>
        </w:tc>
        <w:tc>
          <w:tcPr>
            <w:tcW w:w="750" w:type="dxa"/>
            <w:tcBorders>
              <w:tl2br w:val="nil"/>
              <w:tr2bl w:val="nil"/>
            </w:tcBorders>
            <w:vAlign w:val="center"/>
          </w:tcPr>
          <w:p>
            <w:pPr>
              <w:spacing w:line="360" w:lineRule="exact"/>
              <w:ind w:firstLine="0" w:firstLineChars="0"/>
              <w:jc w:val="center"/>
              <w:rPr>
                <w:i/>
                <w:iCs/>
                <w:sz w:val="21"/>
                <w:szCs w:val="21"/>
              </w:rPr>
            </w:pPr>
            <w:r>
              <w:rPr>
                <w:rFonts w:hint="eastAsia"/>
                <w:i/>
                <w:iCs/>
                <w:sz w:val="21"/>
                <w:szCs w:val="21"/>
              </w:rPr>
              <w:t>4a</w:t>
            </w:r>
          </w:p>
        </w:tc>
        <w:tc>
          <w:tcPr>
            <w:tcW w:w="863" w:type="dxa"/>
            <w:tcBorders>
              <w:tl2br w:val="nil"/>
              <w:tr2bl w:val="nil"/>
            </w:tcBorders>
            <w:vAlign w:val="center"/>
          </w:tcPr>
          <w:p>
            <w:pPr>
              <w:spacing w:line="360" w:lineRule="exact"/>
              <w:ind w:firstLine="0" w:firstLineChars="0"/>
              <w:jc w:val="center"/>
              <w:rPr>
                <w:sz w:val="21"/>
                <w:szCs w:val="21"/>
              </w:rPr>
            </w:pPr>
            <w:r>
              <w:rPr>
                <w:rFonts w:hint="eastAsia"/>
                <w:sz w:val="21"/>
                <w:szCs w:val="21"/>
              </w:rPr>
              <w:t>41.1</w:t>
            </w:r>
          </w:p>
        </w:tc>
        <w:tc>
          <w:tcPr>
            <w:tcW w:w="1131" w:type="dxa"/>
            <w:tcBorders>
              <w:tl2br w:val="nil"/>
              <w:tr2bl w:val="nil"/>
            </w:tcBorders>
            <w:shd w:val="clear" w:color="auto" w:fill="auto"/>
            <w:vAlign w:val="center"/>
          </w:tcPr>
          <w:p>
            <w:pPr>
              <w:spacing w:line="360" w:lineRule="exact"/>
              <w:ind w:firstLine="0" w:firstLineChars="0"/>
              <w:jc w:val="center"/>
              <w:rPr>
                <w:i/>
                <w:iCs/>
                <w:sz w:val="21"/>
                <w:szCs w:val="21"/>
              </w:rPr>
            </w:pPr>
            <w:r>
              <w:rPr>
                <w:rFonts w:hint="eastAsia"/>
                <w:i/>
                <w:iCs/>
                <w:sz w:val="21"/>
                <w:szCs w:val="21"/>
              </w:rPr>
              <w:t>70</w:t>
            </w:r>
          </w:p>
        </w:tc>
        <w:tc>
          <w:tcPr>
            <w:tcW w:w="1085" w:type="dxa"/>
            <w:tcBorders>
              <w:tl2br w:val="nil"/>
              <w:tr2bl w:val="nil"/>
            </w:tcBorders>
            <w:shd w:val="clear" w:color="auto" w:fill="auto"/>
            <w:vAlign w:val="center"/>
          </w:tcPr>
          <w:p>
            <w:pPr>
              <w:spacing w:line="360" w:lineRule="exact"/>
              <w:ind w:firstLine="0" w:firstLineChars="0"/>
              <w:jc w:val="center"/>
              <w:rPr>
                <w:i/>
                <w:iCs/>
                <w:sz w:val="21"/>
                <w:szCs w:val="21"/>
              </w:rPr>
            </w:pPr>
            <w:r>
              <w:rPr>
                <w:rFonts w:hint="eastAsia"/>
                <w:i/>
                <w:iCs/>
                <w:sz w:val="21"/>
                <w:szCs w:val="21"/>
              </w:rPr>
              <w:t>达标</w:t>
            </w:r>
          </w:p>
        </w:tc>
        <w:tc>
          <w:tcPr>
            <w:tcW w:w="911" w:type="dxa"/>
            <w:tcBorders>
              <w:tl2br w:val="nil"/>
              <w:tr2bl w:val="nil"/>
            </w:tcBorders>
            <w:vAlign w:val="center"/>
          </w:tcPr>
          <w:p>
            <w:pPr>
              <w:spacing w:line="360" w:lineRule="exact"/>
              <w:ind w:firstLine="0" w:firstLineChars="0"/>
              <w:jc w:val="center"/>
              <w:rPr>
                <w:sz w:val="21"/>
                <w:szCs w:val="21"/>
              </w:rPr>
            </w:pPr>
            <w:r>
              <w:rPr>
                <w:rFonts w:hint="eastAsia"/>
                <w:sz w:val="21"/>
                <w:szCs w:val="21"/>
              </w:rPr>
              <w:t>39.1</w:t>
            </w:r>
          </w:p>
        </w:tc>
        <w:tc>
          <w:tcPr>
            <w:tcW w:w="958" w:type="dxa"/>
            <w:tcBorders>
              <w:tl2br w:val="nil"/>
              <w:tr2bl w:val="nil"/>
            </w:tcBorders>
            <w:shd w:val="clear" w:color="auto" w:fill="auto"/>
            <w:vAlign w:val="center"/>
          </w:tcPr>
          <w:p>
            <w:pPr>
              <w:spacing w:line="360" w:lineRule="exact"/>
              <w:ind w:firstLine="0" w:firstLineChars="0"/>
              <w:jc w:val="center"/>
              <w:rPr>
                <w:i/>
                <w:iCs/>
                <w:sz w:val="21"/>
                <w:szCs w:val="21"/>
              </w:rPr>
            </w:pPr>
            <w:r>
              <w:rPr>
                <w:rFonts w:hint="eastAsia"/>
                <w:i/>
                <w:iCs/>
                <w:sz w:val="21"/>
                <w:szCs w:val="21"/>
              </w:rPr>
              <w:t>55</w:t>
            </w:r>
          </w:p>
        </w:tc>
        <w:tc>
          <w:tcPr>
            <w:tcW w:w="1120" w:type="dxa"/>
            <w:tcBorders>
              <w:tl2br w:val="nil"/>
              <w:tr2bl w:val="nil"/>
            </w:tcBorders>
            <w:shd w:val="clear" w:color="auto" w:fill="auto"/>
            <w:vAlign w:val="center"/>
          </w:tcPr>
          <w:p>
            <w:pPr>
              <w:spacing w:line="360" w:lineRule="exact"/>
              <w:ind w:firstLine="0" w:firstLineChars="0"/>
              <w:jc w:val="center"/>
              <w:rPr>
                <w:i/>
                <w:iCs/>
                <w:sz w:val="21"/>
                <w:szCs w:val="21"/>
              </w:rPr>
            </w:pPr>
            <w:r>
              <w:rPr>
                <w:rFonts w:hint="eastAsia"/>
                <w:i/>
                <w:iCs/>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542" w:hRule="atLeast"/>
          <w:jc w:val="right"/>
        </w:trPr>
        <w:tc>
          <w:tcPr>
            <w:tcW w:w="704" w:type="dxa"/>
            <w:vMerge w:val="continue"/>
            <w:tcBorders>
              <w:tl2br w:val="nil"/>
              <w:tr2bl w:val="nil"/>
            </w:tcBorders>
            <w:vAlign w:val="center"/>
          </w:tcPr>
          <w:p>
            <w:pPr>
              <w:spacing w:line="360" w:lineRule="exact"/>
              <w:ind w:firstLine="0" w:firstLineChars="0"/>
              <w:jc w:val="center"/>
              <w:rPr>
                <w:sz w:val="21"/>
                <w:szCs w:val="21"/>
              </w:rPr>
            </w:pPr>
          </w:p>
        </w:tc>
        <w:tc>
          <w:tcPr>
            <w:tcW w:w="952" w:type="dxa"/>
            <w:vMerge w:val="continue"/>
            <w:tcBorders>
              <w:tl2br w:val="nil"/>
              <w:tr2bl w:val="nil"/>
            </w:tcBorders>
            <w:vAlign w:val="center"/>
          </w:tcPr>
          <w:p>
            <w:pPr>
              <w:pStyle w:val="7"/>
              <w:spacing w:line="240" w:lineRule="auto"/>
              <w:ind w:firstLine="0" w:firstLineChars="0"/>
              <w:jc w:val="center"/>
              <w:rPr>
                <w:i/>
                <w:iCs/>
                <w:sz w:val="21"/>
                <w:szCs w:val="24"/>
              </w:rPr>
            </w:pPr>
          </w:p>
        </w:tc>
        <w:tc>
          <w:tcPr>
            <w:tcW w:w="2181" w:type="dxa"/>
            <w:vMerge w:val="continue"/>
            <w:tcBorders>
              <w:tl2br w:val="nil"/>
              <w:tr2bl w:val="nil"/>
            </w:tcBorders>
            <w:vAlign w:val="center"/>
          </w:tcPr>
          <w:p>
            <w:pPr>
              <w:spacing w:line="240" w:lineRule="auto"/>
              <w:ind w:firstLine="0" w:firstLineChars="0"/>
              <w:jc w:val="center"/>
              <w:rPr>
                <w:rFonts w:cs="Times New Roman"/>
                <w:i/>
                <w:iCs/>
                <w:sz w:val="21"/>
                <w:szCs w:val="21"/>
              </w:rPr>
            </w:pPr>
          </w:p>
        </w:tc>
        <w:tc>
          <w:tcPr>
            <w:tcW w:w="854" w:type="dxa"/>
            <w:vMerge w:val="continue"/>
            <w:tcBorders>
              <w:tl2br w:val="nil"/>
              <w:tr2bl w:val="nil"/>
            </w:tcBorders>
            <w:vAlign w:val="center"/>
          </w:tcPr>
          <w:p>
            <w:pPr>
              <w:spacing w:line="360" w:lineRule="exact"/>
              <w:ind w:firstLine="0" w:firstLineChars="0"/>
              <w:jc w:val="center"/>
              <w:rPr>
                <w:i/>
                <w:iCs/>
                <w:sz w:val="21"/>
                <w:szCs w:val="21"/>
              </w:rPr>
            </w:pPr>
          </w:p>
        </w:tc>
        <w:tc>
          <w:tcPr>
            <w:tcW w:w="1292" w:type="dxa"/>
            <w:vMerge w:val="continue"/>
            <w:tcBorders>
              <w:tl2br w:val="nil"/>
              <w:tr2bl w:val="nil"/>
            </w:tcBorders>
            <w:vAlign w:val="center"/>
          </w:tcPr>
          <w:p>
            <w:pPr>
              <w:spacing w:line="360" w:lineRule="exact"/>
              <w:ind w:firstLine="0" w:firstLineChars="0"/>
              <w:jc w:val="center"/>
              <w:rPr>
                <w:i/>
                <w:iCs/>
                <w:sz w:val="21"/>
                <w:szCs w:val="21"/>
              </w:rPr>
            </w:pPr>
          </w:p>
        </w:tc>
        <w:tc>
          <w:tcPr>
            <w:tcW w:w="1419" w:type="dxa"/>
            <w:vMerge w:val="continue"/>
            <w:tcBorders>
              <w:tl2br w:val="nil"/>
              <w:tr2bl w:val="nil"/>
            </w:tcBorders>
            <w:vAlign w:val="center"/>
          </w:tcPr>
          <w:p>
            <w:pPr>
              <w:spacing w:line="360" w:lineRule="exact"/>
              <w:ind w:firstLine="0" w:firstLineChars="0"/>
              <w:jc w:val="center"/>
              <w:rPr>
                <w:i/>
                <w:iCs/>
                <w:sz w:val="21"/>
                <w:szCs w:val="21"/>
              </w:rPr>
            </w:pPr>
          </w:p>
        </w:tc>
        <w:tc>
          <w:tcPr>
            <w:tcW w:w="750" w:type="dxa"/>
            <w:tcBorders>
              <w:tl2br w:val="nil"/>
              <w:tr2bl w:val="nil"/>
            </w:tcBorders>
            <w:vAlign w:val="center"/>
          </w:tcPr>
          <w:p>
            <w:pPr>
              <w:spacing w:line="360" w:lineRule="exact"/>
              <w:ind w:firstLine="0" w:firstLineChars="0"/>
              <w:jc w:val="center"/>
              <w:rPr>
                <w:i/>
                <w:iCs/>
                <w:sz w:val="21"/>
                <w:szCs w:val="21"/>
              </w:rPr>
            </w:pPr>
            <w:r>
              <w:rPr>
                <w:rFonts w:hint="eastAsia"/>
                <w:i/>
                <w:iCs/>
                <w:sz w:val="21"/>
                <w:szCs w:val="21"/>
              </w:rPr>
              <w:t>2</w:t>
            </w:r>
          </w:p>
        </w:tc>
        <w:tc>
          <w:tcPr>
            <w:tcW w:w="863" w:type="dxa"/>
            <w:tcBorders>
              <w:tl2br w:val="nil"/>
              <w:tr2bl w:val="nil"/>
            </w:tcBorders>
            <w:vAlign w:val="center"/>
          </w:tcPr>
          <w:p>
            <w:pPr>
              <w:spacing w:line="360" w:lineRule="exact"/>
              <w:ind w:firstLine="0" w:firstLineChars="0"/>
              <w:jc w:val="center"/>
              <w:rPr>
                <w:sz w:val="21"/>
                <w:szCs w:val="21"/>
              </w:rPr>
            </w:pPr>
            <w:r>
              <w:rPr>
                <w:rFonts w:hint="eastAsia"/>
                <w:sz w:val="21"/>
                <w:szCs w:val="21"/>
              </w:rPr>
              <w:t>39.6</w:t>
            </w:r>
          </w:p>
        </w:tc>
        <w:tc>
          <w:tcPr>
            <w:tcW w:w="1131" w:type="dxa"/>
            <w:tcBorders>
              <w:tl2br w:val="nil"/>
              <w:tr2bl w:val="nil"/>
            </w:tcBorders>
            <w:shd w:val="clear" w:color="auto" w:fill="auto"/>
            <w:vAlign w:val="center"/>
          </w:tcPr>
          <w:p>
            <w:pPr>
              <w:spacing w:line="360" w:lineRule="exact"/>
              <w:ind w:firstLine="0" w:firstLineChars="0"/>
              <w:jc w:val="center"/>
              <w:rPr>
                <w:i/>
                <w:iCs/>
                <w:sz w:val="21"/>
                <w:szCs w:val="21"/>
              </w:rPr>
            </w:pPr>
            <w:r>
              <w:rPr>
                <w:rFonts w:hint="eastAsia"/>
                <w:i/>
                <w:iCs/>
                <w:sz w:val="21"/>
                <w:szCs w:val="21"/>
              </w:rPr>
              <w:t>60</w:t>
            </w:r>
          </w:p>
        </w:tc>
        <w:tc>
          <w:tcPr>
            <w:tcW w:w="1085" w:type="dxa"/>
            <w:tcBorders>
              <w:tl2br w:val="nil"/>
              <w:tr2bl w:val="nil"/>
            </w:tcBorders>
            <w:shd w:val="clear" w:color="auto" w:fill="auto"/>
            <w:vAlign w:val="center"/>
          </w:tcPr>
          <w:p>
            <w:pPr>
              <w:spacing w:line="360" w:lineRule="exact"/>
              <w:ind w:firstLine="0" w:firstLineChars="0"/>
              <w:jc w:val="center"/>
              <w:rPr>
                <w:i/>
                <w:iCs/>
                <w:sz w:val="21"/>
                <w:szCs w:val="21"/>
              </w:rPr>
            </w:pPr>
            <w:r>
              <w:rPr>
                <w:rFonts w:hint="eastAsia"/>
                <w:i/>
                <w:iCs/>
                <w:sz w:val="21"/>
                <w:szCs w:val="21"/>
              </w:rPr>
              <w:t>达标</w:t>
            </w:r>
          </w:p>
        </w:tc>
        <w:tc>
          <w:tcPr>
            <w:tcW w:w="911" w:type="dxa"/>
            <w:tcBorders>
              <w:tl2br w:val="nil"/>
              <w:tr2bl w:val="nil"/>
            </w:tcBorders>
            <w:vAlign w:val="center"/>
          </w:tcPr>
          <w:p>
            <w:pPr>
              <w:spacing w:line="360" w:lineRule="exact"/>
              <w:ind w:firstLine="0" w:firstLineChars="0"/>
              <w:jc w:val="center"/>
              <w:rPr>
                <w:sz w:val="21"/>
                <w:szCs w:val="21"/>
              </w:rPr>
            </w:pPr>
            <w:r>
              <w:rPr>
                <w:rFonts w:hint="eastAsia"/>
                <w:sz w:val="21"/>
                <w:szCs w:val="21"/>
              </w:rPr>
              <w:t>38.3</w:t>
            </w:r>
          </w:p>
        </w:tc>
        <w:tc>
          <w:tcPr>
            <w:tcW w:w="958" w:type="dxa"/>
            <w:tcBorders>
              <w:tl2br w:val="nil"/>
              <w:tr2bl w:val="nil"/>
            </w:tcBorders>
            <w:shd w:val="clear" w:color="auto" w:fill="auto"/>
            <w:vAlign w:val="center"/>
          </w:tcPr>
          <w:p>
            <w:pPr>
              <w:spacing w:line="360" w:lineRule="exact"/>
              <w:ind w:firstLine="0" w:firstLineChars="0"/>
              <w:jc w:val="center"/>
              <w:rPr>
                <w:i/>
                <w:iCs/>
                <w:sz w:val="21"/>
                <w:szCs w:val="21"/>
              </w:rPr>
            </w:pPr>
            <w:r>
              <w:rPr>
                <w:rFonts w:hint="eastAsia"/>
                <w:i/>
                <w:iCs/>
                <w:sz w:val="21"/>
                <w:szCs w:val="21"/>
              </w:rPr>
              <w:t>50</w:t>
            </w:r>
          </w:p>
        </w:tc>
        <w:tc>
          <w:tcPr>
            <w:tcW w:w="1120" w:type="dxa"/>
            <w:tcBorders>
              <w:tl2br w:val="nil"/>
              <w:tr2bl w:val="nil"/>
            </w:tcBorders>
            <w:shd w:val="clear" w:color="auto" w:fill="auto"/>
            <w:vAlign w:val="center"/>
          </w:tcPr>
          <w:p>
            <w:pPr>
              <w:spacing w:line="360" w:lineRule="exact"/>
              <w:ind w:firstLine="0" w:firstLineChars="0"/>
              <w:jc w:val="center"/>
              <w:rPr>
                <w:i/>
                <w:iCs/>
                <w:sz w:val="21"/>
                <w:szCs w:val="21"/>
              </w:rPr>
            </w:pPr>
            <w:r>
              <w:rPr>
                <w:rFonts w:hint="eastAsia"/>
                <w:i/>
                <w:iCs/>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530" w:hRule="atLeast"/>
          <w:jc w:val="right"/>
        </w:trPr>
        <w:tc>
          <w:tcPr>
            <w:tcW w:w="704" w:type="dxa"/>
            <w:vMerge w:val="restart"/>
            <w:tcBorders>
              <w:tl2br w:val="nil"/>
              <w:tr2bl w:val="nil"/>
            </w:tcBorders>
            <w:vAlign w:val="center"/>
          </w:tcPr>
          <w:p>
            <w:pPr>
              <w:spacing w:line="360" w:lineRule="exact"/>
              <w:ind w:firstLine="0" w:firstLineChars="0"/>
              <w:jc w:val="center"/>
              <w:rPr>
                <w:sz w:val="21"/>
                <w:szCs w:val="21"/>
              </w:rPr>
            </w:pPr>
            <w:r>
              <w:rPr>
                <w:rFonts w:hint="eastAsia"/>
                <w:sz w:val="21"/>
                <w:szCs w:val="21"/>
              </w:rPr>
              <w:t>3</w:t>
            </w:r>
          </w:p>
        </w:tc>
        <w:tc>
          <w:tcPr>
            <w:tcW w:w="952" w:type="dxa"/>
            <w:vMerge w:val="restart"/>
            <w:tcBorders>
              <w:tl2br w:val="nil"/>
              <w:tr2bl w:val="nil"/>
            </w:tcBorders>
            <w:vAlign w:val="center"/>
          </w:tcPr>
          <w:p>
            <w:pPr>
              <w:pStyle w:val="7"/>
              <w:spacing w:line="240" w:lineRule="auto"/>
              <w:ind w:firstLine="0" w:firstLineChars="0"/>
              <w:jc w:val="center"/>
              <w:rPr>
                <w:sz w:val="21"/>
                <w:szCs w:val="21"/>
              </w:rPr>
            </w:pPr>
            <w:r>
              <w:rPr>
                <w:rFonts w:hint="eastAsia"/>
                <w:sz w:val="21"/>
                <w:szCs w:val="24"/>
              </w:rPr>
              <w:t>岐山村仁坑</w:t>
            </w:r>
          </w:p>
        </w:tc>
        <w:tc>
          <w:tcPr>
            <w:tcW w:w="2181" w:type="dxa"/>
            <w:vMerge w:val="restart"/>
            <w:tcBorders>
              <w:tl2br w:val="nil"/>
              <w:tr2bl w:val="nil"/>
            </w:tcBorders>
            <w:vAlign w:val="center"/>
          </w:tcPr>
          <w:p>
            <w:pPr>
              <w:spacing w:line="240" w:lineRule="auto"/>
              <w:ind w:firstLine="0" w:firstLineChars="0"/>
              <w:jc w:val="center"/>
              <w:rPr>
                <w:sz w:val="21"/>
                <w:szCs w:val="21"/>
              </w:rPr>
            </w:pPr>
            <w:r>
              <w:rPr>
                <w:rFonts w:hint="eastAsia" w:cs="Times New Roman"/>
                <w:sz w:val="21"/>
                <w:szCs w:val="21"/>
              </w:rPr>
              <w:t>LK0+830~LK0+930</w:t>
            </w:r>
          </w:p>
        </w:tc>
        <w:tc>
          <w:tcPr>
            <w:tcW w:w="854" w:type="dxa"/>
            <w:vMerge w:val="restart"/>
            <w:tcBorders>
              <w:tl2br w:val="nil"/>
              <w:tr2bl w:val="nil"/>
            </w:tcBorders>
            <w:vAlign w:val="center"/>
          </w:tcPr>
          <w:p>
            <w:pPr>
              <w:spacing w:line="360" w:lineRule="exact"/>
              <w:ind w:firstLine="0" w:firstLineChars="0"/>
              <w:jc w:val="center"/>
              <w:rPr>
                <w:sz w:val="21"/>
                <w:szCs w:val="21"/>
              </w:rPr>
            </w:pPr>
            <w:r>
              <w:rPr>
                <w:rFonts w:hint="eastAsia" w:cs="Times New Roman"/>
                <w:sz w:val="21"/>
                <w:szCs w:val="21"/>
              </w:rPr>
              <w:t>左</w:t>
            </w:r>
          </w:p>
        </w:tc>
        <w:tc>
          <w:tcPr>
            <w:tcW w:w="1292" w:type="dxa"/>
            <w:vMerge w:val="restart"/>
            <w:tcBorders>
              <w:tl2br w:val="nil"/>
              <w:tr2bl w:val="nil"/>
            </w:tcBorders>
            <w:vAlign w:val="center"/>
          </w:tcPr>
          <w:p>
            <w:pPr>
              <w:spacing w:line="360" w:lineRule="exact"/>
              <w:ind w:firstLine="0" w:firstLineChars="0"/>
              <w:jc w:val="center"/>
              <w:rPr>
                <w:sz w:val="21"/>
                <w:szCs w:val="21"/>
              </w:rPr>
            </w:pPr>
            <w:r>
              <w:rPr>
                <w:rFonts w:hint="eastAsia"/>
                <w:bCs/>
                <w:spacing w:val="4"/>
                <w:kern w:val="2"/>
                <w:sz w:val="21"/>
                <w:szCs w:val="21"/>
                <w:lang w:bidi="ar"/>
              </w:rPr>
              <w:t>-5</w:t>
            </w:r>
          </w:p>
        </w:tc>
        <w:tc>
          <w:tcPr>
            <w:tcW w:w="1419" w:type="dxa"/>
            <w:tcBorders>
              <w:tl2br w:val="nil"/>
              <w:tr2bl w:val="nil"/>
            </w:tcBorders>
            <w:vAlign w:val="center"/>
          </w:tcPr>
          <w:p>
            <w:pPr>
              <w:spacing w:line="360" w:lineRule="exact"/>
              <w:ind w:firstLine="0" w:firstLineChars="0"/>
              <w:jc w:val="center"/>
              <w:rPr>
                <w:sz w:val="21"/>
                <w:szCs w:val="21"/>
              </w:rPr>
            </w:pPr>
            <w:r>
              <w:rPr>
                <w:rFonts w:hint="eastAsia"/>
                <w:bCs/>
                <w:spacing w:val="4"/>
                <w:kern w:val="2"/>
                <w:sz w:val="21"/>
                <w:szCs w:val="21"/>
                <w:lang w:bidi="ar"/>
              </w:rPr>
              <w:t>50/16</w:t>
            </w:r>
          </w:p>
        </w:tc>
        <w:tc>
          <w:tcPr>
            <w:tcW w:w="750" w:type="dxa"/>
            <w:tcBorders>
              <w:tl2br w:val="nil"/>
              <w:tr2bl w:val="nil"/>
            </w:tcBorders>
            <w:vAlign w:val="center"/>
          </w:tcPr>
          <w:p>
            <w:pPr>
              <w:spacing w:line="360" w:lineRule="exact"/>
              <w:ind w:firstLine="0" w:firstLineChars="0"/>
              <w:jc w:val="center"/>
              <w:rPr>
                <w:sz w:val="21"/>
                <w:szCs w:val="21"/>
              </w:rPr>
            </w:pPr>
            <w:r>
              <w:rPr>
                <w:rFonts w:hint="eastAsia"/>
                <w:sz w:val="21"/>
                <w:szCs w:val="21"/>
              </w:rPr>
              <w:t>4a</w:t>
            </w:r>
          </w:p>
        </w:tc>
        <w:tc>
          <w:tcPr>
            <w:tcW w:w="863" w:type="dxa"/>
            <w:tcBorders>
              <w:tl2br w:val="nil"/>
              <w:tr2bl w:val="nil"/>
            </w:tcBorders>
            <w:vAlign w:val="center"/>
          </w:tcPr>
          <w:p>
            <w:pPr>
              <w:spacing w:line="360" w:lineRule="exact"/>
              <w:ind w:firstLine="0" w:firstLineChars="0"/>
              <w:jc w:val="center"/>
              <w:rPr>
                <w:sz w:val="21"/>
                <w:szCs w:val="21"/>
              </w:rPr>
            </w:pPr>
            <w:r>
              <w:rPr>
                <w:rFonts w:hint="eastAsia"/>
                <w:sz w:val="21"/>
                <w:szCs w:val="21"/>
              </w:rPr>
              <w:t>47.5</w:t>
            </w:r>
          </w:p>
        </w:tc>
        <w:tc>
          <w:tcPr>
            <w:tcW w:w="1131" w:type="dxa"/>
            <w:tcBorders>
              <w:tl2br w:val="nil"/>
              <w:tr2bl w:val="nil"/>
            </w:tcBorders>
            <w:shd w:val="clear" w:color="auto" w:fill="auto"/>
            <w:vAlign w:val="center"/>
          </w:tcPr>
          <w:p>
            <w:pPr>
              <w:spacing w:line="360" w:lineRule="exact"/>
              <w:ind w:firstLine="0" w:firstLineChars="0"/>
              <w:jc w:val="center"/>
              <w:rPr>
                <w:sz w:val="21"/>
                <w:szCs w:val="21"/>
              </w:rPr>
            </w:pPr>
            <w:r>
              <w:rPr>
                <w:rFonts w:hint="eastAsia"/>
                <w:sz w:val="21"/>
                <w:szCs w:val="21"/>
              </w:rPr>
              <w:t>70</w:t>
            </w:r>
          </w:p>
        </w:tc>
        <w:tc>
          <w:tcPr>
            <w:tcW w:w="1085" w:type="dxa"/>
            <w:tcBorders>
              <w:tl2br w:val="nil"/>
              <w:tr2bl w:val="nil"/>
            </w:tcBorders>
            <w:shd w:val="clear" w:color="auto" w:fill="auto"/>
            <w:vAlign w:val="center"/>
          </w:tcPr>
          <w:p>
            <w:pPr>
              <w:spacing w:line="360" w:lineRule="exact"/>
              <w:ind w:firstLine="0" w:firstLineChars="0"/>
              <w:jc w:val="center"/>
              <w:rPr>
                <w:sz w:val="21"/>
                <w:szCs w:val="21"/>
              </w:rPr>
            </w:pPr>
            <w:r>
              <w:rPr>
                <w:rFonts w:hint="eastAsia"/>
                <w:sz w:val="21"/>
                <w:szCs w:val="21"/>
              </w:rPr>
              <w:t>达标</w:t>
            </w:r>
          </w:p>
        </w:tc>
        <w:tc>
          <w:tcPr>
            <w:tcW w:w="911" w:type="dxa"/>
            <w:tcBorders>
              <w:tl2br w:val="nil"/>
              <w:tr2bl w:val="nil"/>
            </w:tcBorders>
            <w:vAlign w:val="center"/>
          </w:tcPr>
          <w:p>
            <w:pPr>
              <w:spacing w:line="360" w:lineRule="exact"/>
              <w:ind w:firstLine="0" w:firstLineChars="0"/>
              <w:jc w:val="center"/>
              <w:rPr>
                <w:sz w:val="21"/>
                <w:szCs w:val="21"/>
              </w:rPr>
            </w:pPr>
            <w:r>
              <w:rPr>
                <w:rFonts w:hint="eastAsia"/>
                <w:sz w:val="21"/>
                <w:szCs w:val="21"/>
              </w:rPr>
              <w:t>39.7</w:t>
            </w:r>
          </w:p>
        </w:tc>
        <w:tc>
          <w:tcPr>
            <w:tcW w:w="958" w:type="dxa"/>
            <w:tcBorders>
              <w:tl2br w:val="nil"/>
              <w:tr2bl w:val="nil"/>
            </w:tcBorders>
            <w:shd w:val="clear" w:color="auto" w:fill="auto"/>
            <w:vAlign w:val="center"/>
          </w:tcPr>
          <w:p>
            <w:pPr>
              <w:spacing w:line="360" w:lineRule="exact"/>
              <w:ind w:firstLine="0" w:firstLineChars="0"/>
              <w:jc w:val="center"/>
              <w:rPr>
                <w:sz w:val="21"/>
                <w:szCs w:val="21"/>
              </w:rPr>
            </w:pPr>
            <w:r>
              <w:rPr>
                <w:rFonts w:hint="eastAsia"/>
                <w:sz w:val="21"/>
                <w:szCs w:val="21"/>
              </w:rPr>
              <w:t>55</w:t>
            </w:r>
          </w:p>
        </w:tc>
        <w:tc>
          <w:tcPr>
            <w:tcW w:w="1120" w:type="dxa"/>
            <w:tcBorders>
              <w:tl2br w:val="nil"/>
              <w:tr2bl w:val="nil"/>
            </w:tcBorders>
            <w:shd w:val="clear" w:color="auto" w:fill="auto"/>
            <w:vAlign w:val="center"/>
          </w:tcPr>
          <w:p>
            <w:pPr>
              <w:spacing w:line="360" w:lineRule="exact"/>
              <w:ind w:firstLine="0" w:firstLineChars="0"/>
              <w:jc w:val="center"/>
              <w:rPr>
                <w:sz w:val="21"/>
                <w:szCs w:val="21"/>
              </w:rPr>
            </w:pPr>
            <w:r>
              <w:rPr>
                <w:rFonts w:hint="eastAsia"/>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605" w:hRule="atLeast"/>
          <w:jc w:val="right"/>
        </w:trPr>
        <w:tc>
          <w:tcPr>
            <w:tcW w:w="704" w:type="dxa"/>
            <w:vMerge w:val="continue"/>
            <w:tcBorders>
              <w:tl2br w:val="nil"/>
              <w:tr2bl w:val="nil"/>
            </w:tcBorders>
            <w:vAlign w:val="center"/>
          </w:tcPr>
          <w:p>
            <w:pPr>
              <w:spacing w:line="360" w:lineRule="exact"/>
              <w:ind w:firstLine="0" w:firstLineChars="0"/>
              <w:jc w:val="center"/>
              <w:rPr>
                <w:sz w:val="21"/>
                <w:szCs w:val="21"/>
              </w:rPr>
            </w:pPr>
          </w:p>
        </w:tc>
        <w:tc>
          <w:tcPr>
            <w:tcW w:w="952" w:type="dxa"/>
            <w:vMerge w:val="continue"/>
            <w:tcBorders>
              <w:tl2br w:val="nil"/>
              <w:tr2bl w:val="nil"/>
            </w:tcBorders>
            <w:vAlign w:val="center"/>
          </w:tcPr>
          <w:p>
            <w:pPr>
              <w:pStyle w:val="7"/>
              <w:spacing w:line="240" w:lineRule="auto"/>
              <w:ind w:firstLine="0" w:firstLineChars="0"/>
              <w:jc w:val="center"/>
              <w:rPr>
                <w:sz w:val="21"/>
                <w:szCs w:val="24"/>
              </w:rPr>
            </w:pPr>
          </w:p>
        </w:tc>
        <w:tc>
          <w:tcPr>
            <w:tcW w:w="2181" w:type="dxa"/>
            <w:vMerge w:val="continue"/>
            <w:tcBorders>
              <w:tl2br w:val="nil"/>
              <w:tr2bl w:val="nil"/>
            </w:tcBorders>
            <w:vAlign w:val="center"/>
          </w:tcPr>
          <w:p>
            <w:pPr>
              <w:spacing w:line="240" w:lineRule="auto"/>
              <w:ind w:firstLine="0" w:firstLineChars="0"/>
              <w:jc w:val="center"/>
              <w:rPr>
                <w:rFonts w:cs="Times New Roman"/>
                <w:sz w:val="21"/>
                <w:szCs w:val="21"/>
              </w:rPr>
            </w:pPr>
          </w:p>
        </w:tc>
        <w:tc>
          <w:tcPr>
            <w:tcW w:w="854" w:type="dxa"/>
            <w:vMerge w:val="continue"/>
            <w:tcBorders>
              <w:tl2br w:val="nil"/>
              <w:tr2bl w:val="nil"/>
            </w:tcBorders>
            <w:vAlign w:val="center"/>
          </w:tcPr>
          <w:p>
            <w:pPr>
              <w:spacing w:line="360" w:lineRule="exact"/>
              <w:ind w:firstLine="0" w:firstLineChars="0"/>
              <w:jc w:val="center"/>
              <w:rPr>
                <w:sz w:val="21"/>
                <w:szCs w:val="21"/>
              </w:rPr>
            </w:pPr>
          </w:p>
        </w:tc>
        <w:tc>
          <w:tcPr>
            <w:tcW w:w="1292" w:type="dxa"/>
            <w:vMerge w:val="continue"/>
            <w:tcBorders>
              <w:tl2br w:val="nil"/>
              <w:tr2bl w:val="nil"/>
            </w:tcBorders>
            <w:vAlign w:val="center"/>
          </w:tcPr>
          <w:p>
            <w:pPr>
              <w:spacing w:line="360" w:lineRule="exact"/>
              <w:ind w:firstLine="0" w:firstLineChars="0"/>
              <w:jc w:val="center"/>
              <w:rPr>
                <w:sz w:val="21"/>
                <w:szCs w:val="21"/>
              </w:rPr>
            </w:pPr>
          </w:p>
        </w:tc>
        <w:tc>
          <w:tcPr>
            <w:tcW w:w="1419" w:type="dxa"/>
            <w:tcBorders>
              <w:tl2br w:val="nil"/>
              <w:tr2bl w:val="nil"/>
            </w:tcBorders>
            <w:vAlign w:val="center"/>
          </w:tcPr>
          <w:p>
            <w:pPr>
              <w:spacing w:line="360" w:lineRule="exact"/>
              <w:ind w:firstLine="0" w:firstLineChars="0"/>
              <w:jc w:val="center"/>
              <w:rPr>
                <w:sz w:val="21"/>
                <w:szCs w:val="21"/>
              </w:rPr>
            </w:pPr>
            <w:r>
              <w:rPr>
                <w:rFonts w:hint="eastAsia"/>
                <w:bCs/>
                <w:spacing w:val="4"/>
                <w:kern w:val="2"/>
                <w:sz w:val="21"/>
                <w:szCs w:val="21"/>
                <w:lang w:bidi="ar"/>
              </w:rPr>
              <w:t>141/107</w:t>
            </w:r>
          </w:p>
        </w:tc>
        <w:tc>
          <w:tcPr>
            <w:tcW w:w="750" w:type="dxa"/>
            <w:tcBorders>
              <w:tl2br w:val="nil"/>
              <w:tr2bl w:val="nil"/>
            </w:tcBorders>
            <w:vAlign w:val="center"/>
          </w:tcPr>
          <w:p>
            <w:pPr>
              <w:spacing w:line="360" w:lineRule="exact"/>
              <w:ind w:firstLine="0" w:firstLineChars="0"/>
              <w:jc w:val="center"/>
              <w:rPr>
                <w:sz w:val="21"/>
                <w:szCs w:val="21"/>
              </w:rPr>
            </w:pPr>
            <w:r>
              <w:rPr>
                <w:rFonts w:hint="eastAsia"/>
                <w:sz w:val="21"/>
                <w:szCs w:val="21"/>
              </w:rPr>
              <w:t>2</w:t>
            </w:r>
          </w:p>
        </w:tc>
        <w:tc>
          <w:tcPr>
            <w:tcW w:w="863" w:type="dxa"/>
            <w:tcBorders>
              <w:tl2br w:val="nil"/>
              <w:tr2bl w:val="nil"/>
            </w:tcBorders>
            <w:vAlign w:val="center"/>
          </w:tcPr>
          <w:p>
            <w:pPr>
              <w:spacing w:line="360" w:lineRule="exact"/>
              <w:ind w:firstLine="0" w:firstLineChars="0"/>
              <w:jc w:val="center"/>
              <w:rPr>
                <w:sz w:val="21"/>
                <w:szCs w:val="21"/>
              </w:rPr>
            </w:pPr>
            <w:r>
              <w:rPr>
                <w:rFonts w:hint="eastAsia"/>
                <w:sz w:val="21"/>
                <w:szCs w:val="21"/>
              </w:rPr>
              <w:t>42.4</w:t>
            </w:r>
          </w:p>
        </w:tc>
        <w:tc>
          <w:tcPr>
            <w:tcW w:w="1131" w:type="dxa"/>
            <w:tcBorders>
              <w:tl2br w:val="nil"/>
              <w:tr2bl w:val="nil"/>
            </w:tcBorders>
            <w:shd w:val="clear" w:color="auto" w:fill="auto"/>
            <w:vAlign w:val="center"/>
          </w:tcPr>
          <w:p>
            <w:pPr>
              <w:spacing w:line="360" w:lineRule="exact"/>
              <w:ind w:firstLine="0" w:firstLineChars="0"/>
              <w:jc w:val="center"/>
              <w:rPr>
                <w:sz w:val="21"/>
                <w:szCs w:val="21"/>
              </w:rPr>
            </w:pPr>
            <w:r>
              <w:rPr>
                <w:rFonts w:hint="eastAsia"/>
                <w:sz w:val="21"/>
                <w:szCs w:val="21"/>
              </w:rPr>
              <w:t>60</w:t>
            </w:r>
          </w:p>
        </w:tc>
        <w:tc>
          <w:tcPr>
            <w:tcW w:w="1085" w:type="dxa"/>
            <w:tcBorders>
              <w:tl2br w:val="nil"/>
              <w:tr2bl w:val="nil"/>
            </w:tcBorders>
            <w:shd w:val="clear" w:color="auto" w:fill="auto"/>
            <w:vAlign w:val="center"/>
          </w:tcPr>
          <w:p>
            <w:pPr>
              <w:spacing w:line="360" w:lineRule="exact"/>
              <w:ind w:firstLine="0" w:firstLineChars="0"/>
              <w:jc w:val="center"/>
              <w:rPr>
                <w:sz w:val="21"/>
                <w:szCs w:val="21"/>
              </w:rPr>
            </w:pPr>
            <w:bookmarkStart w:id="484" w:name="OLE_LINK3"/>
            <w:r>
              <w:rPr>
                <w:rFonts w:hint="eastAsia"/>
                <w:sz w:val="21"/>
                <w:szCs w:val="21"/>
              </w:rPr>
              <w:t>达标</w:t>
            </w:r>
            <w:bookmarkEnd w:id="484"/>
          </w:p>
        </w:tc>
        <w:tc>
          <w:tcPr>
            <w:tcW w:w="911" w:type="dxa"/>
            <w:tcBorders>
              <w:tl2br w:val="nil"/>
              <w:tr2bl w:val="nil"/>
            </w:tcBorders>
            <w:vAlign w:val="center"/>
          </w:tcPr>
          <w:p>
            <w:pPr>
              <w:spacing w:line="360" w:lineRule="exact"/>
              <w:ind w:firstLine="0" w:firstLineChars="0"/>
              <w:jc w:val="center"/>
              <w:rPr>
                <w:sz w:val="21"/>
                <w:szCs w:val="21"/>
              </w:rPr>
            </w:pPr>
            <w:r>
              <w:rPr>
                <w:rFonts w:hint="eastAsia"/>
                <w:sz w:val="21"/>
                <w:szCs w:val="21"/>
              </w:rPr>
              <w:t>38.5</w:t>
            </w:r>
          </w:p>
        </w:tc>
        <w:tc>
          <w:tcPr>
            <w:tcW w:w="958" w:type="dxa"/>
            <w:tcBorders>
              <w:tl2br w:val="nil"/>
              <w:tr2bl w:val="nil"/>
            </w:tcBorders>
            <w:shd w:val="clear" w:color="auto" w:fill="auto"/>
            <w:vAlign w:val="center"/>
          </w:tcPr>
          <w:p>
            <w:pPr>
              <w:spacing w:line="360" w:lineRule="exact"/>
              <w:ind w:firstLine="0" w:firstLineChars="0"/>
              <w:jc w:val="center"/>
              <w:rPr>
                <w:sz w:val="21"/>
                <w:szCs w:val="21"/>
              </w:rPr>
            </w:pPr>
            <w:r>
              <w:rPr>
                <w:rFonts w:hint="eastAsia"/>
                <w:sz w:val="21"/>
                <w:szCs w:val="21"/>
              </w:rPr>
              <w:t>50</w:t>
            </w:r>
          </w:p>
        </w:tc>
        <w:tc>
          <w:tcPr>
            <w:tcW w:w="1120" w:type="dxa"/>
            <w:tcBorders>
              <w:tl2br w:val="nil"/>
              <w:tr2bl w:val="nil"/>
            </w:tcBorders>
            <w:shd w:val="clear" w:color="auto" w:fill="auto"/>
            <w:vAlign w:val="center"/>
          </w:tcPr>
          <w:p>
            <w:pPr>
              <w:spacing w:line="360" w:lineRule="exact"/>
              <w:ind w:firstLine="0" w:firstLineChars="0"/>
              <w:jc w:val="center"/>
              <w:rPr>
                <w:sz w:val="21"/>
                <w:szCs w:val="21"/>
              </w:rPr>
            </w:pPr>
            <w:r>
              <w:rPr>
                <w:rFonts w:hint="eastAsia"/>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580" w:hRule="atLeast"/>
          <w:jc w:val="right"/>
        </w:trPr>
        <w:tc>
          <w:tcPr>
            <w:tcW w:w="704" w:type="dxa"/>
            <w:vMerge w:val="restart"/>
            <w:tcBorders>
              <w:tl2br w:val="nil"/>
              <w:tr2bl w:val="nil"/>
            </w:tcBorders>
            <w:vAlign w:val="center"/>
          </w:tcPr>
          <w:p>
            <w:pPr>
              <w:spacing w:line="360" w:lineRule="exact"/>
              <w:ind w:firstLine="0" w:firstLineChars="0"/>
              <w:jc w:val="center"/>
              <w:rPr>
                <w:sz w:val="21"/>
                <w:szCs w:val="21"/>
              </w:rPr>
            </w:pPr>
            <w:r>
              <w:rPr>
                <w:rFonts w:hint="eastAsia"/>
                <w:sz w:val="21"/>
                <w:szCs w:val="21"/>
              </w:rPr>
              <w:t>4</w:t>
            </w:r>
          </w:p>
        </w:tc>
        <w:tc>
          <w:tcPr>
            <w:tcW w:w="952" w:type="dxa"/>
            <w:vMerge w:val="restart"/>
            <w:tcBorders>
              <w:tl2br w:val="nil"/>
              <w:tr2bl w:val="nil"/>
            </w:tcBorders>
            <w:vAlign w:val="center"/>
          </w:tcPr>
          <w:p>
            <w:pPr>
              <w:pStyle w:val="7"/>
              <w:spacing w:line="240" w:lineRule="auto"/>
              <w:ind w:firstLine="0" w:firstLineChars="0"/>
              <w:jc w:val="center"/>
              <w:rPr>
                <w:sz w:val="21"/>
                <w:szCs w:val="21"/>
              </w:rPr>
            </w:pPr>
            <w:r>
              <w:rPr>
                <w:sz w:val="21"/>
                <w:szCs w:val="24"/>
              </w:rPr>
              <w:t>天马村</w:t>
            </w:r>
            <w:r>
              <w:rPr>
                <w:rFonts w:hint="eastAsia"/>
                <w:sz w:val="21"/>
                <w:szCs w:val="24"/>
              </w:rPr>
              <w:t>旧厝岭</w:t>
            </w:r>
          </w:p>
        </w:tc>
        <w:tc>
          <w:tcPr>
            <w:tcW w:w="2181" w:type="dxa"/>
            <w:vMerge w:val="restart"/>
            <w:tcBorders>
              <w:tl2br w:val="nil"/>
              <w:tr2bl w:val="nil"/>
            </w:tcBorders>
            <w:vAlign w:val="center"/>
          </w:tcPr>
          <w:p>
            <w:pPr>
              <w:spacing w:line="240" w:lineRule="auto"/>
              <w:ind w:firstLine="0" w:firstLineChars="0"/>
              <w:jc w:val="center"/>
              <w:rPr>
                <w:sz w:val="21"/>
                <w:szCs w:val="21"/>
              </w:rPr>
            </w:pPr>
            <w:r>
              <w:rPr>
                <w:rFonts w:hint="eastAsia" w:cs="Times New Roman"/>
                <w:sz w:val="21"/>
                <w:szCs w:val="21"/>
              </w:rPr>
              <w:t>LK2+250~LK2+750</w:t>
            </w:r>
          </w:p>
        </w:tc>
        <w:tc>
          <w:tcPr>
            <w:tcW w:w="854" w:type="dxa"/>
            <w:vMerge w:val="restart"/>
            <w:tcBorders>
              <w:tl2br w:val="nil"/>
              <w:tr2bl w:val="nil"/>
            </w:tcBorders>
            <w:vAlign w:val="center"/>
          </w:tcPr>
          <w:p>
            <w:pPr>
              <w:spacing w:line="360" w:lineRule="exact"/>
              <w:ind w:firstLine="0" w:firstLineChars="0"/>
              <w:jc w:val="center"/>
              <w:rPr>
                <w:sz w:val="21"/>
                <w:szCs w:val="21"/>
              </w:rPr>
            </w:pPr>
            <w:r>
              <w:rPr>
                <w:rFonts w:hint="eastAsia"/>
                <w:bCs/>
                <w:spacing w:val="4"/>
                <w:kern w:val="2"/>
                <w:sz w:val="21"/>
                <w:szCs w:val="21"/>
                <w:lang w:bidi="ar"/>
              </w:rPr>
              <w:t>右</w:t>
            </w:r>
          </w:p>
        </w:tc>
        <w:tc>
          <w:tcPr>
            <w:tcW w:w="1292" w:type="dxa"/>
            <w:vMerge w:val="restart"/>
            <w:tcBorders>
              <w:tl2br w:val="nil"/>
              <w:tr2bl w:val="nil"/>
            </w:tcBorders>
            <w:vAlign w:val="center"/>
          </w:tcPr>
          <w:p>
            <w:pPr>
              <w:spacing w:line="360" w:lineRule="exact"/>
              <w:ind w:firstLine="0" w:firstLineChars="0"/>
              <w:jc w:val="center"/>
              <w:rPr>
                <w:sz w:val="21"/>
                <w:szCs w:val="21"/>
              </w:rPr>
            </w:pPr>
            <w:r>
              <w:rPr>
                <w:rFonts w:hint="eastAsia"/>
                <w:bCs/>
                <w:spacing w:val="4"/>
                <w:kern w:val="2"/>
                <w:sz w:val="21"/>
                <w:szCs w:val="21"/>
                <w:lang w:bidi="ar"/>
              </w:rPr>
              <w:t>+2</w:t>
            </w:r>
          </w:p>
        </w:tc>
        <w:tc>
          <w:tcPr>
            <w:tcW w:w="1419" w:type="dxa"/>
            <w:tcBorders>
              <w:tl2br w:val="nil"/>
              <w:tr2bl w:val="nil"/>
            </w:tcBorders>
            <w:vAlign w:val="center"/>
          </w:tcPr>
          <w:p>
            <w:pPr>
              <w:pStyle w:val="25"/>
              <w:widowControl w:val="0"/>
              <w:spacing w:line="240" w:lineRule="auto"/>
              <w:ind w:firstLine="0" w:firstLineChars="0"/>
              <w:jc w:val="center"/>
              <w:outlineLvl w:val="4"/>
              <w:rPr>
                <w:sz w:val="21"/>
                <w:szCs w:val="21"/>
              </w:rPr>
            </w:pPr>
            <w:r>
              <w:rPr>
                <w:rFonts w:hint="eastAsia"/>
                <w:bCs/>
                <w:spacing w:val="4"/>
                <w:kern w:val="2"/>
                <w:sz w:val="21"/>
                <w:szCs w:val="21"/>
                <w:lang w:bidi="ar"/>
              </w:rPr>
              <w:t>41/31</w:t>
            </w:r>
          </w:p>
        </w:tc>
        <w:tc>
          <w:tcPr>
            <w:tcW w:w="750" w:type="dxa"/>
            <w:tcBorders>
              <w:tl2br w:val="nil"/>
              <w:tr2bl w:val="nil"/>
            </w:tcBorders>
            <w:vAlign w:val="center"/>
          </w:tcPr>
          <w:p>
            <w:pPr>
              <w:spacing w:line="360" w:lineRule="exact"/>
              <w:ind w:firstLine="0" w:firstLineChars="0"/>
              <w:jc w:val="center"/>
              <w:rPr>
                <w:sz w:val="21"/>
                <w:szCs w:val="21"/>
              </w:rPr>
            </w:pPr>
            <w:r>
              <w:rPr>
                <w:rFonts w:hint="eastAsia"/>
                <w:sz w:val="21"/>
                <w:szCs w:val="21"/>
              </w:rPr>
              <w:t>4a</w:t>
            </w:r>
          </w:p>
        </w:tc>
        <w:tc>
          <w:tcPr>
            <w:tcW w:w="863" w:type="dxa"/>
            <w:tcBorders>
              <w:tl2br w:val="nil"/>
              <w:tr2bl w:val="nil"/>
            </w:tcBorders>
            <w:vAlign w:val="center"/>
          </w:tcPr>
          <w:p>
            <w:pPr>
              <w:spacing w:line="360" w:lineRule="exact"/>
              <w:ind w:firstLine="0" w:firstLineChars="0"/>
              <w:jc w:val="center"/>
              <w:rPr>
                <w:sz w:val="21"/>
                <w:szCs w:val="21"/>
              </w:rPr>
            </w:pPr>
            <w:r>
              <w:rPr>
                <w:rFonts w:hint="eastAsia"/>
                <w:sz w:val="21"/>
                <w:szCs w:val="21"/>
              </w:rPr>
              <w:t>47.9</w:t>
            </w:r>
          </w:p>
        </w:tc>
        <w:tc>
          <w:tcPr>
            <w:tcW w:w="1131" w:type="dxa"/>
            <w:tcBorders>
              <w:tl2br w:val="nil"/>
              <w:tr2bl w:val="nil"/>
            </w:tcBorders>
            <w:shd w:val="clear" w:color="auto" w:fill="auto"/>
            <w:vAlign w:val="center"/>
          </w:tcPr>
          <w:p>
            <w:pPr>
              <w:spacing w:line="360" w:lineRule="exact"/>
              <w:ind w:firstLine="0" w:firstLineChars="0"/>
              <w:jc w:val="center"/>
              <w:rPr>
                <w:sz w:val="21"/>
                <w:szCs w:val="21"/>
              </w:rPr>
            </w:pPr>
            <w:r>
              <w:rPr>
                <w:rFonts w:hint="eastAsia"/>
                <w:sz w:val="21"/>
                <w:szCs w:val="21"/>
              </w:rPr>
              <w:t>70</w:t>
            </w:r>
          </w:p>
        </w:tc>
        <w:tc>
          <w:tcPr>
            <w:tcW w:w="1085" w:type="dxa"/>
            <w:tcBorders>
              <w:tl2br w:val="nil"/>
              <w:tr2bl w:val="nil"/>
            </w:tcBorders>
            <w:shd w:val="clear" w:color="auto" w:fill="auto"/>
            <w:vAlign w:val="center"/>
          </w:tcPr>
          <w:p>
            <w:pPr>
              <w:spacing w:line="360" w:lineRule="exact"/>
              <w:ind w:firstLine="0" w:firstLineChars="0"/>
              <w:jc w:val="center"/>
              <w:rPr>
                <w:sz w:val="21"/>
                <w:szCs w:val="21"/>
              </w:rPr>
            </w:pPr>
            <w:r>
              <w:rPr>
                <w:rFonts w:hint="eastAsia"/>
                <w:sz w:val="21"/>
                <w:szCs w:val="21"/>
              </w:rPr>
              <w:t>达标</w:t>
            </w:r>
          </w:p>
        </w:tc>
        <w:tc>
          <w:tcPr>
            <w:tcW w:w="911" w:type="dxa"/>
            <w:tcBorders>
              <w:tl2br w:val="nil"/>
              <w:tr2bl w:val="nil"/>
            </w:tcBorders>
            <w:vAlign w:val="center"/>
          </w:tcPr>
          <w:p>
            <w:pPr>
              <w:spacing w:line="360" w:lineRule="exact"/>
              <w:ind w:firstLine="0" w:firstLineChars="0"/>
              <w:jc w:val="center"/>
              <w:rPr>
                <w:sz w:val="21"/>
                <w:szCs w:val="21"/>
              </w:rPr>
            </w:pPr>
            <w:r>
              <w:rPr>
                <w:rFonts w:hint="eastAsia"/>
                <w:sz w:val="21"/>
                <w:szCs w:val="21"/>
              </w:rPr>
              <w:t>40.6</w:t>
            </w:r>
          </w:p>
        </w:tc>
        <w:tc>
          <w:tcPr>
            <w:tcW w:w="958" w:type="dxa"/>
            <w:tcBorders>
              <w:tl2br w:val="nil"/>
              <w:tr2bl w:val="nil"/>
            </w:tcBorders>
            <w:shd w:val="clear" w:color="auto" w:fill="auto"/>
            <w:vAlign w:val="center"/>
          </w:tcPr>
          <w:p>
            <w:pPr>
              <w:spacing w:line="360" w:lineRule="exact"/>
              <w:ind w:firstLine="0" w:firstLineChars="0"/>
              <w:jc w:val="center"/>
              <w:rPr>
                <w:sz w:val="21"/>
                <w:szCs w:val="21"/>
              </w:rPr>
            </w:pPr>
            <w:r>
              <w:rPr>
                <w:rFonts w:hint="eastAsia"/>
                <w:sz w:val="21"/>
                <w:szCs w:val="21"/>
              </w:rPr>
              <w:t>55</w:t>
            </w:r>
          </w:p>
        </w:tc>
        <w:tc>
          <w:tcPr>
            <w:tcW w:w="1120" w:type="dxa"/>
            <w:tcBorders>
              <w:tl2br w:val="nil"/>
              <w:tr2bl w:val="nil"/>
            </w:tcBorders>
            <w:shd w:val="clear" w:color="auto" w:fill="auto"/>
            <w:vAlign w:val="center"/>
          </w:tcPr>
          <w:p>
            <w:pPr>
              <w:spacing w:line="360" w:lineRule="exact"/>
              <w:ind w:firstLine="0" w:firstLineChars="0"/>
              <w:jc w:val="center"/>
              <w:rPr>
                <w:sz w:val="21"/>
                <w:szCs w:val="21"/>
              </w:rPr>
            </w:pPr>
            <w:r>
              <w:rPr>
                <w:rFonts w:hint="eastAsia"/>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560" w:hRule="atLeast"/>
          <w:jc w:val="right"/>
        </w:trPr>
        <w:tc>
          <w:tcPr>
            <w:tcW w:w="704" w:type="dxa"/>
            <w:vMerge w:val="continue"/>
            <w:tcBorders>
              <w:tl2br w:val="nil"/>
              <w:tr2bl w:val="nil"/>
            </w:tcBorders>
            <w:vAlign w:val="center"/>
          </w:tcPr>
          <w:p>
            <w:pPr>
              <w:spacing w:line="360" w:lineRule="exact"/>
              <w:ind w:firstLine="0" w:firstLineChars="0"/>
              <w:jc w:val="center"/>
              <w:rPr>
                <w:sz w:val="21"/>
                <w:szCs w:val="21"/>
              </w:rPr>
            </w:pPr>
          </w:p>
        </w:tc>
        <w:tc>
          <w:tcPr>
            <w:tcW w:w="952" w:type="dxa"/>
            <w:vMerge w:val="continue"/>
            <w:tcBorders>
              <w:tl2br w:val="nil"/>
              <w:tr2bl w:val="nil"/>
            </w:tcBorders>
            <w:vAlign w:val="center"/>
          </w:tcPr>
          <w:p>
            <w:pPr>
              <w:pStyle w:val="7"/>
              <w:spacing w:line="240" w:lineRule="auto"/>
              <w:ind w:firstLine="0" w:firstLineChars="0"/>
              <w:jc w:val="center"/>
              <w:rPr>
                <w:sz w:val="21"/>
                <w:szCs w:val="24"/>
              </w:rPr>
            </w:pPr>
          </w:p>
        </w:tc>
        <w:tc>
          <w:tcPr>
            <w:tcW w:w="2181" w:type="dxa"/>
            <w:vMerge w:val="continue"/>
            <w:tcBorders>
              <w:tl2br w:val="nil"/>
              <w:tr2bl w:val="nil"/>
            </w:tcBorders>
            <w:vAlign w:val="center"/>
          </w:tcPr>
          <w:p>
            <w:pPr>
              <w:spacing w:line="240" w:lineRule="auto"/>
              <w:ind w:firstLine="0" w:firstLineChars="0"/>
              <w:jc w:val="center"/>
              <w:rPr>
                <w:rFonts w:cs="Times New Roman"/>
                <w:sz w:val="21"/>
                <w:szCs w:val="21"/>
              </w:rPr>
            </w:pPr>
          </w:p>
        </w:tc>
        <w:tc>
          <w:tcPr>
            <w:tcW w:w="854" w:type="dxa"/>
            <w:vMerge w:val="continue"/>
            <w:tcBorders>
              <w:tl2br w:val="nil"/>
              <w:tr2bl w:val="nil"/>
            </w:tcBorders>
            <w:vAlign w:val="center"/>
          </w:tcPr>
          <w:p>
            <w:pPr>
              <w:spacing w:line="360" w:lineRule="exact"/>
              <w:ind w:firstLine="0" w:firstLineChars="0"/>
              <w:jc w:val="center"/>
              <w:rPr>
                <w:sz w:val="21"/>
                <w:szCs w:val="21"/>
              </w:rPr>
            </w:pPr>
          </w:p>
        </w:tc>
        <w:tc>
          <w:tcPr>
            <w:tcW w:w="1292" w:type="dxa"/>
            <w:vMerge w:val="continue"/>
            <w:tcBorders>
              <w:tl2br w:val="nil"/>
              <w:tr2bl w:val="nil"/>
            </w:tcBorders>
            <w:vAlign w:val="center"/>
          </w:tcPr>
          <w:p>
            <w:pPr>
              <w:spacing w:line="360" w:lineRule="exact"/>
              <w:ind w:firstLine="0" w:firstLineChars="0"/>
              <w:jc w:val="center"/>
              <w:rPr>
                <w:sz w:val="21"/>
                <w:szCs w:val="21"/>
              </w:rPr>
            </w:pPr>
          </w:p>
        </w:tc>
        <w:tc>
          <w:tcPr>
            <w:tcW w:w="1419" w:type="dxa"/>
            <w:tcBorders>
              <w:tl2br w:val="nil"/>
              <w:tr2bl w:val="nil"/>
            </w:tcBorders>
            <w:vAlign w:val="center"/>
          </w:tcPr>
          <w:p>
            <w:pPr>
              <w:pStyle w:val="25"/>
              <w:widowControl w:val="0"/>
              <w:spacing w:line="240" w:lineRule="auto"/>
              <w:ind w:firstLine="0" w:firstLineChars="0"/>
              <w:jc w:val="center"/>
              <w:outlineLvl w:val="4"/>
              <w:rPr>
                <w:sz w:val="21"/>
                <w:szCs w:val="21"/>
              </w:rPr>
            </w:pPr>
            <w:r>
              <w:rPr>
                <w:rFonts w:hint="eastAsia"/>
                <w:bCs/>
                <w:spacing w:val="4"/>
                <w:kern w:val="2"/>
                <w:sz w:val="21"/>
                <w:szCs w:val="21"/>
                <w:lang w:bidi="ar"/>
              </w:rPr>
              <w:t>92/82</w:t>
            </w:r>
          </w:p>
        </w:tc>
        <w:tc>
          <w:tcPr>
            <w:tcW w:w="750" w:type="dxa"/>
            <w:tcBorders>
              <w:tl2br w:val="nil"/>
              <w:tr2bl w:val="nil"/>
            </w:tcBorders>
            <w:vAlign w:val="center"/>
          </w:tcPr>
          <w:p>
            <w:pPr>
              <w:spacing w:line="360" w:lineRule="exact"/>
              <w:ind w:firstLine="0" w:firstLineChars="0"/>
              <w:jc w:val="center"/>
              <w:rPr>
                <w:sz w:val="21"/>
                <w:szCs w:val="21"/>
              </w:rPr>
            </w:pPr>
            <w:r>
              <w:rPr>
                <w:rFonts w:hint="eastAsia"/>
                <w:sz w:val="21"/>
                <w:szCs w:val="21"/>
              </w:rPr>
              <w:t>2</w:t>
            </w:r>
          </w:p>
        </w:tc>
        <w:tc>
          <w:tcPr>
            <w:tcW w:w="863" w:type="dxa"/>
            <w:tcBorders>
              <w:tl2br w:val="nil"/>
              <w:tr2bl w:val="nil"/>
            </w:tcBorders>
            <w:vAlign w:val="center"/>
          </w:tcPr>
          <w:p>
            <w:pPr>
              <w:spacing w:line="360" w:lineRule="exact"/>
              <w:ind w:firstLine="0" w:firstLineChars="0"/>
              <w:jc w:val="center"/>
              <w:rPr>
                <w:sz w:val="21"/>
                <w:szCs w:val="21"/>
              </w:rPr>
            </w:pPr>
            <w:r>
              <w:rPr>
                <w:rFonts w:hint="eastAsia"/>
                <w:sz w:val="21"/>
                <w:szCs w:val="21"/>
              </w:rPr>
              <w:t>45.5</w:t>
            </w:r>
          </w:p>
        </w:tc>
        <w:tc>
          <w:tcPr>
            <w:tcW w:w="1131" w:type="dxa"/>
            <w:tcBorders>
              <w:tl2br w:val="nil"/>
              <w:tr2bl w:val="nil"/>
            </w:tcBorders>
            <w:shd w:val="clear" w:color="auto" w:fill="auto"/>
            <w:vAlign w:val="center"/>
          </w:tcPr>
          <w:p>
            <w:pPr>
              <w:spacing w:line="360" w:lineRule="exact"/>
              <w:ind w:firstLine="0" w:firstLineChars="0"/>
              <w:jc w:val="center"/>
              <w:rPr>
                <w:sz w:val="21"/>
                <w:szCs w:val="21"/>
              </w:rPr>
            </w:pPr>
            <w:r>
              <w:rPr>
                <w:rFonts w:hint="eastAsia"/>
                <w:sz w:val="21"/>
                <w:szCs w:val="21"/>
              </w:rPr>
              <w:t>60</w:t>
            </w:r>
          </w:p>
        </w:tc>
        <w:tc>
          <w:tcPr>
            <w:tcW w:w="1085" w:type="dxa"/>
            <w:tcBorders>
              <w:tl2br w:val="nil"/>
              <w:tr2bl w:val="nil"/>
            </w:tcBorders>
            <w:shd w:val="clear" w:color="auto" w:fill="auto"/>
            <w:vAlign w:val="center"/>
          </w:tcPr>
          <w:p>
            <w:pPr>
              <w:spacing w:line="360" w:lineRule="exact"/>
              <w:ind w:firstLine="0" w:firstLineChars="0"/>
              <w:jc w:val="center"/>
              <w:rPr>
                <w:sz w:val="21"/>
                <w:szCs w:val="21"/>
              </w:rPr>
            </w:pPr>
            <w:r>
              <w:rPr>
                <w:rFonts w:hint="eastAsia"/>
                <w:sz w:val="21"/>
                <w:szCs w:val="21"/>
              </w:rPr>
              <w:t>达标</w:t>
            </w:r>
          </w:p>
        </w:tc>
        <w:tc>
          <w:tcPr>
            <w:tcW w:w="911" w:type="dxa"/>
            <w:tcBorders>
              <w:tl2br w:val="nil"/>
              <w:tr2bl w:val="nil"/>
            </w:tcBorders>
            <w:vAlign w:val="center"/>
          </w:tcPr>
          <w:p>
            <w:pPr>
              <w:spacing w:line="360" w:lineRule="exact"/>
              <w:ind w:firstLine="0" w:firstLineChars="0"/>
              <w:jc w:val="center"/>
              <w:rPr>
                <w:sz w:val="21"/>
                <w:szCs w:val="21"/>
              </w:rPr>
            </w:pPr>
            <w:r>
              <w:rPr>
                <w:rFonts w:hint="eastAsia"/>
                <w:sz w:val="21"/>
                <w:szCs w:val="21"/>
              </w:rPr>
              <w:t>39.0</w:t>
            </w:r>
          </w:p>
        </w:tc>
        <w:tc>
          <w:tcPr>
            <w:tcW w:w="958" w:type="dxa"/>
            <w:tcBorders>
              <w:tl2br w:val="nil"/>
              <w:tr2bl w:val="nil"/>
            </w:tcBorders>
            <w:shd w:val="clear" w:color="auto" w:fill="auto"/>
            <w:vAlign w:val="center"/>
          </w:tcPr>
          <w:p>
            <w:pPr>
              <w:spacing w:line="360" w:lineRule="exact"/>
              <w:ind w:firstLine="0" w:firstLineChars="0"/>
              <w:jc w:val="center"/>
              <w:rPr>
                <w:sz w:val="21"/>
                <w:szCs w:val="21"/>
              </w:rPr>
            </w:pPr>
            <w:r>
              <w:rPr>
                <w:rFonts w:hint="eastAsia"/>
                <w:sz w:val="21"/>
                <w:szCs w:val="21"/>
              </w:rPr>
              <w:t>50</w:t>
            </w:r>
          </w:p>
        </w:tc>
        <w:tc>
          <w:tcPr>
            <w:tcW w:w="1120" w:type="dxa"/>
            <w:tcBorders>
              <w:tl2br w:val="nil"/>
              <w:tr2bl w:val="nil"/>
            </w:tcBorders>
            <w:shd w:val="clear" w:color="auto" w:fill="auto"/>
            <w:vAlign w:val="center"/>
          </w:tcPr>
          <w:p>
            <w:pPr>
              <w:spacing w:line="360" w:lineRule="exact"/>
              <w:ind w:firstLine="0" w:firstLineChars="0"/>
              <w:jc w:val="center"/>
              <w:rPr>
                <w:b/>
                <w:bCs/>
                <w:sz w:val="21"/>
                <w:szCs w:val="21"/>
              </w:rPr>
            </w:pPr>
            <w:r>
              <w:rPr>
                <w:rFonts w:hint="eastAsia"/>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95" w:hRule="atLeast"/>
          <w:jc w:val="right"/>
        </w:trPr>
        <w:tc>
          <w:tcPr>
            <w:tcW w:w="704" w:type="dxa"/>
            <w:vMerge w:val="restart"/>
            <w:tcBorders>
              <w:tl2br w:val="nil"/>
              <w:tr2bl w:val="nil"/>
            </w:tcBorders>
            <w:vAlign w:val="center"/>
          </w:tcPr>
          <w:p>
            <w:pPr>
              <w:spacing w:line="360" w:lineRule="exact"/>
              <w:ind w:firstLine="0" w:firstLineChars="0"/>
              <w:jc w:val="center"/>
              <w:rPr>
                <w:sz w:val="21"/>
                <w:szCs w:val="21"/>
              </w:rPr>
            </w:pPr>
            <w:r>
              <w:rPr>
                <w:rFonts w:hint="eastAsia"/>
                <w:sz w:val="21"/>
                <w:szCs w:val="21"/>
              </w:rPr>
              <w:t>5</w:t>
            </w:r>
          </w:p>
        </w:tc>
        <w:tc>
          <w:tcPr>
            <w:tcW w:w="952" w:type="dxa"/>
            <w:vMerge w:val="restart"/>
            <w:tcBorders>
              <w:tl2br w:val="nil"/>
              <w:tr2bl w:val="nil"/>
            </w:tcBorders>
            <w:vAlign w:val="center"/>
          </w:tcPr>
          <w:p>
            <w:pPr>
              <w:pStyle w:val="7"/>
              <w:spacing w:line="240" w:lineRule="auto"/>
              <w:ind w:firstLine="0" w:firstLineChars="0"/>
              <w:jc w:val="center"/>
              <w:rPr>
                <w:sz w:val="21"/>
                <w:szCs w:val="21"/>
              </w:rPr>
            </w:pPr>
            <w:r>
              <w:rPr>
                <w:sz w:val="21"/>
                <w:szCs w:val="24"/>
              </w:rPr>
              <w:t>天马村</w:t>
            </w:r>
            <w:r>
              <w:rPr>
                <w:rFonts w:hint="eastAsia"/>
                <w:sz w:val="21"/>
                <w:szCs w:val="24"/>
              </w:rPr>
              <w:t>梅坑</w:t>
            </w:r>
          </w:p>
        </w:tc>
        <w:tc>
          <w:tcPr>
            <w:tcW w:w="2181" w:type="dxa"/>
            <w:vMerge w:val="restart"/>
            <w:tcBorders>
              <w:tl2br w:val="nil"/>
              <w:tr2bl w:val="nil"/>
            </w:tcBorders>
            <w:vAlign w:val="center"/>
          </w:tcPr>
          <w:p>
            <w:pPr>
              <w:pStyle w:val="35"/>
              <w:spacing w:line="240" w:lineRule="auto"/>
              <w:rPr>
                <w:color w:val="auto"/>
              </w:rPr>
            </w:pPr>
            <w:r>
              <w:rPr>
                <w:rFonts w:hint="eastAsia"/>
                <w:b w:val="0"/>
                <w:bCs w:val="0"/>
                <w:snapToGrid/>
                <w:color w:val="auto"/>
                <w:spacing w:val="0"/>
                <w:kern w:val="0"/>
              </w:rPr>
              <w:t>LK2+740~LK2+900</w:t>
            </w:r>
          </w:p>
        </w:tc>
        <w:tc>
          <w:tcPr>
            <w:tcW w:w="854" w:type="dxa"/>
            <w:vMerge w:val="restart"/>
            <w:tcBorders>
              <w:tl2br w:val="nil"/>
              <w:tr2bl w:val="nil"/>
            </w:tcBorders>
            <w:vAlign w:val="center"/>
          </w:tcPr>
          <w:p>
            <w:pPr>
              <w:spacing w:line="360" w:lineRule="exact"/>
              <w:ind w:firstLine="0" w:firstLineChars="0"/>
              <w:jc w:val="center"/>
              <w:rPr>
                <w:sz w:val="21"/>
                <w:szCs w:val="21"/>
              </w:rPr>
            </w:pPr>
            <w:r>
              <w:rPr>
                <w:rFonts w:hint="eastAsia"/>
                <w:bCs/>
                <w:spacing w:val="4"/>
                <w:kern w:val="2"/>
                <w:sz w:val="21"/>
                <w:szCs w:val="21"/>
                <w:lang w:bidi="ar"/>
              </w:rPr>
              <w:t>左</w:t>
            </w:r>
          </w:p>
        </w:tc>
        <w:tc>
          <w:tcPr>
            <w:tcW w:w="1292" w:type="dxa"/>
            <w:vMerge w:val="restart"/>
            <w:tcBorders>
              <w:tl2br w:val="nil"/>
              <w:tr2bl w:val="nil"/>
            </w:tcBorders>
            <w:vAlign w:val="center"/>
          </w:tcPr>
          <w:p>
            <w:pPr>
              <w:spacing w:line="360" w:lineRule="exact"/>
              <w:ind w:firstLine="0" w:firstLineChars="0"/>
              <w:jc w:val="center"/>
              <w:rPr>
                <w:sz w:val="21"/>
                <w:szCs w:val="21"/>
              </w:rPr>
            </w:pPr>
            <w:r>
              <w:rPr>
                <w:rFonts w:hint="eastAsia"/>
                <w:bCs/>
                <w:spacing w:val="4"/>
                <w:kern w:val="2"/>
                <w:sz w:val="21"/>
                <w:szCs w:val="21"/>
                <w:lang w:bidi="ar"/>
              </w:rPr>
              <w:t>+1</w:t>
            </w:r>
          </w:p>
        </w:tc>
        <w:tc>
          <w:tcPr>
            <w:tcW w:w="1419" w:type="dxa"/>
            <w:tcBorders>
              <w:tl2br w:val="nil"/>
              <w:tr2bl w:val="nil"/>
            </w:tcBorders>
            <w:vAlign w:val="center"/>
          </w:tcPr>
          <w:p>
            <w:pPr>
              <w:pStyle w:val="25"/>
              <w:widowControl w:val="0"/>
              <w:spacing w:line="240" w:lineRule="auto"/>
              <w:ind w:firstLine="0" w:firstLineChars="0"/>
              <w:jc w:val="center"/>
              <w:outlineLvl w:val="4"/>
              <w:rPr>
                <w:sz w:val="21"/>
                <w:szCs w:val="21"/>
              </w:rPr>
            </w:pPr>
            <w:r>
              <w:rPr>
                <w:rFonts w:hint="eastAsia"/>
                <w:bCs/>
                <w:spacing w:val="4"/>
                <w:kern w:val="2"/>
                <w:sz w:val="21"/>
                <w:szCs w:val="21"/>
                <w:lang w:bidi="ar"/>
              </w:rPr>
              <w:t>12/2</w:t>
            </w:r>
          </w:p>
        </w:tc>
        <w:tc>
          <w:tcPr>
            <w:tcW w:w="750" w:type="dxa"/>
            <w:tcBorders>
              <w:tl2br w:val="nil"/>
              <w:tr2bl w:val="nil"/>
            </w:tcBorders>
            <w:vAlign w:val="center"/>
          </w:tcPr>
          <w:p>
            <w:pPr>
              <w:spacing w:line="360" w:lineRule="exact"/>
              <w:ind w:firstLine="0" w:firstLineChars="0"/>
              <w:jc w:val="center"/>
              <w:rPr>
                <w:sz w:val="21"/>
                <w:szCs w:val="21"/>
              </w:rPr>
            </w:pPr>
            <w:r>
              <w:rPr>
                <w:rFonts w:hint="eastAsia"/>
                <w:sz w:val="21"/>
                <w:szCs w:val="21"/>
              </w:rPr>
              <w:t>4a</w:t>
            </w:r>
          </w:p>
        </w:tc>
        <w:tc>
          <w:tcPr>
            <w:tcW w:w="863" w:type="dxa"/>
            <w:tcBorders>
              <w:tl2br w:val="nil"/>
              <w:tr2bl w:val="nil"/>
            </w:tcBorders>
            <w:vAlign w:val="center"/>
          </w:tcPr>
          <w:p>
            <w:pPr>
              <w:spacing w:line="360" w:lineRule="exact"/>
              <w:ind w:firstLine="0" w:firstLineChars="0"/>
              <w:jc w:val="center"/>
              <w:rPr>
                <w:sz w:val="21"/>
                <w:szCs w:val="21"/>
              </w:rPr>
            </w:pPr>
            <w:r>
              <w:rPr>
                <w:rFonts w:hint="eastAsia"/>
                <w:sz w:val="21"/>
                <w:szCs w:val="21"/>
              </w:rPr>
              <w:t>47.2</w:t>
            </w:r>
          </w:p>
        </w:tc>
        <w:tc>
          <w:tcPr>
            <w:tcW w:w="1131" w:type="dxa"/>
            <w:tcBorders>
              <w:tl2br w:val="nil"/>
              <w:tr2bl w:val="nil"/>
            </w:tcBorders>
            <w:shd w:val="clear" w:color="auto" w:fill="auto"/>
            <w:vAlign w:val="center"/>
          </w:tcPr>
          <w:p>
            <w:pPr>
              <w:spacing w:line="360" w:lineRule="exact"/>
              <w:ind w:firstLine="0" w:firstLineChars="0"/>
              <w:jc w:val="center"/>
              <w:rPr>
                <w:sz w:val="21"/>
                <w:szCs w:val="21"/>
              </w:rPr>
            </w:pPr>
            <w:r>
              <w:rPr>
                <w:rFonts w:hint="eastAsia"/>
                <w:sz w:val="21"/>
                <w:szCs w:val="21"/>
              </w:rPr>
              <w:t>70</w:t>
            </w:r>
          </w:p>
        </w:tc>
        <w:tc>
          <w:tcPr>
            <w:tcW w:w="1085" w:type="dxa"/>
            <w:tcBorders>
              <w:tl2br w:val="nil"/>
              <w:tr2bl w:val="nil"/>
            </w:tcBorders>
            <w:shd w:val="clear" w:color="auto" w:fill="auto"/>
            <w:vAlign w:val="center"/>
          </w:tcPr>
          <w:p>
            <w:pPr>
              <w:spacing w:line="360" w:lineRule="exact"/>
              <w:ind w:firstLine="0" w:firstLineChars="0"/>
              <w:jc w:val="center"/>
              <w:rPr>
                <w:sz w:val="21"/>
                <w:szCs w:val="21"/>
              </w:rPr>
            </w:pPr>
            <w:r>
              <w:rPr>
                <w:rFonts w:hint="eastAsia"/>
                <w:sz w:val="21"/>
                <w:szCs w:val="21"/>
              </w:rPr>
              <w:t>达标</w:t>
            </w:r>
          </w:p>
        </w:tc>
        <w:tc>
          <w:tcPr>
            <w:tcW w:w="911" w:type="dxa"/>
            <w:tcBorders>
              <w:tl2br w:val="nil"/>
              <w:tr2bl w:val="nil"/>
            </w:tcBorders>
            <w:vAlign w:val="center"/>
          </w:tcPr>
          <w:p>
            <w:pPr>
              <w:spacing w:line="360" w:lineRule="exact"/>
              <w:ind w:firstLine="0" w:firstLineChars="0"/>
              <w:jc w:val="center"/>
              <w:rPr>
                <w:sz w:val="21"/>
                <w:szCs w:val="21"/>
              </w:rPr>
            </w:pPr>
            <w:r>
              <w:rPr>
                <w:rFonts w:hint="eastAsia"/>
                <w:sz w:val="21"/>
                <w:szCs w:val="21"/>
              </w:rPr>
              <w:t>41.4</w:t>
            </w:r>
          </w:p>
        </w:tc>
        <w:tc>
          <w:tcPr>
            <w:tcW w:w="958" w:type="dxa"/>
            <w:tcBorders>
              <w:tl2br w:val="nil"/>
              <w:tr2bl w:val="nil"/>
            </w:tcBorders>
            <w:shd w:val="clear" w:color="auto" w:fill="auto"/>
            <w:vAlign w:val="center"/>
          </w:tcPr>
          <w:p>
            <w:pPr>
              <w:spacing w:line="360" w:lineRule="exact"/>
              <w:ind w:firstLine="0" w:firstLineChars="0"/>
              <w:jc w:val="center"/>
              <w:rPr>
                <w:sz w:val="21"/>
                <w:szCs w:val="21"/>
              </w:rPr>
            </w:pPr>
            <w:r>
              <w:rPr>
                <w:rFonts w:hint="eastAsia"/>
                <w:sz w:val="21"/>
                <w:szCs w:val="21"/>
              </w:rPr>
              <w:t>55</w:t>
            </w:r>
          </w:p>
        </w:tc>
        <w:tc>
          <w:tcPr>
            <w:tcW w:w="1120" w:type="dxa"/>
            <w:tcBorders>
              <w:tl2br w:val="nil"/>
              <w:tr2bl w:val="nil"/>
            </w:tcBorders>
            <w:shd w:val="clear" w:color="auto" w:fill="auto"/>
            <w:vAlign w:val="center"/>
          </w:tcPr>
          <w:p>
            <w:pPr>
              <w:spacing w:line="360" w:lineRule="exact"/>
              <w:ind w:firstLine="0" w:firstLineChars="0"/>
              <w:jc w:val="center"/>
              <w:rPr>
                <w:sz w:val="21"/>
                <w:szCs w:val="21"/>
              </w:rPr>
            </w:pPr>
            <w:r>
              <w:rPr>
                <w:rFonts w:hint="eastAsia"/>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525" w:hRule="atLeast"/>
          <w:jc w:val="right"/>
        </w:trPr>
        <w:tc>
          <w:tcPr>
            <w:tcW w:w="704" w:type="dxa"/>
            <w:vMerge w:val="continue"/>
            <w:tcBorders>
              <w:tl2br w:val="nil"/>
              <w:tr2bl w:val="nil"/>
            </w:tcBorders>
            <w:vAlign w:val="center"/>
          </w:tcPr>
          <w:p>
            <w:pPr>
              <w:spacing w:line="360" w:lineRule="exact"/>
              <w:ind w:firstLine="0" w:firstLineChars="0"/>
              <w:jc w:val="center"/>
              <w:rPr>
                <w:sz w:val="21"/>
                <w:szCs w:val="21"/>
              </w:rPr>
            </w:pPr>
          </w:p>
        </w:tc>
        <w:tc>
          <w:tcPr>
            <w:tcW w:w="952" w:type="dxa"/>
            <w:vMerge w:val="continue"/>
            <w:tcBorders>
              <w:tl2br w:val="nil"/>
              <w:tr2bl w:val="nil"/>
            </w:tcBorders>
            <w:vAlign w:val="center"/>
          </w:tcPr>
          <w:p>
            <w:pPr>
              <w:spacing w:line="360" w:lineRule="exact"/>
              <w:ind w:firstLine="0" w:firstLineChars="0"/>
              <w:jc w:val="center"/>
              <w:rPr>
                <w:sz w:val="21"/>
                <w:szCs w:val="21"/>
              </w:rPr>
            </w:pPr>
          </w:p>
        </w:tc>
        <w:tc>
          <w:tcPr>
            <w:tcW w:w="2181" w:type="dxa"/>
            <w:vMerge w:val="continue"/>
            <w:tcBorders>
              <w:tl2br w:val="nil"/>
              <w:tr2bl w:val="nil"/>
            </w:tcBorders>
            <w:vAlign w:val="center"/>
          </w:tcPr>
          <w:p>
            <w:pPr>
              <w:spacing w:line="360" w:lineRule="exact"/>
              <w:ind w:firstLine="0" w:firstLineChars="0"/>
              <w:jc w:val="center"/>
              <w:rPr>
                <w:sz w:val="21"/>
                <w:szCs w:val="21"/>
              </w:rPr>
            </w:pPr>
          </w:p>
        </w:tc>
        <w:tc>
          <w:tcPr>
            <w:tcW w:w="854" w:type="dxa"/>
            <w:vMerge w:val="continue"/>
            <w:tcBorders>
              <w:tl2br w:val="nil"/>
              <w:tr2bl w:val="nil"/>
            </w:tcBorders>
            <w:vAlign w:val="center"/>
          </w:tcPr>
          <w:p>
            <w:pPr>
              <w:spacing w:line="360" w:lineRule="exact"/>
              <w:ind w:firstLine="0" w:firstLineChars="0"/>
              <w:jc w:val="center"/>
              <w:rPr>
                <w:sz w:val="21"/>
                <w:szCs w:val="21"/>
              </w:rPr>
            </w:pPr>
          </w:p>
        </w:tc>
        <w:tc>
          <w:tcPr>
            <w:tcW w:w="1292" w:type="dxa"/>
            <w:vMerge w:val="continue"/>
            <w:tcBorders>
              <w:tl2br w:val="nil"/>
              <w:tr2bl w:val="nil"/>
            </w:tcBorders>
            <w:vAlign w:val="center"/>
          </w:tcPr>
          <w:p>
            <w:pPr>
              <w:spacing w:line="360" w:lineRule="exact"/>
              <w:ind w:firstLine="0" w:firstLineChars="0"/>
              <w:jc w:val="center"/>
              <w:rPr>
                <w:sz w:val="21"/>
                <w:szCs w:val="21"/>
              </w:rPr>
            </w:pPr>
          </w:p>
        </w:tc>
        <w:tc>
          <w:tcPr>
            <w:tcW w:w="1419" w:type="dxa"/>
            <w:tcBorders>
              <w:tl2br w:val="nil"/>
              <w:tr2bl w:val="nil"/>
            </w:tcBorders>
            <w:vAlign w:val="center"/>
          </w:tcPr>
          <w:p>
            <w:pPr>
              <w:pStyle w:val="25"/>
              <w:widowControl w:val="0"/>
              <w:spacing w:line="240" w:lineRule="auto"/>
              <w:ind w:firstLine="0" w:firstLineChars="0"/>
              <w:jc w:val="center"/>
              <w:outlineLvl w:val="4"/>
              <w:rPr>
                <w:sz w:val="21"/>
                <w:szCs w:val="21"/>
              </w:rPr>
            </w:pPr>
            <w:r>
              <w:rPr>
                <w:rFonts w:hint="eastAsia"/>
                <w:bCs/>
                <w:spacing w:val="4"/>
                <w:kern w:val="2"/>
                <w:sz w:val="21"/>
                <w:szCs w:val="21"/>
                <w:lang w:bidi="ar"/>
              </w:rPr>
              <w:t>52/42</w:t>
            </w:r>
          </w:p>
        </w:tc>
        <w:tc>
          <w:tcPr>
            <w:tcW w:w="750" w:type="dxa"/>
            <w:tcBorders>
              <w:tl2br w:val="nil"/>
              <w:tr2bl w:val="nil"/>
            </w:tcBorders>
            <w:vAlign w:val="center"/>
          </w:tcPr>
          <w:p>
            <w:pPr>
              <w:spacing w:line="360" w:lineRule="exact"/>
              <w:ind w:firstLine="0" w:firstLineChars="0"/>
              <w:jc w:val="center"/>
              <w:rPr>
                <w:sz w:val="21"/>
                <w:szCs w:val="21"/>
              </w:rPr>
            </w:pPr>
            <w:r>
              <w:rPr>
                <w:rFonts w:hint="eastAsia"/>
                <w:sz w:val="21"/>
                <w:szCs w:val="21"/>
              </w:rPr>
              <w:t>2</w:t>
            </w:r>
          </w:p>
        </w:tc>
        <w:tc>
          <w:tcPr>
            <w:tcW w:w="863" w:type="dxa"/>
            <w:tcBorders>
              <w:tl2br w:val="nil"/>
              <w:tr2bl w:val="nil"/>
            </w:tcBorders>
            <w:vAlign w:val="center"/>
          </w:tcPr>
          <w:p>
            <w:pPr>
              <w:spacing w:line="360" w:lineRule="exact"/>
              <w:ind w:firstLine="0" w:firstLineChars="0"/>
              <w:jc w:val="center"/>
              <w:rPr>
                <w:sz w:val="21"/>
                <w:szCs w:val="21"/>
              </w:rPr>
            </w:pPr>
            <w:r>
              <w:rPr>
                <w:rFonts w:hint="eastAsia"/>
                <w:sz w:val="21"/>
                <w:szCs w:val="21"/>
              </w:rPr>
              <w:t>45.1</w:t>
            </w:r>
          </w:p>
        </w:tc>
        <w:tc>
          <w:tcPr>
            <w:tcW w:w="1131" w:type="dxa"/>
            <w:tcBorders>
              <w:tl2br w:val="nil"/>
              <w:tr2bl w:val="nil"/>
            </w:tcBorders>
            <w:shd w:val="clear" w:color="auto" w:fill="auto"/>
            <w:vAlign w:val="center"/>
          </w:tcPr>
          <w:p>
            <w:pPr>
              <w:spacing w:line="360" w:lineRule="exact"/>
              <w:ind w:firstLine="0" w:firstLineChars="0"/>
              <w:jc w:val="center"/>
              <w:rPr>
                <w:sz w:val="21"/>
                <w:szCs w:val="21"/>
              </w:rPr>
            </w:pPr>
            <w:r>
              <w:rPr>
                <w:rFonts w:hint="eastAsia"/>
                <w:sz w:val="21"/>
                <w:szCs w:val="21"/>
              </w:rPr>
              <w:t>60</w:t>
            </w:r>
          </w:p>
        </w:tc>
        <w:tc>
          <w:tcPr>
            <w:tcW w:w="1085" w:type="dxa"/>
            <w:tcBorders>
              <w:tl2br w:val="nil"/>
              <w:tr2bl w:val="nil"/>
            </w:tcBorders>
            <w:shd w:val="clear" w:color="auto" w:fill="auto"/>
            <w:vAlign w:val="center"/>
          </w:tcPr>
          <w:p>
            <w:pPr>
              <w:spacing w:line="360" w:lineRule="exact"/>
              <w:ind w:firstLine="0" w:firstLineChars="0"/>
              <w:jc w:val="center"/>
              <w:rPr>
                <w:sz w:val="21"/>
                <w:szCs w:val="21"/>
              </w:rPr>
            </w:pPr>
            <w:r>
              <w:rPr>
                <w:rFonts w:hint="eastAsia"/>
                <w:sz w:val="21"/>
                <w:szCs w:val="21"/>
              </w:rPr>
              <w:t>达标</w:t>
            </w:r>
          </w:p>
        </w:tc>
        <w:tc>
          <w:tcPr>
            <w:tcW w:w="911" w:type="dxa"/>
            <w:tcBorders>
              <w:tl2br w:val="nil"/>
              <w:tr2bl w:val="nil"/>
            </w:tcBorders>
            <w:vAlign w:val="center"/>
          </w:tcPr>
          <w:p>
            <w:pPr>
              <w:spacing w:line="360" w:lineRule="exact"/>
              <w:ind w:firstLine="0" w:firstLineChars="0"/>
              <w:jc w:val="center"/>
              <w:rPr>
                <w:sz w:val="21"/>
                <w:szCs w:val="21"/>
              </w:rPr>
            </w:pPr>
            <w:r>
              <w:rPr>
                <w:rFonts w:hint="eastAsia"/>
                <w:sz w:val="21"/>
                <w:szCs w:val="21"/>
              </w:rPr>
              <w:t>40.5</w:t>
            </w:r>
          </w:p>
        </w:tc>
        <w:tc>
          <w:tcPr>
            <w:tcW w:w="958" w:type="dxa"/>
            <w:tcBorders>
              <w:tl2br w:val="nil"/>
              <w:tr2bl w:val="nil"/>
            </w:tcBorders>
            <w:shd w:val="clear" w:color="auto" w:fill="auto"/>
            <w:vAlign w:val="center"/>
          </w:tcPr>
          <w:p>
            <w:pPr>
              <w:spacing w:line="360" w:lineRule="exact"/>
              <w:ind w:firstLine="0" w:firstLineChars="0"/>
              <w:jc w:val="center"/>
              <w:rPr>
                <w:sz w:val="21"/>
                <w:szCs w:val="21"/>
              </w:rPr>
            </w:pPr>
            <w:r>
              <w:rPr>
                <w:rFonts w:hint="eastAsia"/>
                <w:sz w:val="21"/>
                <w:szCs w:val="21"/>
              </w:rPr>
              <w:t>50</w:t>
            </w:r>
          </w:p>
        </w:tc>
        <w:tc>
          <w:tcPr>
            <w:tcW w:w="1120" w:type="dxa"/>
            <w:tcBorders>
              <w:tl2br w:val="nil"/>
              <w:tr2bl w:val="nil"/>
            </w:tcBorders>
            <w:shd w:val="clear" w:color="auto" w:fill="auto"/>
            <w:vAlign w:val="center"/>
          </w:tcPr>
          <w:p>
            <w:pPr>
              <w:spacing w:line="360" w:lineRule="exact"/>
              <w:ind w:firstLine="0" w:firstLineChars="0"/>
              <w:jc w:val="center"/>
              <w:rPr>
                <w:sz w:val="21"/>
                <w:szCs w:val="21"/>
              </w:rPr>
            </w:pPr>
            <w:r>
              <w:rPr>
                <w:rFonts w:hint="eastAsia"/>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560" w:hRule="atLeast"/>
          <w:jc w:val="right"/>
        </w:trPr>
        <w:tc>
          <w:tcPr>
            <w:tcW w:w="704" w:type="dxa"/>
            <w:tcBorders>
              <w:tl2br w:val="nil"/>
              <w:tr2bl w:val="nil"/>
            </w:tcBorders>
            <w:vAlign w:val="center"/>
          </w:tcPr>
          <w:p>
            <w:pPr>
              <w:spacing w:line="360" w:lineRule="exact"/>
              <w:ind w:firstLine="0" w:firstLineChars="0"/>
              <w:jc w:val="center"/>
              <w:rPr>
                <w:sz w:val="21"/>
                <w:szCs w:val="21"/>
              </w:rPr>
            </w:pPr>
            <w:r>
              <w:rPr>
                <w:rFonts w:hint="eastAsia"/>
                <w:sz w:val="21"/>
                <w:szCs w:val="21"/>
              </w:rPr>
              <w:t>6</w:t>
            </w:r>
          </w:p>
        </w:tc>
        <w:tc>
          <w:tcPr>
            <w:tcW w:w="952" w:type="dxa"/>
            <w:tcBorders>
              <w:tl2br w:val="nil"/>
              <w:tr2bl w:val="nil"/>
            </w:tcBorders>
            <w:vAlign w:val="center"/>
          </w:tcPr>
          <w:p>
            <w:pPr>
              <w:pStyle w:val="7"/>
              <w:spacing w:line="240" w:lineRule="auto"/>
              <w:ind w:firstLine="0" w:firstLineChars="0"/>
              <w:jc w:val="center"/>
              <w:rPr>
                <w:i/>
                <w:iCs/>
                <w:sz w:val="21"/>
                <w:szCs w:val="21"/>
              </w:rPr>
            </w:pPr>
            <w:r>
              <w:rPr>
                <w:i/>
                <w:iCs/>
                <w:sz w:val="21"/>
                <w:szCs w:val="24"/>
              </w:rPr>
              <w:t>天马村</w:t>
            </w:r>
            <w:r>
              <w:rPr>
                <w:rFonts w:hint="eastAsia"/>
                <w:i/>
                <w:iCs/>
                <w:sz w:val="21"/>
                <w:szCs w:val="24"/>
              </w:rPr>
              <w:t>新农村</w:t>
            </w:r>
          </w:p>
        </w:tc>
        <w:tc>
          <w:tcPr>
            <w:tcW w:w="2181" w:type="dxa"/>
            <w:tcBorders>
              <w:tl2br w:val="nil"/>
              <w:tr2bl w:val="nil"/>
            </w:tcBorders>
            <w:vAlign w:val="center"/>
          </w:tcPr>
          <w:p>
            <w:pPr>
              <w:pStyle w:val="35"/>
              <w:spacing w:line="240" w:lineRule="auto"/>
              <w:rPr>
                <w:i/>
                <w:iCs/>
                <w:color w:val="auto"/>
              </w:rPr>
            </w:pPr>
            <w:r>
              <w:rPr>
                <w:rFonts w:hint="eastAsia"/>
                <w:b w:val="0"/>
                <w:bCs w:val="0"/>
                <w:i/>
                <w:iCs/>
                <w:snapToGrid/>
                <w:color w:val="auto"/>
                <w:spacing w:val="0"/>
                <w:kern w:val="0"/>
              </w:rPr>
              <w:t>LK3+050~LK3+120</w:t>
            </w:r>
          </w:p>
        </w:tc>
        <w:tc>
          <w:tcPr>
            <w:tcW w:w="854" w:type="dxa"/>
            <w:tcBorders>
              <w:tl2br w:val="nil"/>
              <w:tr2bl w:val="nil"/>
            </w:tcBorders>
            <w:vAlign w:val="center"/>
          </w:tcPr>
          <w:p>
            <w:pPr>
              <w:spacing w:line="360" w:lineRule="exact"/>
              <w:ind w:firstLine="0" w:firstLineChars="0"/>
              <w:jc w:val="center"/>
              <w:rPr>
                <w:i/>
                <w:iCs/>
                <w:sz w:val="21"/>
                <w:szCs w:val="21"/>
              </w:rPr>
            </w:pPr>
            <w:r>
              <w:rPr>
                <w:rFonts w:hint="eastAsia"/>
                <w:bCs/>
                <w:spacing w:val="4"/>
                <w:kern w:val="2"/>
                <w:sz w:val="21"/>
                <w:szCs w:val="21"/>
                <w:lang w:bidi="ar"/>
              </w:rPr>
              <w:t>左</w:t>
            </w:r>
          </w:p>
        </w:tc>
        <w:tc>
          <w:tcPr>
            <w:tcW w:w="1292" w:type="dxa"/>
            <w:tcBorders>
              <w:tl2br w:val="nil"/>
              <w:tr2bl w:val="nil"/>
            </w:tcBorders>
            <w:vAlign w:val="center"/>
          </w:tcPr>
          <w:p>
            <w:pPr>
              <w:spacing w:line="360" w:lineRule="exact"/>
              <w:ind w:firstLine="0" w:firstLineChars="0"/>
              <w:jc w:val="center"/>
              <w:rPr>
                <w:i/>
                <w:iCs/>
                <w:sz w:val="21"/>
                <w:szCs w:val="21"/>
              </w:rPr>
            </w:pPr>
            <w:r>
              <w:rPr>
                <w:rFonts w:hint="eastAsia"/>
                <w:bCs/>
                <w:spacing w:val="4"/>
                <w:kern w:val="2"/>
                <w:sz w:val="21"/>
                <w:szCs w:val="21"/>
                <w:lang w:bidi="ar"/>
              </w:rPr>
              <w:t>+1</w:t>
            </w:r>
          </w:p>
        </w:tc>
        <w:tc>
          <w:tcPr>
            <w:tcW w:w="1419" w:type="dxa"/>
            <w:tcBorders>
              <w:tl2br w:val="nil"/>
              <w:tr2bl w:val="nil"/>
            </w:tcBorders>
            <w:vAlign w:val="center"/>
          </w:tcPr>
          <w:p>
            <w:pPr>
              <w:spacing w:line="360" w:lineRule="exact"/>
              <w:ind w:firstLine="0" w:firstLineChars="0"/>
              <w:jc w:val="center"/>
              <w:rPr>
                <w:i/>
                <w:iCs/>
                <w:sz w:val="21"/>
                <w:szCs w:val="21"/>
              </w:rPr>
            </w:pPr>
            <w:r>
              <w:rPr>
                <w:rFonts w:hint="eastAsia"/>
                <w:bCs/>
                <w:spacing w:val="4"/>
                <w:kern w:val="2"/>
                <w:sz w:val="21"/>
                <w:szCs w:val="21"/>
                <w:lang w:bidi="ar"/>
              </w:rPr>
              <w:t>54/44</w:t>
            </w:r>
          </w:p>
        </w:tc>
        <w:tc>
          <w:tcPr>
            <w:tcW w:w="750" w:type="dxa"/>
            <w:tcBorders>
              <w:tl2br w:val="nil"/>
              <w:tr2bl w:val="nil"/>
            </w:tcBorders>
            <w:vAlign w:val="center"/>
          </w:tcPr>
          <w:p>
            <w:pPr>
              <w:spacing w:line="360" w:lineRule="exact"/>
              <w:ind w:firstLine="0" w:firstLineChars="0"/>
              <w:jc w:val="center"/>
              <w:rPr>
                <w:i/>
                <w:iCs/>
                <w:sz w:val="21"/>
                <w:szCs w:val="21"/>
              </w:rPr>
            </w:pPr>
            <w:r>
              <w:rPr>
                <w:rFonts w:hint="eastAsia"/>
                <w:i/>
                <w:iCs/>
                <w:sz w:val="21"/>
                <w:szCs w:val="21"/>
              </w:rPr>
              <w:t>2</w:t>
            </w:r>
          </w:p>
        </w:tc>
        <w:tc>
          <w:tcPr>
            <w:tcW w:w="863" w:type="dxa"/>
            <w:tcBorders>
              <w:tl2br w:val="nil"/>
              <w:tr2bl w:val="nil"/>
            </w:tcBorders>
            <w:vAlign w:val="center"/>
          </w:tcPr>
          <w:p>
            <w:pPr>
              <w:spacing w:line="360" w:lineRule="exact"/>
              <w:ind w:firstLine="0" w:firstLineChars="0"/>
              <w:jc w:val="center"/>
              <w:rPr>
                <w:i/>
                <w:iCs/>
                <w:sz w:val="21"/>
                <w:szCs w:val="21"/>
              </w:rPr>
            </w:pPr>
            <w:r>
              <w:rPr>
                <w:rFonts w:hint="eastAsia"/>
                <w:i/>
                <w:iCs/>
                <w:sz w:val="21"/>
                <w:szCs w:val="21"/>
              </w:rPr>
              <w:t>45.1</w:t>
            </w:r>
          </w:p>
        </w:tc>
        <w:tc>
          <w:tcPr>
            <w:tcW w:w="1131" w:type="dxa"/>
            <w:tcBorders>
              <w:tl2br w:val="nil"/>
              <w:tr2bl w:val="nil"/>
            </w:tcBorders>
            <w:shd w:val="clear" w:color="auto" w:fill="auto"/>
            <w:vAlign w:val="center"/>
          </w:tcPr>
          <w:p>
            <w:pPr>
              <w:spacing w:line="360" w:lineRule="exact"/>
              <w:ind w:firstLine="0" w:firstLineChars="0"/>
              <w:jc w:val="center"/>
              <w:rPr>
                <w:i/>
                <w:iCs/>
                <w:sz w:val="21"/>
                <w:szCs w:val="21"/>
              </w:rPr>
            </w:pPr>
            <w:r>
              <w:rPr>
                <w:rFonts w:hint="eastAsia"/>
                <w:i/>
                <w:iCs/>
                <w:sz w:val="21"/>
                <w:szCs w:val="21"/>
              </w:rPr>
              <w:t>60</w:t>
            </w:r>
          </w:p>
        </w:tc>
        <w:tc>
          <w:tcPr>
            <w:tcW w:w="1085" w:type="dxa"/>
            <w:tcBorders>
              <w:tl2br w:val="nil"/>
              <w:tr2bl w:val="nil"/>
            </w:tcBorders>
            <w:shd w:val="clear" w:color="auto" w:fill="auto"/>
            <w:vAlign w:val="center"/>
          </w:tcPr>
          <w:p>
            <w:pPr>
              <w:spacing w:line="360" w:lineRule="exact"/>
              <w:ind w:firstLine="0" w:firstLineChars="0"/>
              <w:jc w:val="center"/>
              <w:rPr>
                <w:i/>
                <w:iCs/>
                <w:sz w:val="21"/>
                <w:szCs w:val="21"/>
              </w:rPr>
            </w:pPr>
            <w:r>
              <w:rPr>
                <w:rFonts w:hint="eastAsia"/>
                <w:i/>
                <w:iCs/>
                <w:sz w:val="21"/>
                <w:szCs w:val="21"/>
              </w:rPr>
              <w:t>达标</w:t>
            </w:r>
          </w:p>
        </w:tc>
        <w:tc>
          <w:tcPr>
            <w:tcW w:w="911" w:type="dxa"/>
            <w:tcBorders>
              <w:tl2br w:val="nil"/>
              <w:tr2bl w:val="nil"/>
            </w:tcBorders>
            <w:vAlign w:val="center"/>
          </w:tcPr>
          <w:p>
            <w:pPr>
              <w:spacing w:line="360" w:lineRule="exact"/>
              <w:ind w:firstLine="0" w:firstLineChars="0"/>
              <w:jc w:val="center"/>
              <w:rPr>
                <w:i/>
                <w:iCs/>
                <w:sz w:val="21"/>
                <w:szCs w:val="21"/>
              </w:rPr>
            </w:pPr>
            <w:r>
              <w:rPr>
                <w:rFonts w:hint="eastAsia"/>
                <w:i/>
                <w:iCs/>
                <w:sz w:val="21"/>
                <w:szCs w:val="21"/>
              </w:rPr>
              <w:t>40.5</w:t>
            </w:r>
          </w:p>
        </w:tc>
        <w:tc>
          <w:tcPr>
            <w:tcW w:w="958" w:type="dxa"/>
            <w:tcBorders>
              <w:tl2br w:val="nil"/>
              <w:tr2bl w:val="nil"/>
            </w:tcBorders>
            <w:shd w:val="clear" w:color="auto" w:fill="auto"/>
            <w:vAlign w:val="center"/>
          </w:tcPr>
          <w:p>
            <w:pPr>
              <w:spacing w:line="360" w:lineRule="exact"/>
              <w:ind w:firstLine="0" w:firstLineChars="0"/>
              <w:jc w:val="center"/>
              <w:rPr>
                <w:i/>
                <w:iCs/>
                <w:sz w:val="21"/>
                <w:szCs w:val="21"/>
              </w:rPr>
            </w:pPr>
            <w:r>
              <w:rPr>
                <w:rFonts w:hint="eastAsia"/>
                <w:i/>
                <w:iCs/>
                <w:sz w:val="21"/>
                <w:szCs w:val="21"/>
              </w:rPr>
              <w:t>50</w:t>
            </w:r>
          </w:p>
        </w:tc>
        <w:tc>
          <w:tcPr>
            <w:tcW w:w="1120" w:type="dxa"/>
            <w:tcBorders>
              <w:tl2br w:val="nil"/>
              <w:tr2bl w:val="nil"/>
            </w:tcBorders>
            <w:shd w:val="clear" w:color="auto" w:fill="auto"/>
            <w:vAlign w:val="center"/>
          </w:tcPr>
          <w:p>
            <w:pPr>
              <w:spacing w:line="360" w:lineRule="exact"/>
              <w:ind w:firstLine="0" w:firstLineChars="0"/>
              <w:jc w:val="center"/>
              <w:rPr>
                <w:i/>
                <w:iCs/>
                <w:sz w:val="21"/>
                <w:szCs w:val="21"/>
              </w:rPr>
            </w:pPr>
            <w:r>
              <w:rPr>
                <w:rFonts w:hint="eastAsia"/>
                <w:i/>
                <w:iCs/>
                <w:sz w:val="21"/>
                <w:szCs w:val="21"/>
              </w:rPr>
              <w:t>达标</w:t>
            </w:r>
          </w:p>
        </w:tc>
      </w:tr>
    </w:tbl>
    <w:p>
      <w:pPr>
        <w:pStyle w:val="70"/>
        <w:spacing w:line="360" w:lineRule="auto"/>
      </w:pPr>
      <w:r>
        <w:t>注： “*”表示建有声屏障的点位；斜体为类比点位。</w:t>
      </w:r>
    </w:p>
    <w:p>
      <w:pPr>
        <w:ind w:firstLine="480"/>
      </w:pPr>
      <w:r>
        <w:t>从上表可以看出，在现有交通量下，通过现状监测及类比各敏感点的噪声值均可达到相应标准。</w:t>
      </w:r>
    </w:p>
    <w:p>
      <w:pPr>
        <w:ind w:firstLine="482"/>
        <w:rPr>
          <w:rFonts w:eastAsia="楷体_GB2312"/>
          <w:b/>
          <w:highlight w:val="red"/>
        </w:rPr>
        <w:sectPr>
          <w:pgSz w:w="16840" w:h="11907" w:orient="landscape"/>
          <w:pgMar w:top="1418" w:right="1418" w:bottom="1418" w:left="1418" w:header="992" w:footer="992" w:gutter="0"/>
          <w:cols w:space="720" w:num="1"/>
          <w:docGrid w:linePitch="326" w:charSpace="0"/>
        </w:sectPr>
      </w:pPr>
    </w:p>
    <w:p>
      <w:pPr>
        <w:pStyle w:val="4"/>
      </w:pPr>
      <w:bookmarkStart w:id="485" w:name="_Toc408331591"/>
      <w:bookmarkStart w:id="486" w:name="_Toc9872"/>
      <w:bookmarkStart w:id="487" w:name="_Toc369512699"/>
      <w:bookmarkStart w:id="488" w:name="_Toc21326"/>
      <w:bookmarkStart w:id="489" w:name="_Toc309720572"/>
      <w:bookmarkStart w:id="490" w:name="_Toc273532967"/>
      <w:bookmarkStart w:id="491" w:name="_Toc422743080"/>
      <w:bookmarkStart w:id="492" w:name="_Toc21761817"/>
      <w:r>
        <w:rPr>
          <w:rFonts w:hint="eastAsia"/>
        </w:rPr>
        <w:t>6.6.2 中期噪声值估算预测结果及分析</w:t>
      </w:r>
      <w:bookmarkEnd w:id="485"/>
    </w:p>
    <w:p>
      <w:pPr>
        <w:ind w:firstLine="480"/>
        <w:jc w:val="both"/>
      </w:pPr>
      <w:r>
        <w:rPr>
          <w:rFonts w:hint="eastAsia"/>
        </w:rPr>
        <w:t>根据现状的噪声监测结果，在环境特征、高速公路车速和车型比等影响因子不变的条件下，对营运中期敏感点环境噪声进行了估算，对其超达标情况进行了分析。</w:t>
      </w:r>
    </w:p>
    <w:p>
      <w:pPr>
        <w:ind w:firstLine="480"/>
        <w:jc w:val="both"/>
      </w:pPr>
      <w:r>
        <w:t>预测模式采用《环境影响评价技术导则</w:t>
      </w:r>
      <w:r>
        <w:rPr>
          <w:rFonts w:hint="eastAsia"/>
        </w:rPr>
        <w:t xml:space="preserve"> </w:t>
      </w:r>
      <w:r>
        <w:t>声环境》HJ2.4-</w:t>
      </w:r>
      <w:r>
        <w:rPr>
          <w:rFonts w:hint="eastAsia"/>
        </w:rPr>
        <w:t>2009</w:t>
      </w:r>
      <w:r>
        <w:t>推荐的模式：</w:t>
      </w:r>
    </w:p>
    <w:p>
      <w:pPr>
        <w:pStyle w:val="85"/>
        <w:spacing w:before="120"/>
        <w:ind w:firstLine="560"/>
      </w:pPr>
      <w:r>
        <w:drawing>
          <wp:inline distT="0" distB="0" distL="114300" distR="114300">
            <wp:extent cx="4866005" cy="516890"/>
            <wp:effectExtent l="0" t="0" r="10795" b="16510"/>
            <wp:docPr id="98" name="图片 1" descr="H7)((A]T%R%MF1_Q$TE%`L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1" descr="H7)((A]T%R%MF1_Q$TE%`LC"/>
                    <pic:cNvPicPr>
                      <a:picLocks noChangeAspect="1"/>
                    </pic:cNvPicPr>
                  </pic:nvPicPr>
                  <pic:blipFill>
                    <a:blip r:embed="rId74"/>
                    <a:stretch>
                      <a:fillRect/>
                    </a:stretch>
                  </pic:blipFill>
                  <pic:spPr>
                    <a:xfrm>
                      <a:off x="0" y="0"/>
                      <a:ext cx="4866005" cy="516890"/>
                    </a:xfrm>
                    <a:prstGeom prst="rect">
                      <a:avLst/>
                    </a:prstGeom>
                    <a:noFill/>
                    <a:ln>
                      <a:noFill/>
                    </a:ln>
                  </pic:spPr>
                </pic:pic>
              </a:graphicData>
            </a:graphic>
          </wp:inline>
        </w:drawing>
      </w:r>
    </w:p>
    <w:p>
      <w:pPr>
        <w:ind w:firstLine="480"/>
        <w:jc w:val="both"/>
      </w:pPr>
      <w:r>
        <w:t>仅受本项目交通</w:t>
      </w:r>
      <w:r>
        <w:rPr>
          <w:rFonts w:hint="eastAsia"/>
        </w:rPr>
        <w:t>噪声</w:t>
      </w:r>
      <w:r>
        <w:t>影响的情况下，车流量变化与噪声值关系通过上式推算得知：</w:t>
      </w:r>
    </w:p>
    <w:p>
      <w:pPr>
        <w:ind w:firstLine="480"/>
        <w:jc w:val="center"/>
      </w:pPr>
      <w:r>
        <w:t>Δ</w:t>
      </w:r>
      <w:r>
        <w:rPr>
          <w:rFonts w:hint="eastAsia"/>
        </w:rPr>
        <w:t>Leq</w:t>
      </w:r>
      <w:r>
        <w:t>=10lg（N</w:t>
      </w:r>
      <w:r>
        <w:rPr>
          <w:vertAlign w:val="subscript"/>
        </w:rPr>
        <w:t>2</w:t>
      </w:r>
      <w:r>
        <w:t>/N</w:t>
      </w:r>
      <w:r>
        <w:rPr>
          <w:vertAlign w:val="subscript"/>
        </w:rPr>
        <w:t>1</w:t>
      </w:r>
      <w:r>
        <w:t>）</w:t>
      </w:r>
    </w:p>
    <w:p>
      <w:pPr>
        <w:ind w:firstLine="480"/>
        <w:jc w:val="both"/>
      </w:pPr>
      <w:r>
        <w:t>其中：</w:t>
      </w:r>
      <w:r>
        <w:rPr>
          <w:rFonts w:ascii="Cambria Math" w:hAnsi="Cambria Math" w:cs="Cambria Math"/>
        </w:rPr>
        <w:t>△</w:t>
      </w:r>
      <w:r>
        <w:t>L</w:t>
      </w:r>
      <w:r>
        <w:rPr>
          <w:vertAlign w:val="subscript"/>
        </w:rPr>
        <w:t>eq</w:t>
      </w:r>
      <w:r>
        <w:t>：随车流量变化在某预测点产生的A声级变化量；</w:t>
      </w:r>
    </w:p>
    <w:p>
      <w:pPr>
        <w:ind w:firstLine="480"/>
        <w:jc w:val="both"/>
      </w:pPr>
      <w:r>
        <w:t xml:space="preserve">    N</w:t>
      </w:r>
      <w:r>
        <w:rPr>
          <w:vertAlign w:val="subscript"/>
        </w:rPr>
        <w:t>2</w:t>
      </w:r>
      <w:r>
        <w:t>：中期预测的通过接受点的车流量（</w:t>
      </w:r>
      <w:r>
        <w:rPr>
          <w:bCs/>
        </w:rPr>
        <w:t>pcu/d</w:t>
      </w:r>
      <w:r>
        <w:t>）；</w:t>
      </w:r>
    </w:p>
    <w:p>
      <w:pPr>
        <w:ind w:firstLine="480"/>
        <w:jc w:val="both"/>
      </w:pPr>
      <w:r>
        <w:t xml:space="preserve">    N</w:t>
      </w:r>
      <w:r>
        <w:rPr>
          <w:vertAlign w:val="subscript"/>
        </w:rPr>
        <w:t>1</w:t>
      </w:r>
      <w:r>
        <w:t>：实际监测的</w:t>
      </w:r>
      <w:r>
        <w:rPr>
          <w:rFonts w:hint="eastAsia"/>
        </w:rPr>
        <w:t>通过</w:t>
      </w:r>
      <w:r>
        <w:t>接受点的车流量（</w:t>
      </w:r>
      <w:r>
        <w:rPr>
          <w:bCs/>
        </w:rPr>
        <w:t>pcu/d</w:t>
      </w:r>
      <w:r>
        <w:t>），此处采用敏感点24小时监测的车流量</w:t>
      </w:r>
      <w:r>
        <w:rPr>
          <w:rFonts w:hint="eastAsia"/>
        </w:rPr>
        <w:t>数据</w:t>
      </w:r>
      <w:r>
        <w:t>。</w:t>
      </w:r>
    </w:p>
    <w:p>
      <w:pPr>
        <w:ind w:firstLine="480"/>
        <w:jc w:val="both"/>
        <w:rPr>
          <w:snapToGrid w:val="0"/>
          <w:spacing w:val="10"/>
        </w:rPr>
      </w:pPr>
      <w:r>
        <w:rPr>
          <w:rFonts w:hint="eastAsia"/>
        </w:rPr>
        <w:t>交通量校核后</w:t>
      </w:r>
      <w:r>
        <w:t>根据以上公式，计算得出各路段车流量达到预测中期车流量状况下的噪声增加值见表</w:t>
      </w:r>
      <w:r>
        <w:rPr>
          <w:rFonts w:hint="eastAsia"/>
          <w:snapToGrid w:val="0"/>
          <w:spacing w:val="10"/>
        </w:rPr>
        <w:t>6</w:t>
      </w:r>
      <w:r>
        <w:rPr>
          <w:snapToGrid w:val="0"/>
          <w:spacing w:val="10"/>
        </w:rPr>
        <w:t>.</w:t>
      </w:r>
      <w:r>
        <w:rPr>
          <w:rFonts w:hint="eastAsia"/>
          <w:snapToGrid w:val="0"/>
          <w:spacing w:val="10"/>
        </w:rPr>
        <w:t>6</w:t>
      </w:r>
      <w:r>
        <w:rPr>
          <w:snapToGrid w:val="0"/>
          <w:spacing w:val="10"/>
        </w:rPr>
        <w:t>-</w:t>
      </w:r>
      <w:r>
        <w:rPr>
          <w:rFonts w:hint="eastAsia"/>
          <w:snapToGrid w:val="0"/>
          <w:spacing w:val="10"/>
        </w:rPr>
        <w:t>2</w:t>
      </w:r>
      <w:r>
        <w:rPr>
          <w:snapToGrid w:val="0"/>
          <w:spacing w:val="10"/>
        </w:rPr>
        <w:t>。</w:t>
      </w:r>
    </w:p>
    <w:p>
      <w:pPr>
        <w:pStyle w:val="35"/>
        <w:rPr>
          <w:color w:val="auto"/>
        </w:rPr>
      </w:pPr>
      <w:r>
        <w:rPr>
          <w:color w:val="auto"/>
        </w:rPr>
        <w:t>表</w:t>
      </w:r>
      <w:r>
        <w:rPr>
          <w:rFonts w:hint="eastAsia"/>
          <w:color w:val="auto"/>
        </w:rPr>
        <w:t>6.6-2  中期</w:t>
      </w:r>
      <w:r>
        <w:rPr>
          <w:color w:val="auto"/>
        </w:rPr>
        <w:t>噪声增量表</w:t>
      </w:r>
    </w:p>
    <w:tbl>
      <w:tblPr>
        <w:tblStyle w:val="26"/>
        <w:tblW w:w="0" w:type="auto"/>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941"/>
        <w:gridCol w:w="2875"/>
        <w:gridCol w:w="1822"/>
        <w:gridCol w:w="1824"/>
        <w:gridCol w:w="1824"/>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397" w:hRule="atLeast"/>
        </w:trPr>
        <w:tc>
          <w:tcPr>
            <w:tcW w:w="941" w:type="dxa"/>
            <w:vAlign w:val="center"/>
          </w:tcPr>
          <w:p>
            <w:pPr>
              <w:pStyle w:val="68"/>
              <w:ind w:firstLine="0" w:firstLineChars="0"/>
              <w:rPr>
                <w:b/>
                <w:bCs/>
              </w:rPr>
            </w:pPr>
            <w:r>
              <w:rPr>
                <w:rFonts w:hint="eastAsia"/>
                <w:b/>
                <w:bCs/>
              </w:rPr>
              <w:t>序号</w:t>
            </w:r>
          </w:p>
        </w:tc>
        <w:tc>
          <w:tcPr>
            <w:tcW w:w="2875" w:type="dxa"/>
            <w:vAlign w:val="center"/>
          </w:tcPr>
          <w:p>
            <w:pPr>
              <w:pStyle w:val="68"/>
              <w:ind w:firstLine="0" w:firstLineChars="0"/>
              <w:rPr>
                <w:b/>
                <w:bCs/>
              </w:rPr>
            </w:pPr>
            <w:r>
              <w:rPr>
                <w:rFonts w:hint="eastAsia"/>
                <w:b/>
                <w:bCs/>
              </w:rPr>
              <w:t>路段</w:t>
            </w:r>
          </w:p>
        </w:tc>
        <w:tc>
          <w:tcPr>
            <w:tcW w:w="1822" w:type="dxa"/>
            <w:vAlign w:val="center"/>
          </w:tcPr>
          <w:p>
            <w:pPr>
              <w:pStyle w:val="68"/>
              <w:ind w:firstLine="0" w:firstLineChars="0"/>
              <w:jc w:val="both"/>
              <w:rPr>
                <w:rFonts w:ascii="Times New Roman" w:hAnsi="Times New Roman" w:cs="Times New Roman"/>
                <w:b/>
                <w:bCs/>
              </w:rPr>
            </w:pPr>
            <w:r>
              <w:rPr>
                <w:rFonts w:ascii="Times New Roman" w:hAnsi="Times New Roman" w:cs="Times New Roman"/>
                <w:b/>
                <w:bCs/>
              </w:rPr>
              <w:t>2020年（实测）</w:t>
            </w:r>
          </w:p>
        </w:tc>
        <w:tc>
          <w:tcPr>
            <w:tcW w:w="1824" w:type="dxa"/>
            <w:vAlign w:val="center"/>
          </w:tcPr>
          <w:p>
            <w:pPr>
              <w:pStyle w:val="68"/>
              <w:ind w:firstLine="0" w:firstLineChars="0"/>
              <w:jc w:val="both"/>
              <w:rPr>
                <w:rFonts w:ascii="Times New Roman" w:hAnsi="Times New Roman" w:cs="Times New Roman"/>
                <w:b/>
                <w:bCs/>
              </w:rPr>
            </w:pPr>
            <w:r>
              <w:rPr>
                <w:rFonts w:ascii="Times New Roman" w:hAnsi="Times New Roman" w:cs="Times New Roman"/>
                <w:b/>
                <w:bCs/>
              </w:rPr>
              <w:t>2023年（中期）</w:t>
            </w:r>
          </w:p>
        </w:tc>
        <w:tc>
          <w:tcPr>
            <w:tcW w:w="1824" w:type="dxa"/>
            <w:vAlign w:val="center"/>
          </w:tcPr>
          <w:p>
            <w:pPr>
              <w:pStyle w:val="68"/>
              <w:ind w:firstLine="0" w:firstLineChars="0"/>
              <w:rPr>
                <w:rFonts w:ascii="Times New Roman" w:hAnsi="Times New Roman" w:cs="Times New Roman"/>
                <w:b/>
                <w:bCs/>
              </w:rPr>
            </w:pPr>
            <w:r>
              <w:rPr>
                <w:rFonts w:ascii="Times New Roman" w:hAnsi="Times New Roman" w:cs="Times New Roman"/>
                <w:b/>
                <w:bCs/>
              </w:rPr>
              <w:t>噪声增量（dB）</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02" w:hRule="atLeast"/>
        </w:trPr>
        <w:tc>
          <w:tcPr>
            <w:tcW w:w="941" w:type="dxa"/>
            <w:vAlign w:val="center"/>
          </w:tcPr>
          <w:p>
            <w:pPr>
              <w:pStyle w:val="68"/>
              <w:ind w:firstLine="0" w:firstLineChars="0"/>
              <w:rPr>
                <w:rFonts w:ascii="Times New Roman" w:hAnsi="Times New Roman" w:cs="Times New Roman"/>
              </w:rPr>
            </w:pPr>
            <w:r>
              <w:rPr>
                <w:rFonts w:ascii="Times New Roman" w:hAnsi="Times New Roman" w:cs="Times New Roman"/>
              </w:rPr>
              <w:t>1</w:t>
            </w:r>
          </w:p>
        </w:tc>
        <w:tc>
          <w:tcPr>
            <w:tcW w:w="2875" w:type="dxa"/>
            <w:vAlign w:val="center"/>
          </w:tcPr>
          <w:p>
            <w:pPr>
              <w:spacing w:line="240" w:lineRule="auto"/>
              <w:ind w:firstLine="0" w:firstLineChars="0"/>
              <w:jc w:val="center"/>
            </w:pPr>
            <w:r>
              <w:rPr>
                <w:rFonts w:hint="eastAsia"/>
                <w:sz w:val="21"/>
                <w:szCs w:val="21"/>
              </w:rPr>
              <w:t>A匝道（B+C并线）</w:t>
            </w:r>
          </w:p>
        </w:tc>
        <w:tc>
          <w:tcPr>
            <w:tcW w:w="1822" w:type="dxa"/>
            <w:vAlign w:val="center"/>
          </w:tcPr>
          <w:p>
            <w:pPr>
              <w:spacing w:line="240" w:lineRule="auto"/>
              <w:ind w:firstLine="0" w:firstLineChars="0"/>
              <w:jc w:val="center"/>
              <w:rPr>
                <w:rFonts w:cs="Times New Roman"/>
                <w:sz w:val="21"/>
                <w:szCs w:val="21"/>
              </w:rPr>
            </w:pPr>
            <w:r>
              <w:rPr>
                <w:sz w:val="21"/>
                <w:szCs w:val="21"/>
              </w:rPr>
              <w:t>1032</w:t>
            </w:r>
          </w:p>
        </w:tc>
        <w:tc>
          <w:tcPr>
            <w:tcW w:w="1824" w:type="dxa"/>
            <w:vAlign w:val="center"/>
          </w:tcPr>
          <w:p>
            <w:pPr>
              <w:spacing w:line="240" w:lineRule="auto"/>
              <w:ind w:firstLine="0" w:firstLineChars="0"/>
              <w:jc w:val="center"/>
              <w:rPr>
                <w:rFonts w:cs="Times New Roman"/>
                <w:sz w:val="21"/>
                <w:szCs w:val="21"/>
              </w:rPr>
            </w:pPr>
            <w:r>
              <w:rPr>
                <w:sz w:val="21"/>
                <w:szCs w:val="21"/>
              </w:rPr>
              <w:t>2590</w:t>
            </w:r>
          </w:p>
        </w:tc>
        <w:tc>
          <w:tcPr>
            <w:tcW w:w="1824" w:type="dxa"/>
            <w:vAlign w:val="center"/>
          </w:tcPr>
          <w:p>
            <w:pPr>
              <w:spacing w:line="240" w:lineRule="auto"/>
              <w:ind w:firstLine="0" w:firstLineChars="0"/>
              <w:jc w:val="center"/>
              <w:rPr>
                <w:rFonts w:cs="Times New Roman"/>
                <w:sz w:val="21"/>
                <w:szCs w:val="21"/>
              </w:rPr>
            </w:pPr>
            <w:r>
              <w:rPr>
                <w:rFonts w:hint="eastAsia" w:cs="Times New Roman"/>
                <w:sz w:val="21"/>
                <w:szCs w:val="21"/>
              </w:rPr>
              <w:t>3.9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02" w:hRule="atLeast"/>
        </w:trPr>
        <w:tc>
          <w:tcPr>
            <w:tcW w:w="941" w:type="dxa"/>
            <w:vAlign w:val="center"/>
          </w:tcPr>
          <w:p>
            <w:pPr>
              <w:pStyle w:val="68"/>
              <w:ind w:firstLine="0" w:firstLineChars="0"/>
              <w:rPr>
                <w:rFonts w:ascii="Times New Roman" w:hAnsi="Times New Roman" w:cs="Times New Roman"/>
              </w:rPr>
            </w:pPr>
            <w:r>
              <w:rPr>
                <w:rFonts w:ascii="Times New Roman" w:hAnsi="Times New Roman" w:cs="Times New Roman"/>
              </w:rPr>
              <w:t>2</w:t>
            </w:r>
          </w:p>
        </w:tc>
        <w:tc>
          <w:tcPr>
            <w:tcW w:w="2875" w:type="dxa"/>
            <w:vAlign w:val="center"/>
          </w:tcPr>
          <w:p>
            <w:pPr>
              <w:spacing w:line="240" w:lineRule="auto"/>
              <w:ind w:firstLine="0" w:firstLineChars="0"/>
              <w:jc w:val="center"/>
              <w:rPr>
                <w:sz w:val="21"/>
                <w:szCs w:val="21"/>
              </w:rPr>
            </w:pPr>
            <w:r>
              <w:rPr>
                <w:rFonts w:hint="eastAsia"/>
                <w:sz w:val="21"/>
              </w:rPr>
              <w:t>D匝道</w:t>
            </w:r>
          </w:p>
        </w:tc>
        <w:tc>
          <w:tcPr>
            <w:tcW w:w="1822" w:type="dxa"/>
            <w:vAlign w:val="center"/>
          </w:tcPr>
          <w:p>
            <w:pPr>
              <w:spacing w:line="240" w:lineRule="auto"/>
              <w:ind w:firstLine="0" w:firstLineChars="0"/>
              <w:jc w:val="center"/>
              <w:rPr>
                <w:rFonts w:cs="Times New Roman"/>
                <w:sz w:val="21"/>
                <w:szCs w:val="21"/>
              </w:rPr>
            </w:pPr>
            <w:r>
              <w:rPr>
                <w:rFonts w:hint="eastAsia"/>
                <w:sz w:val="21"/>
                <w:szCs w:val="21"/>
              </w:rPr>
              <w:t>835</w:t>
            </w:r>
          </w:p>
        </w:tc>
        <w:tc>
          <w:tcPr>
            <w:tcW w:w="1824" w:type="dxa"/>
            <w:vAlign w:val="center"/>
          </w:tcPr>
          <w:p>
            <w:pPr>
              <w:spacing w:line="240" w:lineRule="auto"/>
              <w:ind w:firstLine="0" w:firstLineChars="0"/>
              <w:jc w:val="center"/>
              <w:rPr>
                <w:rFonts w:cs="Times New Roman"/>
                <w:sz w:val="21"/>
                <w:szCs w:val="21"/>
              </w:rPr>
            </w:pPr>
            <w:r>
              <w:rPr>
                <w:sz w:val="21"/>
                <w:szCs w:val="21"/>
              </w:rPr>
              <w:t>1567</w:t>
            </w:r>
          </w:p>
        </w:tc>
        <w:tc>
          <w:tcPr>
            <w:tcW w:w="1824" w:type="dxa"/>
            <w:vAlign w:val="center"/>
          </w:tcPr>
          <w:p>
            <w:pPr>
              <w:spacing w:line="240" w:lineRule="auto"/>
              <w:ind w:firstLine="0" w:firstLineChars="0"/>
              <w:jc w:val="center"/>
              <w:rPr>
                <w:rFonts w:cs="Times New Roman"/>
                <w:sz w:val="21"/>
                <w:szCs w:val="21"/>
              </w:rPr>
            </w:pPr>
            <w:r>
              <w:rPr>
                <w:rFonts w:hint="eastAsia" w:cs="Times New Roman"/>
                <w:sz w:val="21"/>
                <w:szCs w:val="21"/>
              </w:rPr>
              <w:t>2.7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2" w:hRule="atLeast"/>
        </w:trPr>
        <w:tc>
          <w:tcPr>
            <w:tcW w:w="941" w:type="dxa"/>
            <w:vAlign w:val="center"/>
          </w:tcPr>
          <w:p>
            <w:pPr>
              <w:pStyle w:val="68"/>
              <w:ind w:firstLine="0" w:firstLineChars="0"/>
              <w:rPr>
                <w:rFonts w:ascii="Times New Roman" w:hAnsi="Times New Roman" w:cs="Times New Roman"/>
              </w:rPr>
            </w:pPr>
            <w:r>
              <w:rPr>
                <w:rFonts w:hint="eastAsia" w:ascii="Times New Roman" w:hAnsi="Times New Roman" w:cs="Times New Roman"/>
              </w:rPr>
              <w:t>3</w:t>
            </w:r>
          </w:p>
        </w:tc>
        <w:tc>
          <w:tcPr>
            <w:tcW w:w="2875" w:type="dxa"/>
            <w:vAlign w:val="center"/>
          </w:tcPr>
          <w:p>
            <w:pPr>
              <w:spacing w:line="240" w:lineRule="auto"/>
              <w:ind w:firstLine="0" w:firstLineChars="0"/>
              <w:jc w:val="center"/>
            </w:pPr>
            <w:r>
              <w:rPr>
                <w:rFonts w:hint="eastAsia"/>
                <w:sz w:val="21"/>
                <w:szCs w:val="21"/>
              </w:rPr>
              <w:t>连接线</w:t>
            </w:r>
          </w:p>
        </w:tc>
        <w:tc>
          <w:tcPr>
            <w:tcW w:w="1822" w:type="dxa"/>
            <w:vAlign w:val="center"/>
          </w:tcPr>
          <w:p>
            <w:pPr>
              <w:spacing w:line="240" w:lineRule="auto"/>
              <w:ind w:firstLine="0" w:firstLineChars="0"/>
              <w:jc w:val="center"/>
              <w:rPr>
                <w:rFonts w:cs="Times New Roman"/>
                <w:sz w:val="21"/>
                <w:szCs w:val="21"/>
              </w:rPr>
            </w:pPr>
            <w:r>
              <w:rPr>
                <w:rFonts w:cs="Times New Roman"/>
                <w:sz w:val="21"/>
                <w:szCs w:val="21"/>
              </w:rPr>
              <w:t>1332</w:t>
            </w:r>
          </w:p>
        </w:tc>
        <w:tc>
          <w:tcPr>
            <w:tcW w:w="1824" w:type="dxa"/>
            <w:vAlign w:val="center"/>
          </w:tcPr>
          <w:p>
            <w:pPr>
              <w:spacing w:line="240" w:lineRule="auto"/>
              <w:ind w:firstLine="0" w:firstLineChars="0"/>
              <w:jc w:val="center"/>
              <w:rPr>
                <w:rFonts w:cs="Times New Roman"/>
                <w:sz w:val="21"/>
                <w:szCs w:val="21"/>
              </w:rPr>
            </w:pPr>
            <w:r>
              <w:rPr>
                <w:rFonts w:cs="Times New Roman"/>
                <w:sz w:val="21"/>
                <w:szCs w:val="21"/>
              </w:rPr>
              <w:t>4144</w:t>
            </w:r>
          </w:p>
        </w:tc>
        <w:tc>
          <w:tcPr>
            <w:tcW w:w="1824" w:type="dxa"/>
            <w:vAlign w:val="center"/>
          </w:tcPr>
          <w:p>
            <w:pPr>
              <w:spacing w:line="240" w:lineRule="auto"/>
              <w:ind w:firstLine="0" w:firstLineChars="0"/>
              <w:jc w:val="center"/>
              <w:rPr>
                <w:rFonts w:cs="Times New Roman"/>
                <w:sz w:val="21"/>
                <w:szCs w:val="21"/>
              </w:rPr>
            </w:pPr>
            <w:r>
              <w:rPr>
                <w:rFonts w:hint="eastAsia" w:cs="Times New Roman"/>
                <w:sz w:val="21"/>
                <w:szCs w:val="21"/>
              </w:rPr>
              <w:t>4.9</w:t>
            </w:r>
          </w:p>
        </w:tc>
      </w:tr>
    </w:tbl>
    <w:p>
      <w:pPr>
        <w:ind w:firstLine="480"/>
      </w:pPr>
    </w:p>
    <w:p>
      <w:pPr>
        <w:ind w:firstLine="480"/>
      </w:pPr>
      <w:r>
        <w:t>计算得出</w:t>
      </w:r>
      <w:r>
        <w:rPr>
          <w:rFonts w:hint="eastAsia"/>
        </w:rPr>
        <w:t>运营中期环境噪声校核结果，详见表6.6-3。</w:t>
      </w:r>
    </w:p>
    <w:p>
      <w:pPr>
        <w:pStyle w:val="35"/>
        <w:spacing w:after="120" w:afterLines="50"/>
        <w:rPr>
          <w:color w:val="auto"/>
        </w:rPr>
        <w:sectPr>
          <w:pgSz w:w="11907" w:h="16840"/>
          <w:pgMar w:top="1418" w:right="1418" w:bottom="1418" w:left="1418" w:header="992" w:footer="992" w:gutter="0"/>
          <w:cols w:space="720" w:num="1"/>
          <w:docGrid w:linePitch="326" w:charSpace="0"/>
        </w:sectPr>
      </w:pPr>
    </w:p>
    <w:p>
      <w:pPr>
        <w:pStyle w:val="35"/>
        <w:spacing w:after="120" w:afterLines="50" w:line="240" w:lineRule="auto"/>
        <w:rPr>
          <w:color w:val="auto"/>
        </w:rPr>
      </w:pPr>
      <w:r>
        <w:rPr>
          <w:color w:val="auto"/>
        </w:rPr>
        <w:t>表</w:t>
      </w:r>
      <w:r>
        <w:rPr>
          <w:rFonts w:hint="eastAsia"/>
          <w:color w:val="auto"/>
        </w:rPr>
        <w:t>6</w:t>
      </w:r>
      <w:r>
        <w:rPr>
          <w:color w:val="auto"/>
        </w:rPr>
        <w:t>.</w:t>
      </w:r>
      <w:r>
        <w:rPr>
          <w:rFonts w:hint="eastAsia"/>
          <w:color w:val="auto"/>
        </w:rPr>
        <w:t>6</w:t>
      </w:r>
      <w:r>
        <w:rPr>
          <w:color w:val="auto"/>
        </w:rPr>
        <w:t>-</w:t>
      </w:r>
      <w:r>
        <w:rPr>
          <w:rFonts w:hint="eastAsia"/>
          <w:color w:val="auto"/>
        </w:rPr>
        <w:t>3</w:t>
      </w:r>
      <w:r>
        <w:rPr>
          <w:color w:val="auto"/>
        </w:rPr>
        <w:t xml:space="preserve">  敏感点</w:t>
      </w:r>
      <w:r>
        <w:rPr>
          <w:rFonts w:hint="eastAsia"/>
          <w:color w:val="auto"/>
        </w:rPr>
        <w:t>运营中期环境噪声校核结果</w:t>
      </w:r>
    </w:p>
    <w:tbl>
      <w:tblPr>
        <w:tblStyle w:val="26"/>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654"/>
        <w:gridCol w:w="1621"/>
        <w:gridCol w:w="1345"/>
        <w:gridCol w:w="1294"/>
        <w:gridCol w:w="2548"/>
        <w:gridCol w:w="654"/>
        <w:gridCol w:w="654"/>
        <w:gridCol w:w="654"/>
        <w:gridCol w:w="654"/>
        <w:gridCol w:w="1086"/>
        <w:gridCol w:w="654"/>
        <w:gridCol w:w="654"/>
        <w:gridCol w:w="655"/>
        <w:gridCol w:w="108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8" w:hRule="atLeast"/>
          <w:tblHeader/>
          <w:jc w:val="center"/>
        </w:trPr>
        <w:tc>
          <w:tcPr>
            <w:tcW w:w="230" w:type="pct"/>
            <w:vMerge w:val="restart"/>
            <w:tcBorders>
              <w:tl2br w:val="nil"/>
              <w:tr2bl w:val="nil"/>
            </w:tcBorders>
            <w:vAlign w:val="center"/>
          </w:tcPr>
          <w:p>
            <w:pPr>
              <w:spacing w:line="360" w:lineRule="exact"/>
              <w:ind w:firstLine="0" w:firstLineChars="0"/>
              <w:jc w:val="center"/>
              <w:rPr>
                <w:b/>
                <w:bCs/>
                <w:sz w:val="21"/>
                <w:szCs w:val="21"/>
              </w:rPr>
            </w:pPr>
            <w:r>
              <w:rPr>
                <w:rFonts w:hint="eastAsia"/>
                <w:b/>
                <w:bCs/>
                <w:sz w:val="21"/>
                <w:szCs w:val="21"/>
              </w:rPr>
              <w:t>序号</w:t>
            </w:r>
          </w:p>
        </w:tc>
        <w:tc>
          <w:tcPr>
            <w:tcW w:w="570" w:type="pct"/>
            <w:vMerge w:val="restart"/>
            <w:tcBorders>
              <w:tl2br w:val="nil"/>
              <w:tr2bl w:val="nil"/>
            </w:tcBorders>
            <w:vAlign w:val="center"/>
          </w:tcPr>
          <w:p>
            <w:pPr>
              <w:spacing w:line="360" w:lineRule="exact"/>
              <w:ind w:firstLine="0" w:firstLineChars="0"/>
              <w:jc w:val="center"/>
              <w:rPr>
                <w:b/>
                <w:bCs/>
                <w:sz w:val="21"/>
                <w:szCs w:val="21"/>
              </w:rPr>
            </w:pPr>
            <w:r>
              <w:rPr>
                <w:rFonts w:hint="eastAsia"/>
                <w:b/>
                <w:bCs/>
                <w:sz w:val="21"/>
                <w:szCs w:val="21"/>
              </w:rPr>
              <w:t>实际桩号</w:t>
            </w:r>
          </w:p>
        </w:tc>
        <w:tc>
          <w:tcPr>
            <w:tcW w:w="473" w:type="pct"/>
            <w:vMerge w:val="restart"/>
            <w:tcBorders>
              <w:tl2br w:val="nil"/>
              <w:tr2bl w:val="nil"/>
            </w:tcBorders>
            <w:vAlign w:val="center"/>
          </w:tcPr>
          <w:p>
            <w:pPr>
              <w:spacing w:line="360" w:lineRule="exact"/>
              <w:ind w:firstLine="0" w:firstLineChars="0"/>
              <w:jc w:val="center"/>
              <w:rPr>
                <w:b/>
                <w:bCs/>
                <w:sz w:val="21"/>
                <w:szCs w:val="21"/>
              </w:rPr>
            </w:pPr>
            <w:r>
              <w:rPr>
                <w:rFonts w:hint="eastAsia"/>
                <w:b/>
                <w:bCs/>
                <w:sz w:val="21"/>
                <w:szCs w:val="21"/>
              </w:rPr>
              <w:t>位置</w:t>
            </w:r>
          </w:p>
        </w:tc>
        <w:tc>
          <w:tcPr>
            <w:tcW w:w="455" w:type="pct"/>
            <w:vMerge w:val="restart"/>
            <w:tcBorders>
              <w:tl2br w:val="nil"/>
              <w:tr2bl w:val="nil"/>
            </w:tcBorders>
            <w:vAlign w:val="center"/>
          </w:tcPr>
          <w:p>
            <w:pPr>
              <w:spacing w:line="360" w:lineRule="exact"/>
              <w:ind w:firstLine="0" w:firstLineChars="0"/>
              <w:jc w:val="center"/>
            </w:pPr>
            <w:r>
              <w:rPr>
                <w:rFonts w:hint="eastAsia"/>
                <w:b/>
                <w:bCs/>
                <w:sz w:val="21"/>
                <w:szCs w:val="21"/>
              </w:rPr>
              <w:t>高差(m)</w:t>
            </w:r>
          </w:p>
        </w:tc>
        <w:tc>
          <w:tcPr>
            <w:tcW w:w="896" w:type="pct"/>
            <w:vMerge w:val="restart"/>
            <w:tcBorders>
              <w:tl2br w:val="nil"/>
              <w:tr2bl w:val="nil"/>
            </w:tcBorders>
            <w:vAlign w:val="center"/>
          </w:tcPr>
          <w:p>
            <w:pPr>
              <w:spacing w:line="360" w:lineRule="exact"/>
              <w:ind w:firstLine="0" w:firstLineChars="0"/>
              <w:jc w:val="center"/>
              <w:rPr>
                <w:b/>
                <w:bCs/>
                <w:sz w:val="21"/>
                <w:szCs w:val="21"/>
              </w:rPr>
            </w:pPr>
            <w:r>
              <w:rPr>
                <w:rFonts w:hint="eastAsia"/>
                <w:b/>
                <w:bCs/>
                <w:sz w:val="21"/>
                <w:szCs w:val="21"/>
              </w:rPr>
              <w:t>距路中心线/红线距离(m)</w:t>
            </w:r>
          </w:p>
        </w:tc>
        <w:tc>
          <w:tcPr>
            <w:tcW w:w="230" w:type="pct"/>
            <w:vMerge w:val="restart"/>
            <w:tcBorders>
              <w:tl2br w:val="nil"/>
              <w:tr2bl w:val="nil"/>
            </w:tcBorders>
            <w:vAlign w:val="center"/>
          </w:tcPr>
          <w:p>
            <w:pPr>
              <w:spacing w:line="360" w:lineRule="exact"/>
              <w:ind w:firstLine="0" w:firstLineChars="0"/>
              <w:jc w:val="center"/>
            </w:pPr>
            <w:r>
              <w:rPr>
                <w:rFonts w:hint="eastAsia"/>
                <w:b/>
                <w:bCs/>
                <w:sz w:val="21"/>
                <w:szCs w:val="21"/>
              </w:rPr>
              <w:t>标准</w:t>
            </w:r>
          </w:p>
        </w:tc>
        <w:tc>
          <w:tcPr>
            <w:tcW w:w="1072" w:type="pct"/>
            <w:gridSpan w:val="4"/>
            <w:tcBorders>
              <w:tl2br w:val="nil"/>
              <w:tr2bl w:val="nil"/>
            </w:tcBorders>
            <w:vAlign w:val="center"/>
          </w:tcPr>
          <w:p>
            <w:pPr>
              <w:spacing w:line="240" w:lineRule="exact"/>
              <w:ind w:firstLine="0" w:firstLineChars="0"/>
              <w:jc w:val="center"/>
              <w:rPr>
                <w:b/>
                <w:bCs/>
                <w:sz w:val="21"/>
                <w:szCs w:val="21"/>
              </w:rPr>
            </w:pPr>
            <w:r>
              <w:rPr>
                <w:b/>
                <w:bCs/>
                <w:sz w:val="21"/>
                <w:szCs w:val="21"/>
              </w:rPr>
              <w:t>昼间噪声值（dB）</w:t>
            </w:r>
          </w:p>
        </w:tc>
        <w:tc>
          <w:tcPr>
            <w:tcW w:w="1072" w:type="pct"/>
            <w:gridSpan w:val="4"/>
            <w:tcBorders>
              <w:tl2br w:val="nil"/>
              <w:tr2bl w:val="nil"/>
            </w:tcBorders>
            <w:vAlign w:val="center"/>
          </w:tcPr>
          <w:p>
            <w:pPr>
              <w:spacing w:line="240" w:lineRule="exact"/>
              <w:ind w:firstLine="0" w:firstLineChars="0"/>
              <w:jc w:val="center"/>
              <w:rPr>
                <w:b/>
                <w:bCs/>
                <w:sz w:val="21"/>
                <w:szCs w:val="21"/>
              </w:rPr>
            </w:pPr>
            <w:r>
              <w:rPr>
                <w:b/>
                <w:bCs/>
                <w:sz w:val="21"/>
                <w:szCs w:val="21"/>
              </w:rPr>
              <w:t>夜间噪声值（dB）</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8" w:hRule="atLeast"/>
          <w:tblHeader/>
          <w:jc w:val="center"/>
        </w:trPr>
        <w:tc>
          <w:tcPr>
            <w:tcW w:w="230" w:type="pct"/>
            <w:vMerge w:val="continue"/>
            <w:tcBorders>
              <w:tl2br w:val="nil"/>
              <w:tr2bl w:val="nil"/>
            </w:tcBorders>
            <w:vAlign w:val="center"/>
          </w:tcPr>
          <w:p>
            <w:pPr>
              <w:spacing w:line="360" w:lineRule="exact"/>
              <w:ind w:firstLine="0" w:firstLineChars="0"/>
              <w:jc w:val="center"/>
              <w:rPr>
                <w:sz w:val="21"/>
                <w:szCs w:val="21"/>
              </w:rPr>
            </w:pPr>
          </w:p>
        </w:tc>
        <w:tc>
          <w:tcPr>
            <w:tcW w:w="570" w:type="pct"/>
            <w:vMerge w:val="continue"/>
            <w:tcBorders>
              <w:tl2br w:val="nil"/>
              <w:tr2bl w:val="nil"/>
            </w:tcBorders>
            <w:vAlign w:val="center"/>
          </w:tcPr>
          <w:p>
            <w:pPr>
              <w:spacing w:line="360" w:lineRule="exact"/>
              <w:ind w:firstLine="0" w:firstLineChars="0"/>
              <w:jc w:val="center"/>
              <w:rPr>
                <w:sz w:val="21"/>
                <w:szCs w:val="21"/>
              </w:rPr>
            </w:pPr>
          </w:p>
        </w:tc>
        <w:tc>
          <w:tcPr>
            <w:tcW w:w="473" w:type="pct"/>
            <w:vMerge w:val="continue"/>
            <w:tcBorders>
              <w:tl2br w:val="nil"/>
              <w:tr2bl w:val="nil"/>
            </w:tcBorders>
            <w:vAlign w:val="center"/>
          </w:tcPr>
          <w:p>
            <w:pPr>
              <w:spacing w:line="360" w:lineRule="exact"/>
              <w:ind w:firstLine="0" w:firstLineChars="0"/>
              <w:jc w:val="center"/>
              <w:rPr>
                <w:sz w:val="21"/>
                <w:szCs w:val="21"/>
              </w:rPr>
            </w:pPr>
          </w:p>
        </w:tc>
        <w:tc>
          <w:tcPr>
            <w:tcW w:w="455" w:type="pct"/>
            <w:vMerge w:val="continue"/>
            <w:tcBorders>
              <w:tl2br w:val="nil"/>
              <w:tr2bl w:val="nil"/>
            </w:tcBorders>
            <w:vAlign w:val="center"/>
          </w:tcPr>
          <w:p>
            <w:pPr>
              <w:spacing w:line="360" w:lineRule="exact"/>
              <w:ind w:firstLine="0" w:firstLineChars="0"/>
              <w:jc w:val="center"/>
            </w:pPr>
          </w:p>
        </w:tc>
        <w:tc>
          <w:tcPr>
            <w:tcW w:w="896" w:type="pct"/>
            <w:vMerge w:val="continue"/>
            <w:tcBorders>
              <w:tl2br w:val="nil"/>
              <w:tr2bl w:val="nil"/>
            </w:tcBorders>
            <w:vAlign w:val="center"/>
          </w:tcPr>
          <w:p>
            <w:pPr>
              <w:spacing w:line="360" w:lineRule="exact"/>
              <w:ind w:firstLine="0" w:firstLineChars="0"/>
              <w:jc w:val="center"/>
              <w:rPr>
                <w:sz w:val="21"/>
                <w:szCs w:val="21"/>
              </w:rPr>
            </w:pPr>
          </w:p>
        </w:tc>
        <w:tc>
          <w:tcPr>
            <w:tcW w:w="230" w:type="pct"/>
            <w:vMerge w:val="continue"/>
            <w:tcBorders>
              <w:tl2br w:val="nil"/>
              <w:tr2bl w:val="nil"/>
            </w:tcBorders>
            <w:vAlign w:val="center"/>
          </w:tcPr>
          <w:p>
            <w:pPr>
              <w:spacing w:line="360" w:lineRule="exact"/>
              <w:ind w:firstLine="0" w:firstLineChars="0"/>
              <w:jc w:val="center"/>
            </w:pPr>
          </w:p>
        </w:tc>
        <w:tc>
          <w:tcPr>
            <w:tcW w:w="230" w:type="pct"/>
            <w:tcBorders>
              <w:tl2br w:val="nil"/>
              <w:tr2bl w:val="nil"/>
            </w:tcBorders>
            <w:vAlign w:val="center"/>
          </w:tcPr>
          <w:p>
            <w:pPr>
              <w:spacing w:line="240" w:lineRule="exact"/>
              <w:ind w:firstLine="0" w:firstLineChars="0"/>
              <w:jc w:val="center"/>
              <w:rPr>
                <w:b/>
                <w:bCs/>
                <w:sz w:val="21"/>
                <w:szCs w:val="21"/>
              </w:rPr>
            </w:pPr>
            <w:r>
              <w:rPr>
                <w:b/>
                <w:bCs/>
                <w:sz w:val="21"/>
                <w:szCs w:val="21"/>
              </w:rPr>
              <w:t>现状</w:t>
            </w:r>
          </w:p>
        </w:tc>
        <w:tc>
          <w:tcPr>
            <w:tcW w:w="230" w:type="pct"/>
            <w:tcBorders>
              <w:tl2br w:val="nil"/>
              <w:tr2bl w:val="nil"/>
            </w:tcBorders>
            <w:vAlign w:val="center"/>
          </w:tcPr>
          <w:p>
            <w:pPr>
              <w:spacing w:line="240" w:lineRule="exact"/>
              <w:ind w:firstLine="0" w:firstLineChars="0"/>
              <w:jc w:val="center"/>
              <w:rPr>
                <w:b/>
                <w:bCs/>
                <w:sz w:val="21"/>
                <w:szCs w:val="21"/>
              </w:rPr>
            </w:pPr>
            <w:r>
              <w:rPr>
                <w:b/>
                <w:bCs/>
                <w:sz w:val="21"/>
                <w:szCs w:val="21"/>
              </w:rPr>
              <w:t>中期</w:t>
            </w:r>
          </w:p>
        </w:tc>
        <w:tc>
          <w:tcPr>
            <w:tcW w:w="230" w:type="pct"/>
            <w:tcBorders>
              <w:tl2br w:val="nil"/>
              <w:tr2bl w:val="nil"/>
            </w:tcBorders>
            <w:vAlign w:val="center"/>
          </w:tcPr>
          <w:p>
            <w:pPr>
              <w:spacing w:line="240" w:lineRule="exact"/>
              <w:ind w:firstLine="0" w:firstLineChars="0"/>
              <w:jc w:val="center"/>
              <w:rPr>
                <w:b/>
                <w:bCs/>
                <w:sz w:val="21"/>
                <w:szCs w:val="21"/>
              </w:rPr>
            </w:pPr>
            <w:r>
              <w:rPr>
                <w:b/>
                <w:bCs/>
                <w:sz w:val="21"/>
                <w:szCs w:val="21"/>
              </w:rPr>
              <w:t>标准</w:t>
            </w:r>
          </w:p>
        </w:tc>
        <w:tc>
          <w:tcPr>
            <w:tcW w:w="382" w:type="pct"/>
            <w:tcBorders>
              <w:tl2br w:val="nil"/>
              <w:tr2bl w:val="nil"/>
            </w:tcBorders>
            <w:vAlign w:val="center"/>
          </w:tcPr>
          <w:p>
            <w:pPr>
              <w:spacing w:line="240" w:lineRule="exact"/>
              <w:ind w:firstLine="0" w:firstLineChars="0"/>
              <w:jc w:val="center"/>
              <w:rPr>
                <w:b/>
                <w:bCs/>
                <w:sz w:val="21"/>
                <w:szCs w:val="21"/>
              </w:rPr>
            </w:pPr>
            <w:r>
              <w:rPr>
                <w:b/>
                <w:bCs/>
                <w:sz w:val="21"/>
                <w:szCs w:val="21"/>
              </w:rPr>
              <w:t>超标情况</w:t>
            </w:r>
          </w:p>
        </w:tc>
        <w:tc>
          <w:tcPr>
            <w:tcW w:w="230" w:type="pct"/>
            <w:tcBorders>
              <w:tl2br w:val="nil"/>
              <w:tr2bl w:val="nil"/>
            </w:tcBorders>
            <w:vAlign w:val="center"/>
          </w:tcPr>
          <w:p>
            <w:pPr>
              <w:spacing w:line="240" w:lineRule="exact"/>
              <w:ind w:firstLine="0" w:firstLineChars="0"/>
              <w:jc w:val="center"/>
              <w:rPr>
                <w:b/>
                <w:bCs/>
                <w:sz w:val="21"/>
                <w:szCs w:val="21"/>
              </w:rPr>
            </w:pPr>
            <w:r>
              <w:rPr>
                <w:b/>
                <w:bCs/>
                <w:sz w:val="21"/>
                <w:szCs w:val="21"/>
              </w:rPr>
              <w:t>现状</w:t>
            </w:r>
          </w:p>
        </w:tc>
        <w:tc>
          <w:tcPr>
            <w:tcW w:w="230" w:type="pct"/>
            <w:tcBorders>
              <w:tl2br w:val="nil"/>
              <w:tr2bl w:val="nil"/>
            </w:tcBorders>
            <w:vAlign w:val="center"/>
          </w:tcPr>
          <w:p>
            <w:pPr>
              <w:spacing w:line="240" w:lineRule="exact"/>
              <w:ind w:firstLine="0" w:firstLineChars="0"/>
              <w:jc w:val="center"/>
              <w:rPr>
                <w:b/>
                <w:bCs/>
                <w:sz w:val="21"/>
                <w:szCs w:val="21"/>
              </w:rPr>
            </w:pPr>
            <w:r>
              <w:rPr>
                <w:b/>
                <w:bCs/>
                <w:sz w:val="21"/>
                <w:szCs w:val="21"/>
              </w:rPr>
              <w:t>中期</w:t>
            </w:r>
          </w:p>
        </w:tc>
        <w:tc>
          <w:tcPr>
            <w:tcW w:w="230" w:type="pct"/>
            <w:tcBorders>
              <w:tl2br w:val="nil"/>
              <w:tr2bl w:val="nil"/>
            </w:tcBorders>
            <w:vAlign w:val="center"/>
          </w:tcPr>
          <w:p>
            <w:pPr>
              <w:spacing w:line="240" w:lineRule="exact"/>
              <w:ind w:firstLine="0" w:firstLineChars="0"/>
              <w:jc w:val="center"/>
              <w:rPr>
                <w:b/>
                <w:bCs/>
                <w:sz w:val="21"/>
                <w:szCs w:val="21"/>
              </w:rPr>
            </w:pPr>
            <w:r>
              <w:rPr>
                <w:b/>
                <w:bCs/>
                <w:sz w:val="21"/>
                <w:szCs w:val="21"/>
              </w:rPr>
              <w:t>标准</w:t>
            </w:r>
          </w:p>
        </w:tc>
        <w:tc>
          <w:tcPr>
            <w:tcW w:w="382" w:type="pct"/>
            <w:tcBorders>
              <w:tl2br w:val="nil"/>
              <w:tr2bl w:val="nil"/>
            </w:tcBorders>
            <w:vAlign w:val="center"/>
          </w:tcPr>
          <w:p>
            <w:pPr>
              <w:spacing w:line="240" w:lineRule="exact"/>
              <w:ind w:firstLine="0" w:firstLineChars="0"/>
              <w:jc w:val="center"/>
              <w:rPr>
                <w:b/>
                <w:bCs/>
                <w:sz w:val="21"/>
                <w:szCs w:val="21"/>
              </w:rPr>
            </w:pPr>
            <w:r>
              <w:rPr>
                <w:b/>
                <w:bCs/>
                <w:sz w:val="21"/>
                <w:szCs w:val="21"/>
              </w:rPr>
              <w:t>超标情况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0" w:type="pct"/>
            <w:tcBorders>
              <w:tl2br w:val="nil"/>
              <w:tr2bl w:val="nil"/>
            </w:tcBorders>
            <w:vAlign w:val="center"/>
          </w:tcPr>
          <w:p>
            <w:pPr>
              <w:spacing w:line="360" w:lineRule="exact"/>
              <w:ind w:firstLine="0" w:firstLineChars="0"/>
              <w:jc w:val="center"/>
              <w:rPr>
                <w:color w:val="FF0000"/>
                <w:sz w:val="21"/>
                <w:szCs w:val="21"/>
              </w:rPr>
            </w:pPr>
            <w:r>
              <w:rPr>
                <w:rFonts w:hint="eastAsia"/>
                <w:sz w:val="21"/>
                <w:szCs w:val="21"/>
              </w:rPr>
              <w:t>1</w:t>
            </w:r>
          </w:p>
        </w:tc>
        <w:tc>
          <w:tcPr>
            <w:tcW w:w="570" w:type="pct"/>
            <w:tcBorders>
              <w:tl2br w:val="nil"/>
              <w:tr2bl w:val="nil"/>
            </w:tcBorders>
            <w:vAlign w:val="center"/>
          </w:tcPr>
          <w:p>
            <w:pPr>
              <w:pStyle w:val="7"/>
              <w:spacing w:line="240" w:lineRule="auto"/>
              <w:ind w:firstLine="0" w:firstLineChars="0"/>
              <w:jc w:val="center"/>
              <w:rPr>
                <w:color w:val="FF0000"/>
                <w:sz w:val="21"/>
                <w:szCs w:val="21"/>
              </w:rPr>
            </w:pPr>
            <w:r>
              <w:rPr>
                <w:rFonts w:hint="eastAsia"/>
                <w:sz w:val="21"/>
                <w:szCs w:val="24"/>
              </w:rPr>
              <w:t>岐山村新厝</w:t>
            </w:r>
          </w:p>
        </w:tc>
        <w:tc>
          <w:tcPr>
            <w:tcW w:w="473" w:type="pct"/>
            <w:tcBorders>
              <w:tl2br w:val="nil"/>
              <w:tr2bl w:val="nil"/>
            </w:tcBorders>
            <w:vAlign w:val="center"/>
          </w:tcPr>
          <w:p>
            <w:pPr>
              <w:spacing w:line="360" w:lineRule="exact"/>
              <w:ind w:firstLine="0" w:firstLineChars="0"/>
              <w:jc w:val="center"/>
              <w:rPr>
                <w:color w:val="FF0000"/>
                <w:sz w:val="21"/>
                <w:szCs w:val="21"/>
              </w:rPr>
            </w:pPr>
            <w:r>
              <w:rPr>
                <w:rFonts w:hint="eastAsia"/>
                <w:sz w:val="21"/>
                <w:szCs w:val="21"/>
              </w:rPr>
              <w:t>匝道A北侧</w:t>
            </w:r>
          </w:p>
        </w:tc>
        <w:tc>
          <w:tcPr>
            <w:tcW w:w="455" w:type="pct"/>
            <w:tcBorders>
              <w:tl2br w:val="nil"/>
              <w:tr2bl w:val="nil"/>
            </w:tcBorders>
            <w:vAlign w:val="center"/>
          </w:tcPr>
          <w:p>
            <w:pPr>
              <w:pStyle w:val="25"/>
              <w:widowControl w:val="0"/>
              <w:spacing w:line="240" w:lineRule="auto"/>
              <w:ind w:firstLine="0" w:firstLineChars="0"/>
              <w:outlineLvl w:val="4"/>
              <w:rPr>
                <w:bCs/>
                <w:spacing w:val="4"/>
                <w:kern w:val="2"/>
                <w:sz w:val="21"/>
                <w:szCs w:val="21"/>
              </w:rPr>
            </w:pPr>
            <w:r>
              <w:rPr>
                <w:rFonts w:hint="eastAsia"/>
                <w:bCs/>
                <w:spacing w:val="4"/>
                <w:kern w:val="2"/>
                <w:sz w:val="21"/>
                <w:szCs w:val="21"/>
              </w:rPr>
              <w:t>主线：-15</w:t>
            </w:r>
          </w:p>
          <w:p>
            <w:pPr>
              <w:spacing w:line="360" w:lineRule="exact"/>
              <w:ind w:firstLine="0" w:firstLineChars="0"/>
              <w:jc w:val="center"/>
              <w:rPr>
                <w:color w:val="FF0000"/>
              </w:rPr>
            </w:pPr>
            <w:r>
              <w:rPr>
                <w:rFonts w:hint="eastAsia"/>
                <w:bCs/>
                <w:spacing w:val="4"/>
                <w:kern w:val="2"/>
                <w:sz w:val="21"/>
                <w:szCs w:val="21"/>
              </w:rPr>
              <w:t>A匝道：-6</w:t>
            </w:r>
          </w:p>
        </w:tc>
        <w:tc>
          <w:tcPr>
            <w:tcW w:w="896" w:type="pct"/>
            <w:tcBorders>
              <w:tl2br w:val="nil"/>
              <w:tr2bl w:val="nil"/>
            </w:tcBorders>
            <w:vAlign w:val="center"/>
          </w:tcPr>
          <w:p>
            <w:pPr>
              <w:spacing w:line="240" w:lineRule="auto"/>
              <w:ind w:firstLine="0" w:firstLineChars="0"/>
              <w:jc w:val="center"/>
              <w:rPr>
                <w:sz w:val="21"/>
                <w:szCs w:val="21"/>
              </w:rPr>
            </w:pPr>
            <w:r>
              <w:rPr>
                <w:rFonts w:hint="eastAsia"/>
                <w:sz w:val="21"/>
                <w:szCs w:val="21"/>
              </w:rPr>
              <w:t>主线：288/254</w:t>
            </w:r>
          </w:p>
          <w:p>
            <w:pPr>
              <w:spacing w:line="240" w:lineRule="auto"/>
              <w:ind w:firstLine="0" w:firstLineChars="0"/>
              <w:jc w:val="center"/>
              <w:rPr>
                <w:color w:val="FF0000"/>
                <w:sz w:val="21"/>
                <w:szCs w:val="21"/>
              </w:rPr>
            </w:pPr>
            <w:r>
              <w:rPr>
                <w:rFonts w:hint="eastAsia"/>
                <w:sz w:val="21"/>
                <w:szCs w:val="21"/>
              </w:rPr>
              <w:t>A匝道：-6</w:t>
            </w:r>
          </w:p>
        </w:tc>
        <w:tc>
          <w:tcPr>
            <w:tcW w:w="230" w:type="pct"/>
            <w:tcBorders>
              <w:tl2br w:val="nil"/>
              <w:tr2bl w:val="nil"/>
            </w:tcBorders>
            <w:vAlign w:val="center"/>
          </w:tcPr>
          <w:p>
            <w:pPr>
              <w:spacing w:line="360" w:lineRule="exact"/>
              <w:ind w:firstLine="0" w:firstLineChars="0"/>
              <w:jc w:val="center"/>
              <w:rPr>
                <w:sz w:val="21"/>
                <w:szCs w:val="21"/>
              </w:rPr>
            </w:pPr>
            <w:r>
              <w:rPr>
                <w:rFonts w:hint="eastAsia"/>
                <w:sz w:val="21"/>
                <w:szCs w:val="21"/>
              </w:rPr>
              <w:t>2</w:t>
            </w:r>
          </w:p>
        </w:tc>
        <w:tc>
          <w:tcPr>
            <w:tcW w:w="230" w:type="pct"/>
            <w:tcBorders>
              <w:tl2br w:val="nil"/>
              <w:tr2bl w:val="nil"/>
            </w:tcBorders>
            <w:noWrap/>
            <w:vAlign w:val="center"/>
          </w:tcPr>
          <w:p>
            <w:pPr>
              <w:spacing w:line="360" w:lineRule="exact"/>
              <w:ind w:firstLine="0" w:firstLineChars="0"/>
              <w:jc w:val="center"/>
              <w:rPr>
                <w:sz w:val="21"/>
                <w:szCs w:val="21"/>
              </w:rPr>
            </w:pPr>
            <w:r>
              <w:rPr>
                <w:rFonts w:hint="eastAsia"/>
                <w:sz w:val="21"/>
                <w:szCs w:val="21"/>
              </w:rPr>
              <w:t>42.9</w:t>
            </w:r>
          </w:p>
        </w:tc>
        <w:tc>
          <w:tcPr>
            <w:tcW w:w="230" w:type="pct"/>
            <w:tcBorders>
              <w:tl2br w:val="nil"/>
              <w:tr2bl w:val="nil"/>
            </w:tcBorders>
            <w:noWrap/>
            <w:vAlign w:val="center"/>
          </w:tcPr>
          <w:p>
            <w:pPr>
              <w:spacing w:line="360" w:lineRule="exact"/>
              <w:ind w:firstLine="0" w:firstLineChars="0"/>
              <w:jc w:val="center"/>
              <w:rPr>
                <w:sz w:val="21"/>
                <w:szCs w:val="21"/>
              </w:rPr>
            </w:pPr>
            <w:r>
              <w:rPr>
                <w:rFonts w:hint="eastAsia"/>
                <w:sz w:val="21"/>
                <w:szCs w:val="21"/>
              </w:rPr>
              <w:t>46.8</w:t>
            </w:r>
          </w:p>
        </w:tc>
        <w:tc>
          <w:tcPr>
            <w:tcW w:w="230" w:type="pct"/>
            <w:tcBorders>
              <w:tl2br w:val="nil"/>
              <w:tr2bl w:val="nil"/>
            </w:tcBorders>
            <w:noWrap/>
            <w:vAlign w:val="center"/>
          </w:tcPr>
          <w:p>
            <w:pPr>
              <w:spacing w:line="360" w:lineRule="exact"/>
              <w:ind w:firstLine="0" w:firstLineChars="0"/>
              <w:jc w:val="center"/>
              <w:rPr>
                <w:sz w:val="21"/>
                <w:szCs w:val="21"/>
              </w:rPr>
            </w:pPr>
            <w:r>
              <w:rPr>
                <w:rFonts w:hint="eastAsia"/>
                <w:sz w:val="21"/>
                <w:szCs w:val="21"/>
              </w:rPr>
              <w:t>60</w:t>
            </w:r>
          </w:p>
        </w:tc>
        <w:tc>
          <w:tcPr>
            <w:tcW w:w="382" w:type="pct"/>
            <w:tcBorders>
              <w:tl2br w:val="nil"/>
              <w:tr2bl w:val="nil"/>
            </w:tcBorders>
            <w:noWrap/>
            <w:vAlign w:val="center"/>
          </w:tcPr>
          <w:p>
            <w:pPr>
              <w:spacing w:line="360" w:lineRule="exact"/>
              <w:ind w:firstLine="0" w:firstLineChars="0"/>
              <w:jc w:val="center"/>
              <w:rPr>
                <w:sz w:val="21"/>
                <w:szCs w:val="21"/>
              </w:rPr>
            </w:pPr>
            <w:r>
              <w:rPr>
                <w:rFonts w:hint="eastAsia"/>
                <w:sz w:val="21"/>
                <w:szCs w:val="21"/>
              </w:rPr>
              <w:t>0</w:t>
            </w:r>
          </w:p>
        </w:tc>
        <w:tc>
          <w:tcPr>
            <w:tcW w:w="230" w:type="pct"/>
            <w:tcBorders>
              <w:tl2br w:val="nil"/>
              <w:tr2bl w:val="nil"/>
            </w:tcBorders>
            <w:noWrap/>
            <w:vAlign w:val="center"/>
          </w:tcPr>
          <w:p>
            <w:pPr>
              <w:spacing w:line="360" w:lineRule="exact"/>
              <w:ind w:firstLine="0" w:firstLineChars="0"/>
              <w:jc w:val="center"/>
              <w:rPr>
                <w:sz w:val="21"/>
                <w:szCs w:val="21"/>
              </w:rPr>
            </w:pPr>
            <w:r>
              <w:rPr>
                <w:rFonts w:hint="eastAsia"/>
                <w:sz w:val="21"/>
                <w:szCs w:val="21"/>
              </w:rPr>
              <w:t>39.6</w:t>
            </w:r>
          </w:p>
        </w:tc>
        <w:tc>
          <w:tcPr>
            <w:tcW w:w="230" w:type="pct"/>
            <w:tcBorders>
              <w:tl2br w:val="nil"/>
              <w:tr2bl w:val="nil"/>
            </w:tcBorders>
            <w:noWrap/>
            <w:vAlign w:val="center"/>
          </w:tcPr>
          <w:p>
            <w:pPr>
              <w:spacing w:line="360" w:lineRule="exact"/>
              <w:ind w:firstLine="0" w:firstLineChars="0"/>
              <w:jc w:val="center"/>
              <w:rPr>
                <w:sz w:val="21"/>
                <w:szCs w:val="21"/>
              </w:rPr>
            </w:pPr>
            <w:r>
              <w:rPr>
                <w:rFonts w:hint="eastAsia"/>
                <w:sz w:val="21"/>
                <w:szCs w:val="21"/>
              </w:rPr>
              <w:t>43.5</w:t>
            </w:r>
          </w:p>
        </w:tc>
        <w:tc>
          <w:tcPr>
            <w:tcW w:w="230" w:type="pct"/>
            <w:tcBorders>
              <w:tl2br w:val="nil"/>
              <w:tr2bl w:val="nil"/>
            </w:tcBorders>
            <w:noWrap/>
            <w:vAlign w:val="center"/>
          </w:tcPr>
          <w:p>
            <w:pPr>
              <w:spacing w:line="360" w:lineRule="exact"/>
              <w:ind w:firstLine="0" w:firstLineChars="0"/>
              <w:jc w:val="center"/>
              <w:rPr>
                <w:sz w:val="21"/>
                <w:szCs w:val="21"/>
              </w:rPr>
            </w:pPr>
            <w:r>
              <w:rPr>
                <w:rFonts w:hint="eastAsia"/>
                <w:sz w:val="21"/>
                <w:szCs w:val="21"/>
              </w:rPr>
              <w:t>50</w:t>
            </w:r>
          </w:p>
        </w:tc>
        <w:tc>
          <w:tcPr>
            <w:tcW w:w="382" w:type="pct"/>
            <w:tcBorders>
              <w:tl2br w:val="nil"/>
              <w:tr2bl w:val="nil"/>
            </w:tcBorders>
            <w:noWrap/>
            <w:vAlign w:val="center"/>
          </w:tcPr>
          <w:p>
            <w:pPr>
              <w:spacing w:line="360" w:lineRule="exact"/>
              <w:ind w:firstLine="0" w:firstLineChars="0"/>
              <w:jc w:val="center"/>
              <w:rPr>
                <w:sz w:val="21"/>
                <w:szCs w:val="21"/>
              </w:rPr>
            </w:pPr>
            <w:r>
              <w:rPr>
                <w:rFonts w:hint="eastAsia"/>
                <w:sz w:val="21"/>
                <w:szCs w:val="21"/>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230" w:type="pct"/>
            <w:vMerge w:val="restart"/>
            <w:tcBorders>
              <w:tl2br w:val="nil"/>
              <w:tr2bl w:val="nil"/>
            </w:tcBorders>
            <w:vAlign w:val="center"/>
          </w:tcPr>
          <w:p>
            <w:pPr>
              <w:spacing w:line="360" w:lineRule="exact"/>
              <w:ind w:firstLine="0" w:firstLineChars="0"/>
              <w:jc w:val="center"/>
              <w:rPr>
                <w:color w:val="FF0000"/>
                <w:sz w:val="21"/>
                <w:szCs w:val="21"/>
              </w:rPr>
            </w:pPr>
            <w:r>
              <w:rPr>
                <w:rFonts w:hint="eastAsia"/>
                <w:sz w:val="21"/>
                <w:szCs w:val="21"/>
              </w:rPr>
              <w:t>2</w:t>
            </w:r>
          </w:p>
        </w:tc>
        <w:tc>
          <w:tcPr>
            <w:tcW w:w="570" w:type="pct"/>
            <w:vMerge w:val="restart"/>
            <w:tcBorders>
              <w:tl2br w:val="nil"/>
              <w:tr2bl w:val="nil"/>
            </w:tcBorders>
            <w:vAlign w:val="center"/>
          </w:tcPr>
          <w:p>
            <w:pPr>
              <w:pStyle w:val="7"/>
              <w:spacing w:line="240" w:lineRule="auto"/>
              <w:ind w:firstLine="0" w:firstLineChars="0"/>
              <w:jc w:val="center"/>
              <w:rPr>
                <w:color w:val="FF0000"/>
                <w:sz w:val="21"/>
                <w:szCs w:val="21"/>
              </w:rPr>
            </w:pPr>
            <w:r>
              <w:rPr>
                <w:rFonts w:hint="eastAsia"/>
                <w:i/>
                <w:iCs/>
                <w:sz w:val="21"/>
                <w:szCs w:val="24"/>
              </w:rPr>
              <w:t>岐山村居民点</w:t>
            </w:r>
            <w:r>
              <w:rPr>
                <w:rFonts w:hint="eastAsia"/>
                <w:b/>
                <w:bCs/>
                <w:i/>
                <w:iCs/>
                <w:sz w:val="21"/>
                <w:szCs w:val="24"/>
              </w:rPr>
              <w:t>*</w:t>
            </w:r>
          </w:p>
        </w:tc>
        <w:tc>
          <w:tcPr>
            <w:tcW w:w="473" w:type="pct"/>
            <w:vMerge w:val="restart"/>
            <w:tcBorders>
              <w:tl2br w:val="nil"/>
              <w:tr2bl w:val="nil"/>
            </w:tcBorders>
            <w:vAlign w:val="center"/>
          </w:tcPr>
          <w:p>
            <w:pPr>
              <w:spacing w:line="360" w:lineRule="exact"/>
              <w:ind w:firstLine="0" w:firstLineChars="0"/>
              <w:jc w:val="center"/>
              <w:rPr>
                <w:color w:val="FF0000"/>
                <w:sz w:val="21"/>
                <w:szCs w:val="21"/>
              </w:rPr>
            </w:pPr>
            <w:r>
              <w:rPr>
                <w:rFonts w:hint="eastAsia"/>
                <w:sz w:val="21"/>
              </w:rPr>
              <w:t>匝道D西侧</w:t>
            </w:r>
          </w:p>
        </w:tc>
        <w:tc>
          <w:tcPr>
            <w:tcW w:w="455" w:type="pct"/>
            <w:vMerge w:val="restart"/>
            <w:tcBorders>
              <w:tl2br w:val="nil"/>
              <w:tr2bl w:val="nil"/>
            </w:tcBorders>
            <w:vAlign w:val="center"/>
          </w:tcPr>
          <w:p>
            <w:pPr>
              <w:pStyle w:val="25"/>
              <w:widowControl w:val="0"/>
              <w:spacing w:line="240" w:lineRule="auto"/>
              <w:ind w:firstLine="0" w:firstLineChars="0"/>
              <w:outlineLvl w:val="4"/>
              <w:rPr>
                <w:bCs/>
                <w:spacing w:val="4"/>
                <w:kern w:val="2"/>
                <w:sz w:val="21"/>
                <w:szCs w:val="21"/>
                <w:lang w:bidi="ar"/>
              </w:rPr>
            </w:pPr>
            <w:r>
              <w:rPr>
                <w:rFonts w:hint="eastAsia"/>
                <w:bCs/>
                <w:spacing w:val="4"/>
                <w:kern w:val="2"/>
                <w:sz w:val="21"/>
                <w:szCs w:val="21"/>
                <w:lang w:bidi="ar"/>
              </w:rPr>
              <w:t>主线：+2</w:t>
            </w:r>
          </w:p>
          <w:p>
            <w:pPr>
              <w:spacing w:line="360" w:lineRule="exact"/>
              <w:ind w:firstLine="0" w:firstLineChars="0"/>
              <w:jc w:val="center"/>
              <w:rPr>
                <w:color w:val="FF0000"/>
                <w:sz w:val="21"/>
                <w:szCs w:val="21"/>
              </w:rPr>
            </w:pPr>
            <w:r>
              <w:rPr>
                <w:rFonts w:hint="eastAsia"/>
                <w:bCs/>
                <w:spacing w:val="4"/>
                <w:kern w:val="2"/>
                <w:sz w:val="21"/>
                <w:szCs w:val="21"/>
                <w:lang w:bidi="ar"/>
              </w:rPr>
              <w:t>D匝道+2</w:t>
            </w:r>
          </w:p>
        </w:tc>
        <w:tc>
          <w:tcPr>
            <w:tcW w:w="896" w:type="pct"/>
            <w:vMerge w:val="restart"/>
            <w:tcBorders>
              <w:tl2br w:val="nil"/>
              <w:tr2bl w:val="nil"/>
            </w:tcBorders>
            <w:vAlign w:val="center"/>
          </w:tcPr>
          <w:p>
            <w:pPr>
              <w:spacing w:line="240" w:lineRule="auto"/>
              <w:ind w:firstLine="0" w:firstLineChars="0"/>
              <w:jc w:val="center"/>
              <w:rPr>
                <w:sz w:val="21"/>
                <w:szCs w:val="21"/>
              </w:rPr>
            </w:pPr>
            <w:r>
              <w:rPr>
                <w:rFonts w:hint="eastAsia"/>
                <w:sz w:val="21"/>
                <w:szCs w:val="21"/>
              </w:rPr>
              <w:t>主线：27/5</w:t>
            </w:r>
          </w:p>
          <w:p>
            <w:pPr>
              <w:spacing w:line="240" w:lineRule="auto"/>
              <w:ind w:firstLine="0" w:firstLineChars="0"/>
              <w:jc w:val="center"/>
              <w:rPr>
                <w:color w:val="FF0000"/>
                <w:sz w:val="21"/>
                <w:szCs w:val="21"/>
              </w:rPr>
            </w:pPr>
            <w:r>
              <w:rPr>
                <w:rFonts w:hint="eastAsia"/>
                <w:sz w:val="21"/>
                <w:szCs w:val="21"/>
              </w:rPr>
              <w:t>D匝道：103/89</w:t>
            </w:r>
          </w:p>
        </w:tc>
        <w:tc>
          <w:tcPr>
            <w:tcW w:w="230" w:type="pct"/>
            <w:tcBorders>
              <w:tl2br w:val="nil"/>
              <w:tr2bl w:val="nil"/>
            </w:tcBorders>
            <w:vAlign w:val="center"/>
          </w:tcPr>
          <w:p>
            <w:pPr>
              <w:spacing w:line="360" w:lineRule="exact"/>
              <w:ind w:firstLine="0" w:firstLineChars="0"/>
              <w:jc w:val="center"/>
              <w:rPr>
                <w:sz w:val="21"/>
                <w:szCs w:val="21"/>
              </w:rPr>
            </w:pPr>
            <w:r>
              <w:rPr>
                <w:rFonts w:hint="eastAsia"/>
                <w:sz w:val="21"/>
                <w:szCs w:val="21"/>
              </w:rPr>
              <w:t>4a</w:t>
            </w:r>
          </w:p>
        </w:tc>
        <w:tc>
          <w:tcPr>
            <w:tcW w:w="654" w:type="dxa"/>
            <w:tcBorders>
              <w:tl2br w:val="nil"/>
              <w:tr2bl w:val="nil"/>
            </w:tcBorders>
            <w:noWrap/>
            <w:vAlign w:val="center"/>
          </w:tcPr>
          <w:p>
            <w:pPr>
              <w:spacing w:line="360" w:lineRule="exact"/>
              <w:ind w:firstLine="0" w:firstLineChars="0"/>
              <w:jc w:val="center"/>
              <w:rPr>
                <w:sz w:val="21"/>
                <w:szCs w:val="21"/>
              </w:rPr>
            </w:pPr>
            <w:r>
              <w:rPr>
                <w:rFonts w:hint="eastAsia"/>
                <w:sz w:val="21"/>
                <w:szCs w:val="21"/>
              </w:rPr>
              <w:t>41.1</w:t>
            </w:r>
          </w:p>
        </w:tc>
        <w:tc>
          <w:tcPr>
            <w:tcW w:w="230" w:type="pct"/>
            <w:tcBorders>
              <w:tl2br w:val="nil"/>
              <w:tr2bl w:val="nil"/>
            </w:tcBorders>
            <w:noWrap/>
            <w:vAlign w:val="center"/>
          </w:tcPr>
          <w:p>
            <w:pPr>
              <w:spacing w:line="360" w:lineRule="exact"/>
              <w:ind w:firstLine="0" w:firstLineChars="0"/>
              <w:jc w:val="center"/>
              <w:rPr>
                <w:sz w:val="21"/>
                <w:szCs w:val="21"/>
              </w:rPr>
            </w:pPr>
            <w:r>
              <w:rPr>
                <w:rFonts w:hint="eastAsia"/>
                <w:sz w:val="21"/>
                <w:szCs w:val="21"/>
              </w:rPr>
              <w:t>43.8</w:t>
            </w:r>
          </w:p>
        </w:tc>
        <w:tc>
          <w:tcPr>
            <w:tcW w:w="230" w:type="pct"/>
            <w:tcBorders>
              <w:tl2br w:val="nil"/>
              <w:tr2bl w:val="nil"/>
            </w:tcBorders>
            <w:noWrap/>
            <w:vAlign w:val="center"/>
          </w:tcPr>
          <w:p>
            <w:pPr>
              <w:spacing w:line="360" w:lineRule="exact"/>
              <w:ind w:firstLine="0" w:firstLineChars="0"/>
              <w:jc w:val="center"/>
              <w:rPr>
                <w:sz w:val="21"/>
                <w:szCs w:val="21"/>
              </w:rPr>
            </w:pPr>
            <w:r>
              <w:rPr>
                <w:rFonts w:hint="eastAsia"/>
                <w:sz w:val="21"/>
                <w:szCs w:val="21"/>
              </w:rPr>
              <w:t>70</w:t>
            </w:r>
          </w:p>
        </w:tc>
        <w:tc>
          <w:tcPr>
            <w:tcW w:w="382" w:type="pct"/>
            <w:tcBorders>
              <w:tl2br w:val="nil"/>
              <w:tr2bl w:val="nil"/>
            </w:tcBorders>
            <w:noWrap/>
            <w:vAlign w:val="center"/>
          </w:tcPr>
          <w:p>
            <w:pPr>
              <w:spacing w:line="360" w:lineRule="exact"/>
              <w:ind w:firstLine="0" w:firstLineChars="0"/>
              <w:jc w:val="center"/>
              <w:rPr>
                <w:sz w:val="21"/>
                <w:szCs w:val="21"/>
              </w:rPr>
            </w:pPr>
            <w:r>
              <w:rPr>
                <w:rFonts w:hint="eastAsia"/>
                <w:sz w:val="21"/>
                <w:szCs w:val="21"/>
              </w:rPr>
              <w:t>0</w:t>
            </w:r>
          </w:p>
        </w:tc>
        <w:tc>
          <w:tcPr>
            <w:tcW w:w="654" w:type="dxa"/>
            <w:tcBorders>
              <w:tl2br w:val="nil"/>
              <w:tr2bl w:val="nil"/>
            </w:tcBorders>
            <w:noWrap/>
            <w:vAlign w:val="center"/>
          </w:tcPr>
          <w:p>
            <w:pPr>
              <w:spacing w:line="360" w:lineRule="exact"/>
              <w:ind w:firstLine="0" w:firstLineChars="0"/>
              <w:jc w:val="center"/>
              <w:rPr>
                <w:sz w:val="21"/>
                <w:szCs w:val="21"/>
              </w:rPr>
            </w:pPr>
            <w:r>
              <w:rPr>
                <w:rFonts w:hint="eastAsia"/>
                <w:sz w:val="21"/>
                <w:szCs w:val="21"/>
              </w:rPr>
              <w:t>39.1</w:t>
            </w:r>
          </w:p>
        </w:tc>
        <w:tc>
          <w:tcPr>
            <w:tcW w:w="230" w:type="pct"/>
            <w:tcBorders>
              <w:tl2br w:val="nil"/>
              <w:tr2bl w:val="nil"/>
            </w:tcBorders>
            <w:noWrap/>
            <w:vAlign w:val="center"/>
          </w:tcPr>
          <w:p>
            <w:pPr>
              <w:spacing w:line="360" w:lineRule="exact"/>
              <w:ind w:firstLine="0" w:firstLineChars="0"/>
              <w:jc w:val="center"/>
              <w:rPr>
                <w:sz w:val="21"/>
                <w:szCs w:val="21"/>
              </w:rPr>
            </w:pPr>
            <w:r>
              <w:rPr>
                <w:rFonts w:hint="eastAsia"/>
                <w:sz w:val="21"/>
                <w:szCs w:val="21"/>
              </w:rPr>
              <w:t>41.8</w:t>
            </w:r>
          </w:p>
        </w:tc>
        <w:tc>
          <w:tcPr>
            <w:tcW w:w="230" w:type="pct"/>
            <w:tcBorders>
              <w:tl2br w:val="nil"/>
              <w:tr2bl w:val="nil"/>
            </w:tcBorders>
            <w:noWrap/>
            <w:vAlign w:val="center"/>
          </w:tcPr>
          <w:p>
            <w:pPr>
              <w:spacing w:line="360" w:lineRule="exact"/>
              <w:ind w:firstLine="0" w:firstLineChars="0"/>
              <w:jc w:val="center"/>
              <w:rPr>
                <w:sz w:val="21"/>
                <w:szCs w:val="21"/>
              </w:rPr>
            </w:pPr>
            <w:r>
              <w:rPr>
                <w:rFonts w:hint="eastAsia"/>
                <w:sz w:val="21"/>
                <w:szCs w:val="21"/>
              </w:rPr>
              <w:t>55</w:t>
            </w:r>
          </w:p>
        </w:tc>
        <w:tc>
          <w:tcPr>
            <w:tcW w:w="382" w:type="pct"/>
            <w:tcBorders>
              <w:tl2br w:val="nil"/>
              <w:tr2bl w:val="nil"/>
            </w:tcBorders>
            <w:noWrap/>
            <w:vAlign w:val="center"/>
          </w:tcPr>
          <w:p>
            <w:pPr>
              <w:spacing w:line="360" w:lineRule="exact"/>
              <w:ind w:firstLine="0" w:firstLineChars="0"/>
              <w:jc w:val="center"/>
              <w:rPr>
                <w:sz w:val="21"/>
                <w:szCs w:val="21"/>
              </w:rPr>
            </w:pPr>
            <w:r>
              <w:rPr>
                <w:rFonts w:hint="eastAsia"/>
                <w:sz w:val="21"/>
                <w:szCs w:val="21"/>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230" w:type="pct"/>
            <w:vMerge w:val="continue"/>
            <w:tcBorders>
              <w:tl2br w:val="nil"/>
              <w:tr2bl w:val="nil"/>
            </w:tcBorders>
            <w:vAlign w:val="center"/>
          </w:tcPr>
          <w:p>
            <w:pPr>
              <w:spacing w:line="360" w:lineRule="exact"/>
              <w:ind w:firstLine="0" w:firstLineChars="0"/>
              <w:jc w:val="center"/>
              <w:rPr>
                <w:sz w:val="21"/>
                <w:szCs w:val="21"/>
              </w:rPr>
            </w:pPr>
          </w:p>
        </w:tc>
        <w:tc>
          <w:tcPr>
            <w:tcW w:w="570" w:type="pct"/>
            <w:vMerge w:val="continue"/>
            <w:tcBorders>
              <w:tl2br w:val="nil"/>
              <w:tr2bl w:val="nil"/>
            </w:tcBorders>
            <w:vAlign w:val="center"/>
          </w:tcPr>
          <w:p>
            <w:pPr>
              <w:pStyle w:val="7"/>
              <w:spacing w:line="240" w:lineRule="auto"/>
              <w:ind w:firstLine="0" w:firstLineChars="0"/>
              <w:jc w:val="center"/>
              <w:rPr>
                <w:i/>
                <w:iCs/>
                <w:sz w:val="21"/>
                <w:szCs w:val="24"/>
              </w:rPr>
            </w:pPr>
          </w:p>
        </w:tc>
        <w:tc>
          <w:tcPr>
            <w:tcW w:w="473" w:type="pct"/>
            <w:vMerge w:val="continue"/>
            <w:tcBorders>
              <w:tl2br w:val="nil"/>
              <w:tr2bl w:val="nil"/>
            </w:tcBorders>
            <w:vAlign w:val="center"/>
          </w:tcPr>
          <w:p>
            <w:pPr>
              <w:spacing w:line="360" w:lineRule="exact"/>
              <w:ind w:firstLine="0" w:firstLineChars="0"/>
              <w:jc w:val="center"/>
              <w:rPr>
                <w:sz w:val="21"/>
              </w:rPr>
            </w:pPr>
          </w:p>
        </w:tc>
        <w:tc>
          <w:tcPr>
            <w:tcW w:w="455" w:type="pct"/>
            <w:vMerge w:val="continue"/>
            <w:tcBorders>
              <w:tl2br w:val="nil"/>
              <w:tr2bl w:val="nil"/>
            </w:tcBorders>
            <w:vAlign w:val="center"/>
          </w:tcPr>
          <w:p>
            <w:pPr>
              <w:spacing w:line="360" w:lineRule="exact"/>
              <w:ind w:firstLine="0" w:firstLineChars="0"/>
              <w:jc w:val="center"/>
              <w:rPr>
                <w:bCs/>
                <w:spacing w:val="4"/>
                <w:kern w:val="2"/>
                <w:sz w:val="21"/>
                <w:szCs w:val="21"/>
                <w:lang w:bidi="ar"/>
              </w:rPr>
            </w:pPr>
          </w:p>
        </w:tc>
        <w:tc>
          <w:tcPr>
            <w:tcW w:w="896" w:type="pct"/>
            <w:vMerge w:val="continue"/>
            <w:tcBorders>
              <w:tl2br w:val="nil"/>
              <w:tr2bl w:val="nil"/>
            </w:tcBorders>
            <w:vAlign w:val="center"/>
          </w:tcPr>
          <w:p>
            <w:pPr>
              <w:spacing w:line="360" w:lineRule="exact"/>
              <w:ind w:firstLine="0" w:firstLineChars="0"/>
              <w:jc w:val="center"/>
              <w:rPr>
                <w:color w:val="FF0000"/>
                <w:sz w:val="21"/>
                <w:szCs w:val="21"/>
              </w:rPr>
            </w:pPr>
          </w:p>
        </w:tc>
        <w:tc>
          <w:tcPr>
            <w:tcW w:w="230" w:type="pct"/>
            <w:tcBorders>
              <w:tl2br w:val="nil"/>
              <w:tr2bl w:val="nil"/>
            </w:tcBorders>
            <w:vAlign w:val="center"/>
          </w:tcPr>
          <w:p>
            <w:pPr>
              <w:spacing w:line="360" w:lineRule="exact"/>
              <w:ind w:firstLine="0" w:firstLineChars="0"/>
              <w:jc w:val="center"/>
              <w:rPr>
                <w:sz w:val="21"/>
                <w:szCs w:val="21"/>
              </w:rPr>
            </w:pPr>
            <w:r>
              <w:rPr>
                <w:rFonts w:hint="eastAsia"/>
                <w:sz w:val="21"/>
                <w:szCs w:val="21"/>
              </w:rPr>
              <w:t>2</w:t>
            </w:r>
          </w:p>
        </w:tc>
        <w:tc>
          <w:tcPr>
            <w:tcW w:w="654" w:type="dxa"/>
            <w:tcBorders>
              <w:tl2br w:val="nil"/>
              <w:tr2bl w:val="nil"/>
            </w:tcBorders>
            <w:noWrap/>
            <w:vAlign w:val="center"/>
          </w:tcPr>
          <w:p>
            <w:pPr>
              <w:spacing w:line="360" w:lineRule="exact"/>
              <w:ind w:firstLine="0" w:firstLineChars="0"/>
              <w:jc w:val="center"/>
              <w:rPr>
                <w:sz w:val="21"/>
                <w:szCs w:val="21"/>
              </w:rPr>
            </w:pPr>
            <w:r>
              <w:rPr>
                <w:rFonts w:hint="eastAsia"/>
                <w:sz w:val="21"/>
                <w:szCs w:val="21"/>
              </w:rPr>
              <w:t>39.6</w:t>
            </w:r>
          </w:p>
        </w:tc>
        <w:tc>
          <w:tcPr>
            <w:tcW w:w="230" w:type="pct"/>
            <w:tcBorders>
              <w:tl2br w:val="nil"/>
              <w:tr2bl w:val="nil"/>
            </w:tcBorders>
            <w:noWrap/>
            <w:vAlign w:val="center"/>
          </w:tcPr>
          <w:p>
            <w:pPr>
              <w:spacing w:line="360" w:lineRule="exact"/>
              <w:ind w:firstLine="0" w:firstLineChars="0"/>
              <w:jc w:val="center"/>
              <w:rPr>
                <w:sz w:val="21"/>
                <w:szCs w:val="21"/>
              </w:rPr>
            </w:pPr>
            <w:r>
              <w:rPr>
                <w:rFonts w:hint="eastAsia"/>
                <w:sz w:val="21"/>
                <w:szCs w:val="21"/>
              </w:rPr>
              <w:t>42.3</w:t>
            </w:r>
          </w:p>
        </w:tc>
        <w:tc>
          <w:tcPr>
            <w:tcW w:w="230" w:type="pct"/>
            <w:tcBorders>
              <w:tl2br w:val="nil"/>
              <w:tr2bl w:val="nil"/>
            </w:tcBorders>
            <w:noWrap/>
            <w:vAlign w:val="center"/>
          </w:tcPr>
          <w:p>
            <w:pPr>
              <w:spacing w:line="360" w:lineRule="exact"/>
              <w:ind w:firstLine="0" w:firstLineChars="0"/>
              <w:jc w:val="center"/>
              <w:rPr>
                <w:sz w:val="21"/>
                <w:szCs w:val="21"/>
              </w:rPr>
            </w:pPr>
            <w:r>
              <w:rPr>
                <w:rFonts w:hint="eastAsia"/>
                <w:sz w:val="21"/>
                <w:szCs w:val="21"/>
              </w:rPr>
              <w:t>60</w:t>
            </w:r>
          </w:p>
        </w:tc>
        <w:tc>
          <w:tcPr>
            <w:tcW w:w="382" w:type="pct"/>
            <w:tcBorders>
              <w:tl2br w:val="nil"/>
              <w:tr2bl w:val="nil"/>
            </w:tcBorders>
            <w:noWrap/>
            <w:vAlign w:val="center"/>
          </w:tcPr>
          <w:p>
            <w:pPr>
              <w:spacing w:line="360" w:lineRule="exact"/>
              <w:ind w:firstLine="0" w:firstLineChars="0"/>
              <w:jc w:val="center"/>
              <w:rPr>
                <w:sz w:val="21"/>
                <w:szCs w:val="21"/>
              </w:rPr>
            </w:pPr>
            <w:r>
              <w:rPr>
                <w:rFonts w:hint="eastAsia"/>
                <w:sz w:val="21"/>
                <w:szCs w:val="21"/>
              </w:rPr>
              <w:t>0</w:t>
            </w:r>
          </w:p>
        </w:tc>
        <w:tc>
          <w:tcPr>
            <w:tcW w:w="654" w:type="dxa"/>
            <w:tcBorders>
              <w:tl2br w:val="nil"/>
              <w:tr2bl w:val="nil"/>
            </w:tcBorders>
            <w:noWrap/>
            <w:vAlign w:val="center"/>
          </w:tcPr>
          <w:p>
            <w:pPr>
              <w:spacing w:line="360" w:lineRule="exact"/>
              <w:ind w:firstLine="0" w:firstLineChars="0"/>
              <w:jc w:val="center"/>
              <w:rPr>
                <w:sz w:val="21"/>
                <w:szCs w:val="21"/>
              </w:rPr>
            </w:pPr>
            <w:r>
              <w:rPr>
                <w:rFonts w:hint="eastAsia"/>
                <w:sz w:val="21"/>
                <w:szCs w:val="21"/>
              </w:rPr>
              <w:t>38.3</w:t>
            </w:r>
          </w:p>
        </w:tc>
        <w:tc>
          <w:tcPr>
            <w:tcW w:w="230" w:type="pct"/>
            <w:tcBorders>
              <w:tl2br w:val="nil"/>
              <w:tr2bl w:val="nil"/>
            </w:tcBorders>
            <w:noWrap/>
            <w:vAlign w:val="center"/>
          </w:tcPr>
          <w:p>
            <w:pPr>
              <w:spacing w:line="360" w:lineRule="exact"/>
              <w:ind w:firstLine="0" w:firstLineChars="0"/>
              <w:jc w:val="center"/>
              <w:rPr>
                <w:sz w:val="21"/>
                <w:szCs w:val="21"/>
              </w:rPr>
            </w:pPr>
            <w:r>
              <w:rPr>
                <w:rFonts w:hint="eastAsia"/>
                <w:sz w:val="21"/>
                <w:szCs w:val="21"/>
              </w:rPr>
              <w:t>41.0</w:t>
            </w:r>
          </w:p>
        </w:tc>
        <w:tc>
          <w:tcPr>
            <w:tcW w:w="230" w:type="pct"/>
            <w:tcBorders>
              <w:tl2br w:val="nil"/>
              <w:tr2bl w:val="nil"/>
            </w:tcBorders>
            <w:noWrap/>
            <w:vAlign w:val="center"/>
          </w:tcPr>
          <w:p>
            <w:pPr>
              <w:spacing w:line="360" w:lineRule="exact"/>
              <w:ind w:firstLine="0" w:firstLineChars="0"/>
              <w:jc w:val="center"/>
              <w:rPr>
                <w:sz w:val="21"/>
                <w:szCs w:val="21"/>
              </w:rPr>
            </w:pPr>
            <w:r>
              <w:rPr>
                <w:rFonts w:hint="eastAsia"/>
                <w:sz w:val="21"/>
                <w:szCs w:val="21"/>
              </w:rPr>
              <w:t>50</w:t>
            </w:r>
          </w:p>
        </w:tc>
        <w:tc>
          <w:tcPr>
            <w:tcW w:w="382" w:type="pct"/>
            <w:tcBorders>
              <w:tl2br w:val="nil"/>
              <w:tr2bl w:val="nil"/>
            </w:tcBorders>
            <w:noWrap/>
            <w:vAlign w:val="center"/>
          </w:tcPr>
          <w:p>
            <w:pPr>
              <w:spacing w:line="360" w:lineRule="exact"/>
              <w:ind w:firstLine="0" w:firstLineChars="0"/>
              <w:jc w:val="center"/>
              <w:rPr>
                <w:sz w:val="21"/>
                <w:szCs w:val="21"/>
              </w:rPr>
            </w:pPr>
            <w:r>
              <w:rPr>
                <w:rFonts w:hint="eastAsia"/>
                <w:sz w:val="21"/>
                <w:szCs w:val="21"/>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230" w:type="pct"/>
            <w:vMerge w:val="restart"/>
            <w:tcBorders>
              <w:tl2br w:val="nil"/>
              <w:tr2bl w:val="nil"/>
            </w:tcBorders>
            <w:vAlign w:val="center"/>
          </w:tcPr>
          <w:p>
            <w:pPr>
              <w:spacing w:line="360" w:lineRule="exact"/>
              <w:ind w:firstLine="0" w:firstLineChars="0"/>
              <w:jc w:val="center"/>
              <w:rPr>
                <w:color w:val="FF0000"/>
                <w:sz w:val="21"/>
                <w:szCs w:val="21"/>
              </w:rPr>
            </w:pPr>
            <w:r>
              <w:rPr>
                <w:rFonts w:hint="eastAsia"/>
                <w:sz w:val="21"/>
                <w:szCs w:val="21"/>
              </w:rPr>
              <w:t>3</w:t>
            </w:r>
          </w:p>
        </w:tc>
        <w:tc>
          <w:tcPr>
            <w:tcW w:w="570" w:type="pct"/>
            <w:vMerge w:val="restart"/>
            <w:tcBorders>
              <w:tl2br w:val="nil"/>
              <w:tr2bl w:val="nil"/>
            </w:tcBorders>
            <w:vAlign w:val="center"/>
          </w:tcPr>
          <w:p>
            <w:pPr>
              <w:pStyle w:val="7"/>
              <w:spacing w:line="240" w:lineRule="auto"/>
              <w:ind w:firstLine="0" w:firstLineChars="0"/>
              <w:jc w:val="center"/>
              <w:rPr>
                <w:color w:val="FF0000"/>
                <w:sz w:val="21"/>
                <w:szCs w:val="21"/>
              </w:rPr>
            </w:pPr>
            <w:r>
              <w:rPr>
                <w:rFonts w:hint="eastAsia"/>
                <w:sz w:val="21"/>
                <w:szCs w:val="24"/>
              </w:rPr>
              <w:t>岐山村仁坑</w:t>
            </w:r>
          </w:p>
        </w:tc>
        <w:tc>
          <w:tcPr>
            <w:tcW w:w="473" w:type="pct"/>
            <w:vMerge w:val="restart"/>
            <w:tcBorders>
              <w:tl2br w:val="nil"/>
              <w:tr2bl w:val="nil"/>
            </w:tcBorders>
            <w:vAlign w:val="center"/>
          </w:tcPr>
          <w:p>
            <w:pPr>
              <w:spacing w:line="360" w:lineRule="exact"/>
              <w:ind w:firstLine="0" w:firstLineChars="0"/>
              <w:jc w:val="center"/>
              <w:rPr>
                <w:color w:val="FF0000"/>
                <w:sz w:val="21"/>
                <w:szCs w:val="21"/>
              </w:rPr>
            </w:pPr>
            <w:r>
              <w:rPr>
                <w:rFonts w:hint="eastAsia" w:cs="Times New Roman"/>
                <w:sz w:val="21"/>
                <w:szCs w:val="21"/>
              </w:rPr>
              <w:t>左</w:t>
            </w:r>
          </w:p>
        </w:tc>
        <w:tc>
          <w:tcPr>
            <w:tcW w:w="455" w:type="pct"/>
            <w:vMerge w:val="restart"/>
            <w:tcBorders>
              <w:tl2br w:val="nil"/>
              <w:tr2bl w:val="nil"/>
            </w:tcBorders>
            <w:vAlign w:val="center"/>
          </w:tcPr>
          <w:p>
            <w:pPr>
              <w:spacing w:line="360" w:lineRule="exact"/>
              <w:ind w:firstLine="0" w:firstLineChars="0"/>
              <w:jc w:val="center"/>
              <w:rPr>
                <w:color w:val="FF0000"/>
                <w:sz w:val="21"/>
                <w:szCs w:val="21"/>
              </w:rPr>
            </w:pPr>
            <w:r>
              <w:rPr>
                <w:rFonts w:hint="eastAsia"/>
                <w:bCs/>
                <w:spacing w:val="4"/>
                <w:kern w:val="2"/>
                <w:sz w:val="21"/>
                <w:szCs w:val="21"/>
                <w:lang w:bidi="ar"/>
              </w:rPr>
              <w:t>-5</w:t>
            </w:r>
          </w:p>
        </w:tc>
        <w:tc>
          <w:tcPr>
            <w:tcW w:w="896" w:type="pct"/>
            <w:tcBorders>
              <w:tl2br w:val="nil"/>
              <w:tr2bl w:val="nil"/>
            </w:tcBorders>
            <w:vAlign w:val="center"/>
          </w:tcPr>
          <w:p>
            <w:pPr>
              <w:spacing w:line="360" w:lineRule="exact"/>
              <w:ind w:firstLine="0" w:firstLineChars="0"/>
              <w:jc w:val="center"/>
              <w:rPr>
                <w:color w:val="FF0000"/>
                <w:sz w:val="21"/>
                <w:szCs w:val="21"/>
              </w:rPr>
            </w:pPr>
            <w:r>
              <w:rPr>
                <w:rFonts w:hint="eastAsia"/>
                <w:bCs/>
                <w:spacing w:val="4"/>
                <w:kern w:val="2"/>
                <w:sz w:val="21"/>
                <w:szCs w:val="21"/>
                <w:lang w:bidi="ar"/>
              </w:rPr>
              <w:t>50/16</w:t>
            </w:r>
          </w:p>
        </w:tc>
        <w:tc>
          <w:tcPr>
            <w:tcW w:w="230" w:type="pct"/>
            <w:tcBorders>
              <w:tl2br w:val="nil"/>
              <w:tr2bl w:val="nil"/>
            </w:tcBorders>
            <w:vAlign w:val="center"/>
          </w:tcPr>
          <w:p>
            <w:pPr>
              <w:spacing w:line="360" w:lineRule="exact"/>
              <w:ind w:firstLine="0" w:firstLineChars="0"/>
              <w:jc w:val="center"/>
              <w:rPr>
                <w:sz w:val="21"/>
                <w:szCs w:val="21"/>
              </w:rPr>
            </w:pPr>
            <w:r>
              <w:rPr>
                <w:rFonts w:hint="eastAsia"/>
                <w:sz w:val="21"/>
                <w:szCs w:val="21"/>
              </w:rPr>
              <w:t>4a</w:t>
            </w:r>
          </w:p>
        </w:tc>
        <w:tc>
          <w:tcPr>
            <w:tcW w:w="230" w:type="pct"/>
            <w:tcBorders>
              <w:tl2br w:val="nil"/>
              <w:tr2bl w:val="nil"/>
            </w:tcBorders>
            <w:noWrap/>
            <w:vAlign w:val="center"/>
          </w:tcPr>
          <w:p>
            <w:pPr>
              <w:spacing w:line="360" w:lineRule="exact"/>
              <w:ind w:firstLine="0" w:firstLineChars="0"/>
              <w:jc w:val="center"/>
              <w:rPr>
                <w:sz w:val="21"/>
                <w:szCs w:val="21"/>
              </w:rPr>
            </w:pPr>
            <w:r>
              <w:rPr>
                <w:rFonts w:hint="eastAsia"/>
                <w:sz w:val="21"/>
                <w:szCs w:val="21"/>
              </w:rPr>
              <w:t>47.5</w:t>
            </w:r>
          </w:p>
        </w:tc>
        <w:tc>
          <w:tcPr>
            <w:tcW w:w="230" w:type="pct"/>
            <w:tcBorders>
              <w:tl2br w:val="nil"/>
              <w:tr2bl w:val="nil"/>
            </w:tcBorders>
            <w:noWrap/>
            <w:vAlign w:val="center"/>
          </w:tcPr>
          <w:p>
            <w:pPr>
              <w:spacing w:line="360" w:lineRule="exact"/>
              <w:ind w:firstLine="0" w:firstLineChars="0"/>
              <w:jc w:val="center"/>
              <w:rPr>
                <w:sz w:val="21"/>
                <w:szCs w:val="21"/>
              </w:rPr>
            </w:pPr>
            <w:r>
              <w:rPr>
                <w:rFonts w:hint="eastAsia"/>
                <w:sz w:val="21"/>
                <w:szCs w:val="21"/>
              </w:rPr>
              <w:t>52.4</w:t>
            </w:r>
          </w:p>
        </w:tc>
        <w:tc>
          <w:tcPr>
            <w:tcW w:w="230" w:type="pct"/>
            <w:tcBorders>
              <w:tl2br w:val="nil"/>
              <w:tr2bl w:val="nil"/>
            </w:tcBorders>
            <w:noWrap/>
            <w:vAlign w:val="center"/>
          </w:tcPr>
          <w:p>
            <w:pPr>
              <w:spacing w:line="360" w:lineRule="exact"/>
              <w:ind w:firstLine="0" w:firstLineChars="0"/>
              <w:jc w:val="center"/>
              <w:rPr>
                <w:sz w:val="21"/>
                <w:szCs w:val="21"/>
              </w:rPr>
            </w:pPr>
            <w:r>
              <w:rPr>
                <w:rFonts w:hint="eastAsia"/>
                <w:sz w:val="21"/>
                <w:szCs w:val="21"/>
              </w:rPr>
              <w:t>70</w:t>
            </w:r>
          </w:p>
        </w:tc>
        <w:tc>
          <w:tcPr>
            <w:tcW w:w="382" w:type="pct"/>
            <w:tcBorders>
              <w:tl2br w:val="nil"/>
              <w:tr2bl w:val="nil"/>
            </w:tcBorders>
            <w:noWrap/>
            <w:vAlign w:val="center"/>
          </w:tcPr>
          <w:p>
            <w:pPr>
              <w:spacing w:line="360" w:lineRule="exact"/>
              <w:ind w:firstLine="0" w:firstLineChars="0"/>
              <w:jc w:val="center"/>
              <w:rPr>
                <w:sz w:val="21"/>
                <w:szCs w:val="21"/>
              </w:rPr>
            </w:pPr>
            <w:r>
              <w:rPr>
                <w:rFonts w:hint="eastAsia"/>
                <w:sz w:val="21"/>
                <w:szCs w:val="21"/>
              </w:rPr>
              <w:t>0</w:t>
            </w:r>
          </w:p>
        </w:tc>
        <w:tc>
          <w:tcPr>
            <w:tcW w:w="230" w:type="pct"/>
            <w:tcBorders>
              <w:tl2br w:val="nil"/>
              <w:tr2bl w:val="nil"/>
            </w:tcBorders>
            <w:noWrap/>
            <w:vAlign w:val="center"/>
          </w:tcPr>
          <w:p>
            <w:pPr>
              <w:spacing w:line="360" w:lineRule="exact"/>
              <w:ind w:firstLine="0" w:firstLineChars="0"/>
              <w:jc w:val="center"/>
              <w:rPr>
                <w:sz w:val="21"/>
                <w:szCs w:val="21"/>
              </w:rPr>
            </w:pPr>
            <w:r>
              <w:rPr>
                <w:rFonts w:hint="eastAsia"/>
                <w:sz w:val="21"/>
                <w:szCs w:val="21"/>
              </w:rPr>
              <w:t>39.7</w:t>
            </w:r>
          </w:p>
        </w:tc>
        <w:tc>
          <w:tcPr>
            <w:tcW w:w="230" w:type="pct"/>
            <w:tcBorders>
              <w:tl2br w:val="nil"/>
              <w:tr2bl w:val="nil"/>
            </w:tcBorders>
            <w:noWrap/>
            <w:vAlign w:val="center"/>
          </w:tcPr>
          <w:p>
            <w:pPr>
              <w:spacing w:line="360" w:lineRule="exact"/>
              <w:ind w:firstLine="0" w:firstLineChars="0"/>
              <w:jc w:val="center"/>
              <w:rPr>
                <w:sz w:val="21"/>
                <w:szCs w:val="21"/>
              </w:rPr>
            </w:pPr>
            <w:r>
              <w:rPr>
                <w:rFonts w:hint="eastAsia"/>
                <w:sz w:val="21"/>
                <w:szCs w:val="21"/>
              </w:rPr>
              <w:t>44.6</w:t>
            </w:r>
          </w:p>
        </w:tc>
        <w:tc>
          <w:tcPr>
            <w:tcW w:w="230" w:type="pct"/>
            <w:tcBorders>
              <w:tl2br w:val="nil"/>
              <w:tr2bl w:val="nil"/>
            </w:tcBorders>
            <w:noWrap/>
            <w:vAlign w:val="center"/>
          </w:tcPr>
          <w:p>
            <w:pPr>
              <w:spacing w:line="360" w:lineRule="exact"/>
              <w:ind w:firstLine="0" w:firstLineChars="0"/>
              <w:jc w:val="center"/>
              <w:rPr>
                <w:sz w:val="21"/>
                <w:szCs w:val="21"/>
              </w:rPr>
            </w:pPr>
            <w:r>
              <w:rPr>
                <w:rFonts w:hint="eastAsia"/>
                <w:sz w:val="21"/>
                <w:szCs w:val="21"/>
              </w:rPr>
              <w:t>55</w:t>
            </w:r>
          </w:p>
        </w:tc>
        <w:tc>
          <w:tcPr>
            <w:tcW w:w="382" w:type="pct"/>
            <w:tcBorders>
              <w:tl2br w:val="nil"/>
              <w:tr2bl w:val="nil"/>
            </w:tcBorders>
            <w:noWrap/>
            <w:vAlign w:val="center"/>
          </w:tcPr>
          <w:p>
            <w:pPr>
              <w:spacing w:line="360" w:lineRule="exact"/>
              <w:ind w:firstLine="0" w:firstLineChars="0"/>
              <w:jc w:val="center"/>
              <w:rPr>
                <w:sz w:val="21"/>
                <w:szCs w:val="21"/>
              </w:rPr>
            </w:pPr>
            <w:r>
              <w:rPr>
                <w:rFonts w:hint="eastAsia"/>
                <w:sz w:val="21"/>
                <w:szCs w:val="21"/>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230" w:type="pct"/>
            <w:vMerge w:val="continue"/>
            <w:tcBorders>
              <w:tl2br w:val="nil"/>
              <w:tr2bl w:val="nil"/>
            </w:tcBorders>
            <w:vAlign w:val="center"/>
          </w:tcPr>
          <w:p>
            <w:pPr>
              <w:spacing w:line="360" w:lineRule="exact"/>
              <w:ind w:firstLine="0" w:firstLineChars="0"/>
              <w:jc w:val="center"/>
              <w:rPr>
                <w:color w:val="FF0000"/>
                <w:sz w:val="21"/>
                <w:szCs w:val="21"/>
              </w:rPr>
            </w:pPr>
          </w:p>
        </w:tc>
        <w:tc>
          <w:tcPr>
            <w:tcW w:w="570" w:type="pct"/>
            <w:vMerge w:val="continue"/>
            <w:tcBorders>
              <w:tl2br w:val="nil"/>
              <w:tr2bl w:val="nil"/>
            </w:tcBorders>
            <w:vAlign w:val="center"/>
          </w:tcPr>
          <w:p>
            <w:pPr>
              <w:spacing w:line="360" w:lineRule="exact"/>
              <w:ind w:firstLine="0" w:firstLineChars="0"/>
              <w:jc w:val="center"/>
              <w:rPr>
                <w:color w:val="FF0000"/>
                <w:sz w:val="21"/>
                <w:szCs w:val="21"/>
              </w:rPr>
            </w:pPr>
          </w:p>
        </w:tc>
        <w:tc>
          <w:tcPr>
            <w:tcW w:w="473" w:type="pct"/>
            <w:vMerge w:val="continue"/>
            <w:tcBorders>
              <w:tl2br w:val="nil"/>
              <w:tr2bl w:val="nil"/>
            </w:tcBorders>
            <w:vAlign w:val="center"/>
          </w:tcPr>
          <w:p>
            <w:pPr>
              <w:spacing w:line="360" w:lineRule="exact"/>
              <w:ind w:firstLine="0" w:firstLineChars="0"/>
              <w:jc w:val="center"/>
              <w:rPr>
                <w:color w:val="FF0000"/>
                <w:sz w:val="21"/>
                <w:szCs w:val="21"/>
              </w:rPr>
            </w:pPr>
          </w:p>
        </w:tc>
        <w:tc>
          <w:tcPr>
            <w:tcW w:w="455" w:type="pct"/>
            <w:vMerge w:val="continue"/>
            <w:tcBorders>
              <w:tl2br w:val="nil"/>
              <w:tr2bl w:val="nil"/>
            </w:tcBorders>
            <w:vAlign w:val="center"/>
          </w:tcPr>
          <w:p>
            <w:pPr>
              <w:spacing w:line="360" w:lineRule="exact"/>
              <w:ind w:firstLine="0" w:firstLineChars="0"/>
              <w:jc w:val="center"/>
              <w:rPr>
                <w:color w:val="FF0000"/>
                <w:sz w:val="21"/>
                <w:szCs w:val="21"/>
              </w:rPr>
            </w:pPr>
          </w:p>
        </w:tc>
        <w:tc>
          <w:tcPr>
            <w:tcW w:w="896" w:type="pct"/>
            <w:tcBorders>
              <w:tl2br w:val="nil"/>
              <w:tr2bl w:val="nil"/>
            </w:tcBorders>
            <w:vAlign w:val="center"/>
          </w:tcPr>
          <w:p>
            <w:pPr>
              <w:spacing w:line="360" w:lineRule="exact"/>
              <w:ind w:firstLine="0" w:firstLineChars="0"/>
              <w:jc w:val="center"/>
              <w:rPr>
                <w:color w:val="FF0000"/>
                <w:sz w:val="21"/>
                <w:szCs w:val="21"/>
              </w:rPr>
            </w:pPr>
            <w:r>
              <w:rPr>
                <w:rFonts w:hint="eastAsia"/>
                <w:bCs/>
                <w:spacing w:val="4"/>
                <w:kern w:val="2"/>
                <w:sz w:val="21"/>
                <w:szCs w:val="21"/>
                <w:lang w:bidi="ar"/>
              </w:rPr>
              <w:t>141/107</w:t>
            </w:r>
          </w:p>
        </w:tc>
        <w:tc>
          <w:tcPr>
            <w:tcW w:w="230" w:type="pct"/>
            <w:tcBorders>
              <w:tl2br w:val="nil"/>
              <w:tr2bl w:val="nil"/>
            </w:tcBorders>
            <w:vAlign w:val="center"/>
          </w:tcPr>
          <w:p>
            <w:pPr>
              <w:spacing w:line="360" w:lineRule="exact"/>
              <w:ind w:firstLine="0" w:firstLineChars="0"/>
              <w:jc w:val="center"/>
              <w:rPr>
                <w:sz w:val="21"/>
                <w:szCs w:val="21"/>
              </w:rPr>
            </w:pPr>
            <w:r>
              <w:rPr>
                <w:rFonts w:hint="eastAsia"/>
                <w:sz w:val="21"/>
                <w:szCs w:val="21"/>
              </w:rPr>
              <w:t>2</w:t>
            </w:r>
          </w:p>
        </w:tc>
        <w:tc>
          <w:tcPr>
            <w:tcW w:w="230" w:type="pct"/>
            <w:tcBorders>
              <w:tl2br w:val="nil"/>
              <w:tr2bl w:val="nil"/>
            </w:tcBorders>
            <w:noWrap/>
            <w:vAlign w:val="center"/>
          </w:tcPr>
          <w:p>
            <w:pPr>
              <w:spacing w:line="360" w:lineRule="exact"/>
              <w:ind w:firstLine="0" w:firstLineChars="0"/>
              <w:jc w:val="center"/>
              <w:rPr>
                <w:sz w:val="21"/>
                <w:szCs w:val="21"/>
              </w:rPr>
            </w:pPr>
            <w:r>
              <w:rPr>
                <w:rFonts w:hint="eastAsia"/>
                <w:sz w:val="21"/>
                <w:szCs w:val="21"/>
              </w:rPr>
              <w:t>42.4</w:t>
            </w:r>
          </w:p>
        </w:tc>
        <w:tc>
          <w:tcPr>
            <w:tcW w:w="230" w:type="pct"/>
            <w:tcBorders>
              <w:tl2br w:val="nil"/>
              <w:tr2bl w:val="nil"/>
            </w:tcBorders>
            <w:noWrap/>
            <w:vAlign w:val="center"/>
          </w:tcPr>
          <w:p>
            <w:pPr>
              <w:spacing w:line="360" w:lineRule="exact"/>
              <w:ind w:firstLine="0" w:firstLineChars="0"/>
              <w:jc w:val="center"/>
              <w:rPr>
                <w:sz w:val="21"/>
                <w:szCs w:val="21"/>
              </w:rPr>
            </w:pPr>
            <w:r>
              <w:rPr>
                <w:rFonts w:hint="eastAsia"/>
                <w:sz w:val="21"/>
                <w:szCs w:val="21"/>
              </w:rPr>
              <w:t>47.3</w:t>
            </w:r>
          </w:p>
        </w:tc>
        <w:tc>
          <w:tcPr>
            <w:tcW w:w="230" w:type="pct"/>
            <w:tcBorders>
              <w:tl2br w:val="nil"/>
              <w:tr2bl w:val="nil"/>
            </w:tcBorders>
            <w:noWrap/>
            <w:vAlign w:val="center"/>
          </w:tcPr>
          <w:p>
            <w:pPr>
              <w:spacing w:line="360" w:lineRule="exact"/>
              <w:ind w:firstLine="0" w:firstLineChars="0"/>
              <w:jc w:val="center"/>
              <w:rPr>
                <w:sz w:val="21"/>
                <w:szCs w:val="21"/>
              </w:rPr>
            </w:pPr>
            <w:r>
              <w:rPr>
                <w:rFonts w:hint="eastAsia"/>
                <w:sz w:val="21"/>
                <w:szCs w:val="21"/>
              </w:rPr>
              <w:t>60</w:t>
            </w:r>
          </w:p>
        </w:tc>
        <w:tc>
          <w:tcPr>
            <w:tcW w:w="382" w:type="pct"/>
            <w:tcBorders>
              <w:tl2br w:val="nil"/>
              <w:tr2bl w:val="nil"/>
            </w:tcBorders>
            <w:noWrap/>
            <w:vAlign w:val="center"/>
          </w:tcPr>
          <w:p>
            <w:pPr>
              <w:spacing w:line="360" w:lineRule="exact"/>
              <w:ind w:firstLine="0" w:firstLineChars="0"/>
              <w:jc w:val="center"/>
              <w:rPr>
                <w:sz w:val="21"/>
                <w:szCs w:val="21"/>
              </w:rPr>
            </w:pPr>
            <w:r>
              <w:rPr>
                <w:rFonts w:hint="eastAsia"/>
                <w:sz w:val="21"/>
                <w:szCs w:val="21"/>
              </w:rPr>
              <w:t>0</w:t>
            </w:r>
          </w:p>
        </w:tc>
        <w:tc>
          <w:tcPr>
            <w:tcW w:w="230" w:type="pct"/>
            <w:tcBorders>
              <w:tl2br w:val="nil"/>
              <w:tr2bl w:val="nil"/>
            </w:tcBorders>
            <w:noWrap/>
            <w:vAlign w:val="center"/>
          </w:tcPr>
          <w:p>
            <w:pPr>
              <w:spacing w:line="360" w:lineRule="exact"/>
              <w:ind w:firstLine="0" w:firstLineChars="0"/>
              <w:jc w:val="center"/>
              <w:rPr>
                <w:sz w:val="21"/>
                <w:szCs w:val="21"/>
              </w:rPr>
            </w:pPr>
            <w:r>
              <w:rPr>
                <w:rFonts w:hint="eastAsia"/>
                <w:sz w:val="21"/>
                <w:szCs w:val="21"/>
              </w:rPr>
              <w:t>38.5</w:t>
            </w:r>
          </w:p>
        </w:tc>
        <w:tc>
          <w:tcPr>
            <w:tcW w:w="230" w:type="pct"/>
            <w:tcBorders>
              <w:tl2br w:val="nil"/>
              <w:tr2bl w:val="nil"/>
            </w:tcBorders>
            <w:noWrap/>
            <w:vAlign w:val="center"/>
          </w:tcPr>
          <w:p>
            <w:pPr>
              <w:spacing w:line="360" w:lineRule="exact"/>
              <w:ind w:firstLine="0" w:firstLineChars="0"/>
              <w:jc w:val="center"/>
              <w:rPr>
                <w:sz w:val="21"/>
                <w:szCs w:val="21"/>
              </w:rPr>
            </w:pPr>
            <w:r>
              <w:rPr>
                <w:rFonts w:hint="eastAsia"/>
                <w:sz w:val="21"/>
                <w:szCs w:val="21"/>
              </w:rPr>
              <w:t>43.4</w:t>
            </w:r>
          </w:p>
        </w:tc>
        <w:tc>
          <w:tcPr>
            <w:tcW w:w="230" w:type="pct"/>
            <w:tcBorders>
              <w:tl2br w:val="nil"/>
              <w:tr2bl w:val="nil"/>
            </w:tcBorders>
            <w:noWrap/>
            <w:vAlign w:val="center"/>
          </w:tcPr>
          <w:p>
            <w:pPr>
              <w:spacing w:line="360" w:lineRule="exact"/>
              <w:ind w:firstLine="0" w:firstLineChars="0"/>
              <w:jc w:val="center"/>
              <w:rPr>
                <w:sz w:val="21"/>
                <w:szCs w:val="21"/>
              </w:rPr>
            </w:pPr>
            <w:r>
              <w:rPr>
                <w:rFonts w:hint="eastAsia"/>
                <w:sz w:val="21"/>
                <w:szCs w:val="21"/>
              </w:rPr>
              <w:t>50</w:t>
            </w:r>
          </w:p>
        </w:tc>
        <w:tc>
          <w:tcPr>
            <w:tcW w:w="382" w:type="pct"/>
            <w:tcBorders>
              <w:tl2br w:val="nil"/>
              <w:tr2bl w:val="nil"/>
            </w:tcBorders>
            <w:noWrap/>
            <w:vAlign w:val="center"/>
          </w:tcPr>
          <w:p>
            <w:pPr>
              <w:spacing w:line="360" w:lineRule="exact"/>
              <w:ind w:firstLine="0" w:firstLineChars="0"/>
              <w:jc w:val="center"/>
              <w:rPr>
                <w:sz w:val="21"/>
                <w:szCs w:val="21"/>
              </w:rPr>
            </w:pPr>
            <w:r>
              <w:rPr>
                <w:rFonts w:hint="eastAsia"/>
                <w:sz w:val="21"/>
                <w:szCs w:val="21"/>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230" w:type="pct"/>
            <w:vMerge w:val="restart"/>
            <w:tcBorders>
              <w:tl2br w:val="nil"/>
              <w:tr2bl w:val="nil"/>
            </w:tcBorders>
            <w:vAlign w:val="center"/>
          </w:tcPr>
          <w:p>
            <w:pPr>
              <w:spacing w:line="360" w:lineRule="exact"/>
              <w:ind w:firstLine="0" w:firstLineChars="0"/>
              <w:jc w:val="center"/>
              <w:rPr>
                <w:color w:val="FF0000"/>
                <w:sz w:val="21"/>
                <w:szCs w:val="21"/>
              </w:rPr>
            </w:pPr>
            <w:r>
              <w:rPr>
                <w:rFonts w:hint="eastAsia"/>
                <w:sz w:val="21"/>
                <w:szCs w:val="21"/>
              </w:rPr>
              <w:t>4</w:t>
            </w:r>
          </w:p>
        </w:tc>
        <w:tc>
          <w:tcPr>
            <w:tcW w:w="570" w:type="pct"/>
            <w:vMerge w:val="restart"/>
            <w:tcBorders>
              <w:tl2br w:val="nil"/>
              <w:tr2bl w:val="nil"/>
            </w:tcBorders>
            <w:vAlign w:val="center"/>
          </w:tcPr>
          <w:p>
            <w:pPr>
              <w:pStyle w:val="7"/>
              <w:spacing w:line="240" w:lineRule="auto"/>
              <w:ind w:firstLine="0" w:firstLineChars="0"/>
              <w:jc w:val="center"/>
              <w:rPr>
                <w:color w:val="FF0000"/>
                <w:sz w:val="21"/>
                <w:szCs w:val="21"/>
              </w:rPr>
            </w:pPr>
            <w:r>
              <w:rPr>
                <w:sz w:val="21"/>
                <w:szCs w:val="24"/>
              </w:rPr>
              <w:t>天马村</w:t>
            </w:r>
            <w:r>
              <w:rPr>
                <w:rFonts w:hint="eastAsia"/>
                <w:sz w:val="21"/>
                <w:szCs w:val="24"/>
              </w:rPr>
              <w:t>旧厝岭</w:t>
            </w:r>
          </w:p>
        </w:tc>
        <w:tc>
          <w:tcPr>
            <w:tcW w:w="473" w:type="pct"/>
            <w:vMerge w:val="restart"/>
            <w:tcBorders>
              <w:tl2br w:val="nil"/>
              <w:tr2bl w:val="nil"/>
            </w:tcBorders>
            <w:vAlign w:val="center"/>
          </w:tcPr>
          <w:p>
            <w:pPr>
              <w:spacing w:line="360" w:lineRule="exact"/>
              <w:ind w:firstLine="0" w:firstLineChars="0"/>
              <w:jc w:val="center"/>
              <w:rPr>
                <w:color w:val="FF0000"/>
                <w:sz w:val="21"/>
                <w:szCs w:val="21"/>
              </w:rPr>
            </w:pPr>
            <w:r>
              <w:rPr>
                <w:rFonts w:hint="eastAsia"/>
                <w:bCs/>
                <w:spacing w:val="4"/>
                <w:kern w:val="2"/>
                <w:sz w:val="21"/>
                <w:szCs w:val="21"/>
                <w:lang w:bidi="ar"/>
              </w:rPr>
              <w:t>右</w:t>
            </w:r>
          </w:p>
        </w:tc>
        <w:tc>
          <w:tcPr>
            <w:tcW w:w="455" w:type="pct"/>
            <w:vMerge w:val="restart"/>
            <w:tcBorders>
              <w:tl2br w:val="nil"/>
              <w:tr2bl w:val="nil"/>
            </w:tcBorders>
            <w:vAlign w:val="center"/>
          </w:tcPr>
          <w:p>
            <w:pPr>
              <w:spacing w:line="360" w:lineRule="exact"/>
              <w:ind w:firstLine="0" w:firstLineChars="0"/>
              <w:jc w:val="center"/>
              <w:rPr>
                <w:color w:val="FF0000"/>
                <w:sz w:val="21"/>
                <w:szCs w:val="21"/>
              </w:rPr>
            </w:pPr>
            <w:r>
              <w:rPr>
                <w:rFonts w:hint="eastAsia"/>
                <w:bCs/>
                <w:spacing w:val="4"/>
                <w:kern w:val="2"/>
                <w:sz w:val="21"/>
                <w:szCs w:val="21"/>
                <w:lang w:bidi="ar"/>
              </w:rPr>
              <w:t>+2</w:t>
            </w:r>
          </w:p>
        </w:tc>
        <w:tc>
          <w:tcPr>
            <w:tcW w:w="896" w:type="pct"/>
            <w:tcBorders>
              <w:tl2br w:val="nil"/>
              <w:tr2bl w:val="nil"/>
            </w:tcBorders>
            <w:vAlign w:val="center"/>
          </w:tcPr>
          <w:p>
            <w:pPr>
              <w:pStyle w:val="25"/>
              <w:widowControl w:val="0"/>
              <w:spacing w:line="240" w:lineRule="auto"/>
              <w:ind w:firstLine="0" w:firstLineChars="0"/>
              <w:jc w:val="center"/>
              <w:outlineLvl w:val="4"/>
              <w:rPr>
                <w:color w:val="FF0000"/>
                <w:sz w:val="21"/>
                <w:szCs w:val="21"/>
              </w:rPr>
            </w:pPr>
            <w:r>
              <w:rPr>
                <w:rFonts w:hint="eastAsia"/>
                <w:bCs/>
                <w:spacing w:val="4"/>
                <w:kern w:val="2"/>
                <w:sz w:val="21"/>
                <w:szCs w:val="21"/>
                <w:lang w:bidi="ar"/>
              </w:rPr>
              <w:t>41/31</w:t>
            </w:r>
          </w:p>
        </w:tc>
        <w:tc>
          <w:tcPr>
            <w:tcW w:w="230" w:type="pct"/>
            <w:tcBorders>
              <w:tl2br w:val="nil"/>
              <w:tr2bl w:val="nil"/>
            </w:tcBorders>
            <w:vAlign w:val="center"/>
          </w:tcPr>
          <w:p>
            <w:pPr>
              <w:spacing w:line="360" w:lineRule="exact"/>
              <w:ind w:firstLine="0" w:firstLineChars="0"/>
              <w:jc w:val="center"/>
              <w:rPr>
                <w:sz w:val="21"/>
                <w:szCs w:val="21"/>
              </w:rPr>
            </w:pPr>
            <w:r>
              <w:rPr>
                <w:rFonts w:hint="eastAsia"/>
                <w:sz w:val="21"/>
                <w:szCs w:val="21"/>
              </w:rPr>
              <w:t>4a</w:t>
            </w:r>
          </w:p>
        </w:tc>
        <w:tc>
          <w:tcPr>
            <w:tcW w:w="230" w:type="pct"/>
            <w:tcBorders>
              <w:tl2br w:val="nil"/>
              <w:tr2bl w:val="nil"/>
            </w:tcBorders>
            <w:noWrap/>
            <w:vAlign w:val="center"/>
          </w:tcPr>
          <w:p>
            <w:pPr>
              <w:spacing w:line="360" w:lineRule="exact"/>
              <w:ind w:firstLine="0" w:firstLineChars="0"/>
              <w:jc w:val="center"/>
              <w:rPr>
                <w:sz w:val="21"/>
                <w:szCs w:val="21"/>
              </w:rPr>
            </w:pPr>
            <w:r>
              <w:rPr>
                <w:rFonts w:hint="eastAsia"/>
                <w:sz w:val="21"/>
                <w:szCs w:val="21"/>
              </w:rPr>
              <w:t>47.9</w:t>
            </w:r>
          </w:p>
        </w:tc>
        <w:tc>
          <w:tcPr>
            <w:tcW w:w="230" w:type="pct"/>
            <w:tcBorders>
              <w:tl2br w:val="nil"/>
              <w:tr2bl w:val="nil"/>
            </w:tcBorders>
            <w:noWrap/>
            <w:vAlign w:val="center"/>
          </w:tcPr>
          <w:p>
            <w:pPr>
              <w:spacing w:line="360" w:lineRule="exact"/>
              <w:ind w:firstLine="0" w:firstLineChars="0"/>
              <w:jc w:val="center"/>
              <w:rPr>
                <w:sz w:val="21"/>
                <w:szCs w:val="21"/>
              </w:rPr>
            </w:pPr>
            <w:r>
              <w:rPr>
                <w:rFonts w:hint="eastAsia"/>
                <w:sz w:val="21"/>
                <w:szCs w:val="21"/>
              </w:rPr>
              <w:t>52.8</w:t>
            </w:r>
          </w:p>
        </w:tc>
        <w:tc>
          <w:tcPr>
            <w:tcW w:w="230" w:type="pct"/>
            <w:tcBorders>
              <w:tl2br w:val="nil"/>
              <w:tr2bl w:val="nil"/>
            </w:tcBorders>
            <w:noWrap/>
            <w:vAlign w:val="center"/>
          </w:tcPr>
          <w:p>
            <w:pPr>
              <w:spacing w:line="360" w:lineRule="exact"/>
              <w:ind w:firstLine="0" w:firstLineChars="0"/>
              <w:jc w:val="center"/>
              <w:rPr>
                <w:sz w:val="21"/>
                <w:szCs w:val="21"/>
              </w:rPr>
            </w:pPr>
            <w:r>
              <w:rPr>
                <w:rFonts w:hint="eastAsia"/>
                <w:sz w:val="21"/>
                <w:szCs w:val="21"/>
              </w:rPr>
              <w:t>70</w:t>
            </w:r>
          </w:p>
        </w:tc>
        <w:tc>
          <w:tcPr>
            <w:tcW w:w="382" w:type="pct"/>
            <w:tcBorders>
              <w:tl2br w:val="nil"/>
              <w:tr2bl w:val="nil"/>
            </w:tcBorders>
            <w:noWrap/>
            <w:vAlign w:val="center"/>
          </w:tcPr>
          <w:p>
            <w:pPr>
              <w:spacing w:line="360" w:lineRule="exact"/>
              <w:ind w:firstLine="0" w:firstLineChars="0"/>
              <w:jc w:val="center"/>
              <w:rPr>
                <w:sz w:val="21"/>
                <w:szCs w:val="21"/>
              </w:rPr>
            </w:pPr>
            <w:r>
              <w:rPr>
                <w:rFonts w:hint="eastAsia"/>
                <w:sz w:val="21"/>
                <w:szCs w:val="21"/>
              </w:rPr>
              <w:t>0</w:t>
            </w:r>
          </w:p>
        </w:tc>
        <w:tc>
          <w:tcPr>
            <w:tcW w:w="230" w:type="pct"/>
            <w:tcBorders>
              <w:tl2br w:val="nil"/>
              <w:tr2bl w:val="nil"/>
            </w:tcBorders>
            <w:noWrap/>
            <w:vAlign w:val="center"/>
          </w:tcPr>
          <w:p>
            <w:pPr>
              <w:spacing w:line="360" w:lineRule="exact"/>
              <w:ind w:firstLine="0" w:firstLineChars="0"/>
              <w:jc w:val="center"/>
              <w:rPr>
                <w:sz w:val="21"/>
                <w:szCs w:val="21"/>
              </w:rPr>
            </w:pPr>
            <w:r>
              <w:rPr>
                <w:rFonts w:hint="eastAsia"/>
                <w:sz w:val="21"/>
                <w:szCs w:val="21"/>
              </w:rPr>
              <w:t>40.6</w:t>
            </w:r>
          </w:p>
        </w:tc>
        <w:tc>
          <w:tcPr>
            <w:tcW w:w="230" w:type="pct"/>
            <w:tcBorders>
              <w:tl2br w:val="nil"/>
              <w:tr2bl w:val="nil"/>
            </w:tcBorders>
            <w:noWrap/>
            <w:vAlign w:val="center"/>
          </w:tcPr>
          <w:p>
            <w:pPr>
              <w:spacing w:line="360" w:lineRule="exact"/>
              <w:ind w:firstLine="0" w:firstLineChars="0"/>
              <w:jc w:val="center"/>
              <w:rPr>
                <w:sz w:val="21"/>
                <w:szCs w:val="21"/>
              </w:rPr>
            </w:pPr>
            <w:r>
              <w:rPr>
                <w:rFonts w:hint="eastAsia"/>
                <w:sz w:val="21"/>
                <w:szCs w:val="21"/>
              </w:rPr>
              <w:t>45.5</w:t>
            </w:r>
          </w:p>
        </w:tc>
        <w:tc>
          <w:tcPr>
            <w:tcW w:w="230" w:type="pct"/>
            <w:tcBorders>
              <w:tl2br w:val="nil"/>
              <w:tr2bl w:val="nil"/>
            </w:tcBorders>
            <w:noWrap/>
            <w:vAlign w:val="center"/>
          </w:tcPr>
          <w:p>
            <w:pPr>
              <w:spacing w:line="360" w:lineRule="exact"/>
              <w:ind w:firstLine="0" w:firstLineChars="0"/>
              <w:jc w:val="center"/>
              <w:rPr>
                <w:sz w:val="21"/>
                <w:szCs w:val="21"/>
              </w:rPr>
            </w:pPr>
            <w:r>
              <w:rPr>
                <w:rFonts w:hint="eastAsia"/>
                <w:sz w:val="21"/>
                <w:szCs w:val="21"/>
              </w:rPr>
              <w:t>55</w:t>
            </w:r>
          </w:p>
        </w:tc>
        <w:tc>
          <w:tcPr>
            <w:tcW w:w="382" w:type="pct"/>
            <w:tcBorders>
              <w:tl2br w:val="nil"/>
              <w:tr2bl w:val="nil"/>
            </w:tcBorders>
            <w:noWrap/>
            <w:vAlign w:val="center"/>
          </w:tcPr>
          <w:p>
            <w:pPr>
              <w:spacing w:line="360" w:lineRule="exact"/>
              <w:ind w:firstLine="0" w:firstLineChars="0"/>
              <w:jc w:val="center"/>
              <w:rPr>
                <w:sz w:val="21"/>
                <w:szCs w:val="21"/>
              </w:rPr>
            </w:pPr>
            <w:r>
              <w:rPr>
                <w:rFonts w:hint="eastAsia"/>
                <w:sz w:val="21"/>
                <w:szCs w:val="21"/>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230" w:type="pct"/>
            <w:vMerge w:val="continue"/>
            <w:tcBorders>
              <w:tl2br w:val="nil"/>
              <w:tr2bl w:val="nil"/>
            </w:tcBorders>
            <w:vAlign w:val="center"/>
          </w:tcPr>
          <w:p>
            <w:pPr>
              <w:spacing w:line="360" w:lineRule="exact"/>
              <w:ind w:firstLine="0" w:firstLineChars="0"/>
              <w:jc w:val="center"/>
              <w:rPr>
                <w:color w:val="FF0000"/>
                <w:sz w:val="21"/>
                <w:szCs w:val="21"/>
              </w:rPr>
            </w:pPr>
          </w:p>
        </w:tc>
        <w:tc>
          <w:tcPr>
            <w:tcW w:w="570" w:type="pct"/>
            <w:vMerge w:val="continue"/>
            <w:tcBorders>
              <w:tl2br w:val="nil"/>
              <w:tr2bl w:val="nil"/>
            </w:tcBorders>
            <w:vAlign w:val="center"/>
          </w:tcPr>
          <w:p>
            <w:pPr>
              <w:spacing w:line="240" w:lineRule="auto"/>
              <w:ind w:firstLine="0" w:firstLineChars="0"/>
              <w:jc w:val="center"/>
              <w:rPr>
                <w:color w:val="FF0000"/>
                <w:sz w:val="21"/>
                <w:szCs w:val="21"/>
              </w:rPr>
            </w:pPr>
          </w:p>
        </w:tc>
        <w:tc>
          <w:tcPr>
            <w:tcW w:w="473" w:type="pct"/>
            <w:vMerge w:val="continue"/>
            <w:tcBorders>
              <w:tl2br w:val="nil"/>
              <w:tr2bl w:val="nil"/>
            </w:tcBorders>
            <w:vAlign w:val="center"/>
          </w:tcPr>
          <w:p>
            <w:pPr>
              <w:spacing w:line="360" w:lineRule="exact"/>
              <w:ind w:firstLine="0" w:firstLineChars="0"/>
              <w:jc w:val="center"/>
              <w:rPr>
                <w:color w:val="FF0000"/>
                <w:sz w:val="21"/>
                <w:szCs w:val="21"/>
              </w:rPr>
            </w:pPr>
          </w:p>
        </w:tc>
        <w:tc>
          <w:tcPr>
            <w:tcW w:w="455" w:type="pct"/>
            <w:vMerge w:val="continue"/>
            <w:tcBorders>
              <w:tl2br w:val="nil"/>
              <w:tr2bl w:val="nil"/>
            </w:tcBorders>
            <w:vAlign w:val="center"/>
          </w:tcPr>
          <w:p>
            <w:pPr>
              <w:spacing w:line="360" w:lineRule="exact"/>
              <w:ind w:firstLine="0" w:firstLineChars="0"/>
              <w:jc w:val="center"/>
              <w:rPr>
                <w:color w:val="FF0000"/>
                <w:sz w:val="21"/>
                <w:szCs w:val="21"/>
              </w:rPr>
            </w:pPr>
          </w:p>
        </w:tc>
        <w:tc>
          <w:tcPr>
            <w:tcW w:w="896" w:type="pct"/>
            <w:tcBorders>
              <w:tl2br w:val="nil"/>
              <w:tr2bl w:val="nil"/>
            </w:tcBorders>
            <w:vAlign w:val="center"/>
          </w:tcPr>
          <w:p>
            <w:pPr>
              <w:pStyle w:val="25"/>
              <w:widowControl w:val="0"/>
              <w:spacing w:line="240" w:lineRule="auto"/>
              <w:ind w:firstLine="0" w:firstLineChars="0"/>
              <w:jc w:val="center"/>
              <w:outlineLvl w:val="4"/>
              <w:rPr>
                <w:color w:val="FF0000"/>
                <w:sz w:val="21"/>
                <w:szCs w:val="21"/>
              </w:rPr>
            </w:pPr>
            <w:r>
              <w:rPr>
                <w:rFonts w:hint="eastAsia"/>
                <w:bCs/>
                <w:spacing w:val="4"/>
                <w:kern w:val="2"/>
                <w:sz w:val="21"/>
                <w:szCs w:val="21"/>
                <w:lang w:bidi="ar"/>
              </w:rPr>
              <w:t>92/82</w:t>
            </w:r>
          </w:p>
        </w:tc>
        <w:tc>
          <w:tcPr>
            <w:tcW w:w="230" w:type="pct"/>
            <w:tcBorders>
              <w:tl2br w:val="nil"/>
              <w:tr2bl w:val="nil"/>
            </w:tcBorders>
            <w:vAlign w:val="center"/>
          </w:tcPr>
          <w:p>
            <w:pPr>
              <w:spacing w:line="360" w:lineRule="exact"/>
              <w:ind w:firstLine="0" w:firstLineChars="0"/>
              <w:jc w:val="center"/>
              <w:rPr>
                <w:sz w:val="21"/>
                <w:szCs w:val="21"/>
              </w:rPr>
            </w:pPr>
            <w:r>
              <w:rPr>
                <w:rFonts w:hint="eastAsia"/>
                <w:sz w:val="21"/>
                <w:szCs w:val="21"/>
              </w:rPr>
              <w:t>2</w:t>
            </w:r>
          </w:p>
        </w:tc>
        <w:tc>
          <w:tcPr>
            <w:tcW w:w="230" w:type="pct"/>
            <w:tcBorders>
              <w:tl2br w:val="nil"/>
              <w:tr2bl w:val="nil"/>
            </w:tcBorders>
            <w:noWrap/>
            <w:vAlign w:val="center"/>
          </w:tcPr>
          <w:p>
            <w:pPr>
              <w:spacing w:line="360" w:lineRule="exact"/>
              <w:ind w:firstLine="0" w:firstLineChars="0"/>
              <w:jc w:val="center"/>
              <w:rPr>
                <w:sz w:val="21"/>
                <w:szCs w:val="21"/>
              </w:rPr>
            </w:pPr>
            <w:r>
              <w:rPr>
                <w:rFonts w:hint="eastAsia"/>
                <w:sz w:val="21"/>
                <w:szCs w:val="21"/>
              </w:rPr>
              <w:t>45.5</w:t>
            </w:r>
          </w:p>
        </w:tc>
        <w:tc>
          <w:tcPr>
            <w:tcW w:w="230" w:type="pct"/>
            <w:tcBorders>
              <w:tl2br w:val="nil"/>
              <w:tr2bl w:val="nil"/>
            </w:tcBorders>
            <w:noWrap/>
            <w:vAlign w:val="center"/>
          </w:tcPr>
          <w:p>
            <w:pPr>
              <w:spacing w:line="360" w:lineRule="exact"/>
              <w:ind w:firstLine="0" w:firstLineChars="0"/>
              <w:jc w:val="center"/>
              <w:rPr>
                <w:sz w:val="21"/>
                <w:szCs w:val="21"/>
              </w:rPr>
            </w:pPr>
            <w:r>
              <w:rPr>
                <w:rFonts w:hint="eastAsia"/>
                <w:sz w:val="21"/>
                <w:szCs w:val="21"/>
              </w:rPr>
              <w:t>50.4</w:t>
            </w:r>
          </w:p>
        </w:tc>
        <w:tc>
          <w:tcPr>
            <w:tcW w:w="230" w:type="pct"/>
            <w:tcBorders>
              <w:tl2br w:val="nil"/>
              <w:tr2bl w:val="nil"/>
            </w:tcBorders>
            <w:noWrap/>
            <w:vAlign w:val="center"/>
          </w:tcPr>
          <w:p>
            <w:pPr>
              <w:spacing w:line="360" w:lineRule="exact"/>
              <w:ind w:firstLine="0" w:firstLineChars="0"/>
              <w:jc w:val="center"/>
              <w:rPr>
                <w:sz w:val="21"/>
                <w:szCs w:val="21"/>
              </w:rPr>
            </w:pPr>
            <w:r>
              <w:rPr>
                <w:rFonts w:hint="eastAsia"/>
                <w:sz w:val="21"/>
                <w:szCs w:val="21"/>
              </w:rPr>
              <w:t>60</w:t>
            </w:r>
          </w:p>
        </w:tc>
        <w:tc>
          <w:tcPr>
            <w:tcW w:w="382" w:type="pct"/>
            <w:tcBorders>
              <w:tl2br w:val="nil"/>
              <w:tr2bl w:val="nil"/>
            </w:tcBorders>
            <w:noWrap/>
            <w:vAlign w:val="center"/>
          </w:tcPr>
          <w:p>
            <w:pPr>
              <w:spacing w:line="360" w:lineRule="exact"/>
              <w:ind w:firstLine="0" w:firstLineChars="0"/>
              <w:jc w:val="center"/>
              <w:rPr>
                <w:sz w:val="21"/>
                <w:szCs w:val="21"/>
              </w:rPr>
            </w:pPr>
            <w:r>
              <w:rPr>
                <w:rFonts w:hint="eastAsia"/>
                <w:sz w:val="21"/>
                <w:szCs w:val="21"/>
              </w:rPr>
              <w:t>0</w:t>
            </w:r>
          </w:p>
        </w:tc>
        <w:tc>
          <w:tcPr>
            <w:tcW w:w="230" w:type="pct"/>
            <w:tcBorders>
              <w:tl2br w:val="nil"/>
              <w:tr2bl w:val="nil"/>
            </w:tcBorders>
            <w:noWrap/>
            <w:vAlign w:val="center"/>
          </w:tcPr>
          <w:p>
            <w:pPr>
              <w:spacing w:line="360" w:lineRule="exact"/>
              <w:ind w:firstLine="0" w:firstLineChars="0"/>
              <w:jc w:val="center"/>
              <w:rPr>
                <w:sz w:val="21"/>
                <w:szCs w:val="21"/>
              </w:rPr>
            </w:pPr>
            <w:r>
              <w:rPr>
                <w:rFonts w:hint="eastAsia"/>
                <w:sz w:val="21"/>
                <w:szCs w:val="21"/>
              </w:rPr>
              <w:t>39.0</w:t>
            </w:r>
          </w:p>
        </w:tc>
        <w:tc>
          <w:tcPr>
            <w:tcW w:w="230" w:type="pct"/>
            <w:tcBorders>
              <w:tl2br w:val="nil"/>
              <w:tr2bl w:val="nil"/>
            </w:tcBorders>
            <w:noWrap/>
            <w:vAlign w:val="center"/>
          </w:tcPr>
          <w:p>
            <w:pPr>
              <w:spacing w:line="360" w:lineRule="exact"/>
              <w:ind w:firstLine="0" w:firstLineChars="0"/>
              <w:jc w:val="center"/>
              <w:rPr>
                <w:sz w:val="21"/>
                <w:szCs w:val="21"/>
              </w:rPr>
            </w:pPr>
            <w:r>
              <w:rPr>
                <w:rFonts w:hint="eastAsia"/>
                <w:sz w:val="21"/>
                <w:szCs w:val="21"/>
              </w:rPr>
              <w:t>43.9</w:t>
            </w:r>
          </w:p>
        </w:tc>
        <w:tc>
          <w:tcPr>
            <w:tcW w:w="230" w:type="pct"/>
            <w:tcBorders>
              <w:tl2br w:val="nil"/>
              <w:tr2bl w:val="nil"/>
            </w:tcBorders>
            <w:noWrap/>
            <w:vAlign w:val="center"/>
          </w:tcPr>
          <w:p>
            <w:pPr>
              <w:spacing w:line="360" w:lineRule="exact"/>
              <w:ind w:firstLine="0" w:firstLineChars="0"/>
              <w:jc w:val="center"/>
              <w:rPr>
                <w:sz w:val="21"/>
                <w:szCs w:val="21"/>
              </w:rPr>
            </w:pPr>
            <w:r>
              <w:rPr>
                <w:rFonts w:hint="eastAsia"/>
                <w:sz w:val="21"/>
                <w:szCs w:val="21"/>
              </w:rPr>
              <w:t>50</w:t>
            </w:r>
          </w:p>
        </w:tc>
        <w:tc>
          <w:tcPr>
            <w:tcW w:w="382" w:type="pct"/>
            <w:tcBorders>
              <w:tl2br w:val="nil"/>
              <w:tr2bl w:val="nil"/>
            </w:tcBorders>
            <w:noWrap/>
            <w:vAlign w:val="center"/>
          </w:tcPr>
          <w:p>
            <w:pPr>
              <w:spacing w:line="360" w:lineRule="exact"/>
              <w:ind w:firstLine="0" w:firstLineChars="0"/>
              <w:jc w:val="center"/>
              <w:rPr>
                <w:sz w:val="21"/>
                <w:szCs w:val="21"/>
              </w:rPr>
            </w:pPr>
            <w:r>
              <w:rPr>
                <w:rFonts w:hint="eastAsia"/>
                <w:sz w:val="21"/>
                <w:szCs w:val="21"/>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230" w:type="pct"/>
            <w:vMerge w:val="restart"/>
            <w:tcBorders>
              <w:tl2br w:val="nil"/>
              <w:tr2bl w:val="nil"/>
            </w:tcBorders>
            <w:vAlign w:val="center"/>
          </w:tcPr>
          <w:p>
            <w:pPr>
              <w:spacing w:line="360" w:lineRule="exact"/>
              <w:ind w:firstLine="0" w:firstLineChars="0"/>
              <w:jc w:val="center"/>
              <w:rPr>
                <w:color w:val="FF0000"/>
                <w:sz w:val="21"/>
                <w:szCs w:val="21"/>
              </w:rPr>
            </w:pPr>
            <w:r>
              <w:rPr>
                <w:rFonts w:hint="eastAsia"/>
                <w:sz w:val="21"/>
                <w:szCs w:val="21"/>
              </w:rPr>
              <w:t>5</w:t>
            </w:r>
          </w:p>
        </w:tc>
        <w:tc>
          <w:tcPr>
            <w:tcW w:w="570" w:type="pct"/>
            <w:vMerge w:val="restart"/>
            <w:tcBorders>
              <w:tl2br w:val="nil"/>
              <w:tr2bl w:val="nil"/>
            </w:tcBorders>
            <w:vAlign w:val="center"/>
          </w:tcPr>
          <w:p>
            <w:pPr>
              <w:pStyle w:val="7"/>
              <w:spacing w:line="240" w:lineRule="auto"/>
              <w:ind w:firstLine="0" w:firstLineChars="0"/>
              <w:jc w:val="center"/>
              <w:rPr>
                <w:color w:val="FF0000"/>
                <w:sz w:val="21"/>
                <w:szCs w:val="21"/>
              </w:rPr>
            </w:pPr>
            <w:r>
              <w:rPr>
                <w:sz w:val="21"/>
                <w:szCs w:val="24"/>
              </w:rPr>
              <w:t>天马村</w:t>
            </w:r>
            <w:r>
              <w:rPr>
                <w:rFonts w:hint="eastAsia"/>
                <w:sz w:val="21"/>
                <w:szCs w:val="24"/>
              </w:rPr>
              <w:t>梅坑</w:t>
            </w:r>
          </w:p>
        </w:tc>
        <w:tc>
          <w:tcPr>
            <w:tcW w:w="473" w:type="pct"/>
            <w:vMerge w:val="restart"/>
            <w:tcBorders>
              <w:tl2br w:val="nil"/>
              <w:tr2bl w:val="nil"/>
            </w:tcBorders>
            <w:vAlign w:val="center"/>
          </w:tcPr>
          <w:p>
            <w:pPr>
              <w:spacing w:line="360" w:lineRule="exact"/>
              <w:ind w:firstLine="0" w:firstLineChars="0"/>
              <w:jc w:val="center"/>
              <w:rPr>
                <w:color w:val="FF0000"/>
                <w:sz w:val="21"/>
                <w:szCs w:val="21"/>
              </w:rPr>
            </w:pPr>
            <w:r>
              <w:rPr>
                <w:rFonts w:hint="eastAsia"/>
                <w:bCs/>
                <w:spacing w:val="4"/>
                <w:kern w:val="2"/>
                <w:sz w:val="21"/>
                <w:szCs w:val="21"/>
                <w:lang w:bidi="ar"/>
              </w:rPr>
              <w:t>左</w:t>
            </w:r>
          </w:p>
        </w:tc>
        <w:tc>
          <w:tcPr>
            <w:tcW w:w="455" w:type="pct"/>
            <w:vMerge w:val="restart"/>
            <w:tcBorders>
              <w:tl2br w:val="nil"/>
              <w:tr2bl w:val="nil"/>
            </w:tcBorders>
            <w:vAlign w:val="center"/>
          </w:tcPr>
          <w:p>
            <w:pPr>
              <w:spacing w:line="360" w:lineRule="exact"/>
              <w:ind w:firstLine="0" w:firstLineChars="0"/>
              <w:jc w:val="center"/>
              <w:rPr>
                <w:color w:val="FF0000"/>
                <w:sz w:val="21"/>
                <w:szCs w:val="21"/>
              </w:rPr>
            </w:pPr>
            <w:r>
              <w:rPr>
                <w:rFonts w:hint="eastAsia"/>
                <w:bCs/>
                <w:spacing w:val="4"/>
                <w:kern w:val="2"/>
                <w:sz w:val="21"/>
                <w:szCs w:val="21"/>
                <w:lang w:bidi="ar"/>
              </w:rPr>
              <w:t>+1</w:t>
            </w:r>
          </w:p>
        </w:tc>
        <w:tc>
          <w:tcPr>
            <w:tcW w:w="896" w:type="pct"/>
            <w:tcBorders>
              <w:tl2br w:val="nil"/>
              <w:tr2bl w:val="nil"/>
            </w:tcBorders>
            <w:vAlign w:val="center"/>
          </w:tcPr>
          <w:p>
            <w:pPr>
              <w:pStyle w:val="25"/>
              <w:widowControl w:val="0"/>
              <w:spacing w:line="240" w:lineRule="auto"/>
              <w:ind w:firstLine="0" w:firstLineChars="0"/>
              <w:jc w:val="center"/>
              <w:outlineLvl w:val="4"/>
              <w:rPr>
                <w:color w:val="FF0000"/>
                <w:sz w:val="21"/>
                <w:szCs w:val="21"/>
              </w:rPr>
            </w:pPr>
            <w:r>
              <w:rPr>
                <w:rFonts w:hint="eastAsia"/>
                <w:bCs/>
                <w:spacing w:val="4"/>
                <w:kern w:val="2"/>
                <w:sz w:val="21"/>
                <w:szCs w:val="21"/>
                <w:lang w:bidi="ar"/>
              </w:rPr>
              <w:t>12/2</w:t>
            </w:r>
          </w:p>
        </w:tc>
        <w:tc>
          <w:tcPr>
            <w:tcW w:w="230" w:type="pct"/>
            <w:tcBorders>
              <w:tl2br w:val="nil"/>
              <w:tr2bl w:val="nil"/>
            </w:tcBorders>
            <w:vAlign w:val="center"/>
          </w:tcPr>
          <w:p>
            <w:pPr>
              <w:spacing w:line="360" w:lineRule="exact"/>
              <w:ind w:firstLine="0" w:firstLineChars="0"/>
              <w:jc w:val="center"/>
              <w:rPr>
                <w:sz w:val="21"/>
                <w:szCs w:val="21"/>
              </w:rPr>
            </w:pPr>
            <w:r>
              <w:rPr>
                <w:rFonts w:hint="eastAsia"/>
                <w:sz w:val="21"/>
                <w:szCs w:val="21"/>
              </w:rPr>
              <w:t>4a</w:t>
            </w:r>
          </w:p>
        </w:tc>
        <w:tc>
          <w:tcPr>
            <w:tcW w:w="230" w:type="pct"/>
            <w:tcBorders>
              <w:tl2br w:val="nil"/>
              <w:tr2bl w:val="nil"/>
            </w:tcBorders>
            <w:noWrap/>
            <w:vAlign w:val="center"/>
          </w:tcPr>
          <w:p>
            <w:pPr>
              <w:spacing w:line="360" w:lineRule="exact"/>
              <w:ind w:firstLine="0" w:firstLineChars="0"/>
              <w:jc w:val="center"/>
              <w:rPr>
                <w:sz w:val="21"/>
                <w:szCs w:val="21"/>
              </w:rPr>
            </w:pPr>
            <w:r>
              <w:rPr>
                <w:rFonts w:hint="eastAsia"/>
                <w:sz w:val="21"/>
                <w:szCs w:val="21"/>
              </w:rPr>
              <w:t>47.2</w:t>
            </w:r>
          </w:p>
        </w:tc>
        <w:tc>
          <w:tcPr>
            <w:tcW w:w="230" w:type="pct"/>
            <w:tcBorders>
              <w:tl2br w:val="nil"/>
              <w:tr2bl w:val="nil"/>
            </w:tcBorders>
            <w:noWrap/>
            <w:vAlign w:val="center"/>
          </w:tcPr>
          <w:p>
            <w:pPr>
              <w:spacing w:line="360" w:lineRule="exact"/>
              <w:ind w:firstLine="0" w:firstLineChars="0"/>
              <w:jc w:val="center"/>
              <w:rPr>
                <w:sz w:val="21"/>
                <w:szCs w:val="21"/>
              </w:rPr>
            </w:pPr>
            <w:r>
              <w:rPr>
                <w:rFonts w:hint="eastAsia"/>
                <w:sz w:val="21"/>
                <w:szCs w:val="21"/>
              </w:rPr>
              <w:t>52.1</w:t>
            </w:r>
          </w:p>
        </w:tc>
        <w:tc>
          <w:tcPr>
            <w:tcW w:w="230" w:type="pct"/>
            <w:tcBorders>
              <w:tl2br w:val="nil"/>
              <w:tr2bl w:val="nil"/>
            </w:tcBorders>
            <w:noWrap/>
            <w:vAlign w:val="center"/>
          </w:tcPr>
          <w:p>
            <w:pPr>
              <w:spacing w:line="360" w:lineRule="exact"/>
              <w:ind w:firstLine="0" w:firstLineChars="0"/>
              <w:jc w:val="center"/>
              <w:rPr>
                <w:sz w:val="21"/>
                <w:szCs w:val="21"/>
              </w:rPr>
            </w:pPr>
            <w:r>
              <w:rPr>
                <w:rFonts w:hint="eastAsia"/>
                <w:sz w:val="21"/>
                <w:szCs w:val="21"/>
              </w:rPr>
              <w:t>70</w:t>
            </w:r>
          </w:p>
        </w:tc>
        <w:tc>
          <w:tcPr>
            <w:tcW w:w="382" w:type="pct"/>
            <w:tcBorders>
              <w:tl2br w:val="nil"/>
              <w:tr2bl w:val="nil"/>
            </w:tcBorders>
            <w:noWrap/>
            <w:vAlign w:val="center"/>
          </w:tcPr>
          <w:p>
            <w:pPr>
              <w:spacing w:line="360" w:lineRule="exact"/>
              <w:ind w:firstLine="0" w:firstLineChars="0"/>
              <w:jc w:val="center"/>
              <w:rPr>
                <w:sz w:val="21"/>
                <w:szCs w:val="21"/>
              </w:rPr>
            </w:pPr>
            <w:r>
              <w:rPr>
                <w:rFonts w:hint="eastAsia"/>
                <w:sz w:val="21"/>
                <w:szCs w:val="21"/>
              </w:rPr>
              <w:t>0</w:t>
            </w:r>
          </w:p>
        </w:tc>
        <w:tc>
          <w:tcPr>
            <w:tcW w:w="230" w:type="pct"/>
            <w:tcBorders>
              <w:tl2br w:val="nil"/>
              <w:tr2bl w:val="nil"/>
            </w:tcBorders>
            <w:noWrap/>
            <w:vAlign w:val="center"/>
          </w:tcPr>
          <w:p>
            <w:pPr>
              <w:spacing w:line="360" w:lineRule="exact"/>
              <w:ind w:firstLine="0" w:firstLineChars="0"/>
              <w:jc w:val="center"/>
              <w:rPr>
                <w:sz w:val="21"/>
                <w:szCs w:val="21"/>
              </w:rPr>
            </w:pPr>
            <w:r>
              <w:rPr>
                <w:rFonts w:hint="eastAsia"/>
                <w:sz w:val="21"/>
                <w:szCs w:val="21"/>
              </w:rPr>
              <w:t>41.4</w:t>
            </w:r>
          </w:p>
        </w:tc>
        <w:tc>
          <w:tcPr>
            <w:tcW w:w="230" w:type="pct"/>
            <w:tcBorders>
              <w:tl2br w:val="nil"/>
              <w:tr2bl w:val="nil"/>
            </w:tcBorders>
            <w:noWrap/>
            <w:vAlign w:val="center"/>
          </w:tcPr>
          <w:p>
            <w:pPr>
              <w:spacing w:line="360" w:lineRule="exact"/>
              <w:ind w:firstLine="0" w:firstLineChars="0"/>
              <w:jc w:val="center"/>
              <w:rPr>
                <w:sz w:val="21"/>
                <w:szCs w:val="21"/>
              </w:rPr>
            </w:pPr>
            <w:r>
              <w:rPr>
                <w:rFonts w:hint="eastAsia"/>
                <w:sz w:val="21"/>
                <w:szCs w:val="21"/>
              </w:rPr>
              <w:t>46.3</w:t>
            </w:r>
          </w:p>
        </w:tc>
        <w:tc>
          <w:tcPr>
            <w:tcW w:w="230" w:type="pct"/>
            <w:tcBorders>
              <w:tl2br w:val="nil"/>
              <w:tr2bl w:val="nil"/>
            </w:tcBorders>
            <w:noWrap/>
            <w:vAlign w:val="center"/>
          </w:tcPr>
          <w:p>
            <w:pPr>
              <w:spacing w:line="360" w:lineRule="exact"/>
              <w:ind w:firstLine="0" w:firstLineChars="0"/>
              <w:jc w:val="center"/>
              <w:rPr>
                <w:sz w:val="21"/>
                <w:szCs w:val="21"/>
              </w:rPr>
            </w:pPr>
            <w:r>
              <w:rPr>
                <w:rFonts w:hint="eastAsia"/>
                <w:sz w:val="21"/>
                <w:szCs w:val="21"/>
              </w:rPr>
              <w:t>55</w:t>
            </w:r>
          </w:p>
        </w:tc>
        <w:tc>
          <w:tcPr>
            <w:tcW w:w="382" w:type="pct"/>
            <w:tcBorders>
              <w:tl2br w:val="nil"/>
              <w:tr2bl w:val="nil"/>
            </w:tcBorders>
            <w:noWrap/>
            <w:vAlign w:val="center"/>
          </w:tcPr>
          <w:p>
            <w:pPr>
              <w:spacing w:line="360" w:lineRule="exact"/>
              <w:ind w:firstLine="0" w:firstLineChars="0"/>
              <w:jc w:val="center"/>
              <w:rPr>
                <w:sz w:val="21"/>
                <w:szCs w:val="21"/>
              </w:rPr>
            </w:pPr>
            <w:r>
              <w:rPr>
                <w:rFonts w:hint="eastAsia"/>
                <w:sz w:val="21"/>
                <w:szCs w:val="21"/>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230" w:type="pct"/>
            <w:vMerge w:val="continue"/>
            <w:tcBorders>
              <w:tl2br w:val="nil"/>
              <w:tr2bl w:val="nil"/>
            </w:tcBorders>
            <w:vAlign w:val="center"/>
          </w:tcPr>
          <w:p>
            <w:pPr>
              <w:spacing w:line="360" w:lineRule="exact"/>
              <w:ind w:firstLine="0" w:firstLineChars="0"/>
              <w:jc w:val="center"/>
              <w:rPr>
                <w:color w:val="FF0000"/>
                <w:sz w:val="21"/>
                <w:szCs w:val="21"/>
              </w:rPr>
            </w:pPr>
          </w:p>
        </w:tc>
        <w:tc>
          <w:tcPr>
            <w:tcW w:w="570" w:type="pct"/>
            <w:vMerge w:val="continue"/>
            <w:tcBorders>
              <w:tl2br w:val="nil"/>
              <w:tr2bl w:val="nil"/>
            </w:tcBorders>
            <w:vAlign w:val="center"/>
          </w:tcPr>
          <w:p>
            <w:pPr>
              <w:spacing w:line="240" w:lineRule="auto"/>
              <w:ind w:firstLine="0" w:firstLineChars="0"/>
              <w:jc w:val="center"/>
              <w:rPr>
                <w:color w:val="FF0000"/>
                <w:sz w:val="21"/>
                <w:szCs w:val="21"/>
              </w:rPr>
            </w:pPr>
          </w:p>
        </w:tc>
        <w:tc>
          <w:tcPr>
            <w:tcW w:w="473" w:type="pct"/>
            <w:vMerge w:val="continue"/>
            <w:tcBorders>
              <w:tl2br w:val="nil"/>
              <w:tr2bl w:val="nil"/>
            </w:tcBorders>
            <w:vAlign w:val="center"/>
          </w:tcPr>
          <w:p>
            <w:pPr>
              <w:spacing w:line="360" w:lineRule="exact"/>
              <w:ind w:firstLine="0" w:firstLineChars="0"/>
              <w:jc w:val="center"/>
              <w:rPr>
                <w:color w:val="FF0000"/>
                <w:sz w:val="21"/>
                <w:szCs w:val="21"/>
              </w:rPr>
            </w:pPr>
          </w:p>
        </w:tc>
        <w:tc>
          <w:tcPr>
            <w:tcW w:w="455" w:type="pct"/>
            <w:vMerge w:val="continue"/>
            <w:tcBorders>
              <w:tl2br w:val="nil"/>
              <w:tr2bl w:val="nil"/>
            </w:tcBorders>
            <w:vAlign w:val="center"/>
          </w:tcPr>
          <w:p>
            <w:pPr>
              <w:spacing w:line="360" w:lineRule="exact"/>
              <w:ind w:firstLine="0" w:firstLineChars="0"/>
              <w:jc w:val="center"/>
              <w:rPr>
                <w:color w:val="FF0000"/>
                <w:sz w:val="21"/>
                <w:szCs w:val="21"/>
              </w:rPr>
            </w:pPr>
          </w:p>
        </w:tc>
        <w:tc>
          <w:tcPr>
            <w:tcW w:w="896" w:type="pct"/>
            <w:tcBorders>
              <w:tl2br w:val="nil"/>
              <w:tr2bl w:val="nil"/>
            </w:tcBorders>
            <w:vAlign w:val="center"/>
          </w:tcPr>
          <w:p>
            <w:pPr>
              <w:pStyle w:val="25"/>
              <w:widowControl w:val="0"/>
              <w:spacing w:line="240" w:lineRule="auto"/>
              <w:ind w:firstLine="0" w:firstLineChars="0"/>
              <w:jc w:val="center"/>
              <w:outlineLvl w:val="4"/>
              <w:rPr>
                <w:color w:val="FF0000"/>
                <w:sz w:val="21"/>
                <w:szCs w:val="21"/>
              </w:rPr>
            </w:pPr>
            <w:r>
              <w:rPr>
                <w:rFonts w:hint="eastAsia"/>
                <w:bCs/>
                <w:spacing w:val="4"/>
                <w:kern w:val="2"/>
                <w:sz w:val="21"/>
                <w:szCs w:val="21"/>
                <w:lang w:bidi="ar"/>
              </w:rPr>
              <w:t>52/42</w:t>
            </w:r>
          </w:p>
        </w:tc>
        <w:tc>
          <w:tcPr>
            <w:tcW w:w="230" w:type="pct"/>
            <w:tcBorders>
              <w:tl2br w:val="nil"/>
              <w:tr2bl w:val="nil"/>
            </w:tcBorders>
            <w:vAlign w:val="center"/>
          </w:tcPr>
          <w:p>
            <w:pPr>
              <w:spacing w:line="360" w:lineRule="exact"/>
              <w:ind w:firstLine="0" w:firstLineChars="0"/>
              <w:jc w:val="center"/>
              <w:rPr>
                <w:sz w:val="21"/>
                <w:szCs w:val="21"/>
              </w:rPr>
            </w:pPr>
            <w:r>
              <w:rPr>
                <w:rFonts w:hint="eastAsia"/>
                <w:sz w:val="21"/>
                <w:szCs w:val="21"/>
              </w:rPr>
              <w:t>2</w:t>
            </w:r>
          </w:p>
        </w:tc>
        <w:tc>
          <w:tcPr>
            <w:tcW w:w="230" w:type="pct"/>
            <w:tcBorders>
              <w:tl2br w:val="nil"/>
              <w:tr2bl w:val="nil"/>
            </w:tcBorders>
            <w:noWrap/>
            <w:vAlign w:val="center"/>
          </w:tcPr>
          <w:p>
            <w:pPr>
              <w:spacing w:line="360" w:lineRule="exact"/>
              <w:ind w:firstLine="0" w:firstLineChars="0"/>
              <w:jc w:val="center"/>
              <w:rPr>
                <w:sz w:val="21"/>
                <w:szCs w:val="21"/>
              </w:rPr>
            </w:pPr>
            <w:r>
              <w:rPr>
                <w:rFonts w:hint="eastAsia"/>
                <w:sz w:val="21"/>
                <w:szCs w:val="21"/>
              </w:rPr>
              <w:t>45.1</w:t>
            </w:r>
          </w:p>
        </w:tc>
        <w:tc>
          <w:tcPr>
            <w:tcW w:w="230" w:type="pct"/>
            <w:tcBorders>
              <w:tl2br w:val="nil"/>
              <w:tr2bl w:val="nil"/>
            </w:tcBorders>
            <w:noWrap/>
            <w:vAlign w:val="center"/>
          </w:tcPr>
          <w:p>
            <w:pPr>
              <w:spacing w:line="360" w:lineRule="exact"/>
              <w:ind w:firstLine="0" w:firstLineChars="0"/>
              <w:jc w:val="center"/>
              <w:rPr>
                <w:sz w:val="21"/>
                <w:szCs w:val="21"/>
              </w:rPr>
            </w:pPr>
            <w:r>
              <w:rPr>
                <w:rFonts w:hint="eastAsia"/>
                <w:sz w:val="21"/>
                <w:szCs w:val="21"/>
              </w:rPr>
              <w:t>50.0</w:t>
            </w:r>
          </w:p>
        </w:tc>
        <w:tc>
          <w:tcPr>
            <w:tcW w:w="230" w:type="pct"/>
            <w:tcBorders>
              <w:tl2br w:val="nil"/>
              <w:tr2bl w:val="nil"/>
            </w:tcBorders>
            <w:noWrap/>
            <w:vAlign w:val="center"/>
          </w:tcPr>
          <w:p>
            <w:pPr>
              <w:spacing w:line="360" w:lineRule="exact"/>
              <w:ind w:firstLine="0" w:firstLineChars="0"/>
              <w:jc w:val="center"/>
              <w:rPr>
                <w:sz w:val="21"/>
                <w:szCs w:val="21"/>
              </w:rPr>
            </w:pPr>
            <w:r>
              <w:rPr>
                <w:rFonts w:hint="eastAsia"/>
                <w:sz w:val="21"/>
                <w:szCs w:val="21"/>
              </w:rPr>
              <w:t>60</w:t>
            </w:r>
          </w:p>
        </w:tc>
        <w:tc>
          <w:tcPr>
            <w:tcW w:w="382" w:type="pct"/>
            <w:tcBorders>
              <w:tl2br w:val="nil"/>
              <w:tr2bl w:val="nil"/>
            </w:tcBorders>
            <w:noWrap/>
            <w:vAlign w:val="center"/>
          </w:tcPr>
          <w:p>
            <w:pPr>
              <w:spacing w:line="360" w:lineRule="exact"/>
              <w:ind w:firstLine="0" w:firstLineChars="0"/>
              <w:jc w:val="center"/>
              <w:rPr>
                <w:sz w:val="21"/>
                <w:szCs w:val="21"/>
              </w:rPr>
            </w:pPr>
            <w:r>
              <w:rPr>
                <w:rFonts w:hint="eastAsia"/>
                <w:sz w:val="21"/>
                <w:szCs w:val="21"/>
              </w:rPr>
              <w:t>0</w:t>
            </w:r>
          </w:p>
        </w:tc>
        <w:tc>
          <w:tcPr>
            <w:tcW w:w="230" w:type="pct"/>
            <w:tcBorders>
              <w:tl2br w:val="nil"/>
              <w:tr2bl w:val="nil"/>
            </w:tcBorders>
            <w:noWrap/>
            <w:vAlign w:val="center"/>
          </w:tcPr>
          <w:p>
            <w:pPr>
              <w:spacing w:line="360" w:lineRule="exact"/>
              <w:ind w:firstLine="0" w:firstLineChars="0"/>
              <w:jc w:val="center"/>
              <w:rPr>
                <w:sz w:val="21"/>
                <w:szCs w:val="21"/>
              </w:rPr>
            </w:pPr>
            <w:r>
              <w:rPr>
                <w:rFonts w:hint="eastAsia"/>
                <w:sz w:val="21"/>
                <w:szCs w:val="21"/>
              </w:rPr>
              <w:t>40.5</w:t>
            </w:r>
          </w:p>
        </w:tc>
        <w:tc>
          <w:tcPr>
            <w:tcW w:w="230" w:type="pct"/>
            <w:tcBorders>
              <w:tl2br w:val="nil"/>
              <w:tr2bl w:val="nil"/>
            </w:tcBorders>
            <w:noWrap/>
            <w:vAlign w:val="center"/>
          </w:tcPr>
          <w:p>
            <w:pPr>
              <w:spacing w:line="360" w:lineRule="exact"/>
              <w:ind w:firstLine="0" w:firstLineChars="0"/>
              <w:jc w:val="center"/>
              <w:rPr>
                <w:sz w:val="21"/>
                <w:szCs w:val="21"/>
              </w:rPr>
            </w:pPr>
            <w:r>
              <w:rPr>
                <w:rFonts w:hint="eastAsia"/>
                <w:sz w:val="21"/>
                <w:szCs w:val="21"/>
              </w:rPr>
              <w:t>45.4</w:t>
            </w:r>
          </w:p>
        </w:tc>
        <w:tc>
          <w:tcPr>
            <w:tcW w:w="230" w:type="pct"/>
            <w:tcBorders>
              <w:tl2br w:val="nil"/>
              <w:tr2bl w:val="nil"/>
            </w:tcBorders>
            <w:noWrap/>
            <w:vAlign w:val="center"/>
          </w:tcPr>
          <w:p>
            <w:pPr>
              <w:spacing w:line="360" w:lineRule="exact"/>
              <w:ind w:firstLine="0" w:firstLineChars="0"/>
              <w:jc w:val="center"/>
              <w:rPr>
                <w:sz w:val="21"/>
                <w:szCs w:val="21"/>
              </w:rPr>
            </w:pPr>
            <w:r>
              <w:rPr>
                <w:rFonts w:hint="eastAsia"/>
                <w:sz w:val="21"/>
                <w:szCs w:val="21"/>
              </w:rPr>
              <w:t>50</w:t>
            </w:r>
          </w:p>
        </w:tc>
        <w:tc>
          <w:tcPr>
            <w:tcW w:w="382" w:type="pct"/>
            <w:tcBorders>
              <w:tl2br w:val="nil"/>
              <w:tr2bl w:val="nil"/>
            </w:tcBorders>
            <w:noWrap/>
            <w:vAlign w:val="center"/>
          </w:tcPr>
          <w:p>
            <w:pPr>
              <w:spacing w:line="360" w:lineRule="exact"/>
              <w:ind w:firstLine="0" w:firstLineChars="0"/>
              <w:jc w:val="center"/>
              <w:rPr>
                <w:sz w:val="21"/>
                <w:szCs w:val="21"/>
              </w:rPr>
            </w:pPr>
            <w:r>
              <w:rPr>
                <w:rFonts w:hint="eastAsia"/>
                <w:sz w:val="21"/>
                <w:szCs w:val="21"/>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230" w:type="pct"/>
            <w:tcBorders>
              <w:tl2br w:val="nil"/>
              <w:tr2bl w:val="nil"/>
            </w:tcBorders>
            <w:vAlign w:val="center"/>
          </w:tcPr>
          <w:p>
            <w:pPr>
              <w:spacing w:line="360" w:lineRule="exact"/>
              <w:ind w:firstLine="0" w:firstLineChars="0"/>
              <w:jc w:val="center"/>
              <w:rPr>
                <w:color w:val="FF0000"/>
                <w:sz w:val="21"/>
                <w:szCs w:val="21"/>
              </w:rPr>
            </w:pPr>
            <w:r>
              <w:rPr>
                <w:rFonts w:hint="eastAsia"/>
                <w:sz w:val="21"/>
                <w:szCs w:val="21"/>
              </w:rPr>
              <w:t>6</w:t>
            </w:r>
          </w:p>
        </w:tc>
        <w:tc>
          <w:tcPr>
            <w:tcW w:w="570" w:type="pct"/>
            <w:tcBorders>
              <w:tl2br w:val="nil"/>
              <w:tr2bl w:val="nil"/>
            </w:tcBorders>
            <w:vAlign w:val="center"/>
          </w:tcPr>
          <w:p>
            <w:pPr>
              <w:pStyle w:val="7"/>
              <w:spacing w:line="240" w:lineRule="auto"/>
              <w:ind w:firstLine="0" w:firstLineChars="0"/>
              <w:jc w:val="center"/>
              <w:rPr>
                <w:color w:val="FF0000"/>
                <w:sz w:val="21"/>
                <w:szCs w:val="21"/>
              </w:rPr>
            </w:pPr>
            <w:r>
              <w:rPr>
                <w:i/>
                <w:iCs/>
                <w:sz w:val="21"/>
                <w:szCs w:val="24"/>
              </w:rPr>
              <w:t>天马村</w:t>
            </w:r>
            <w:r>
              <w:rPr>
                <w:rFonts w:hint="eastAsia"/>
                <w:i/>
                <w:iCs/>
                <w:sz w:val="21"/>
                <w:szCs w:val="24"/>
              </w:rPr>
              <w:t>新农村</w:t>
            </w:r>
            <w:r>
              <w:rPr>
                <w:rFonts w:hint="eastAsia"/>
                <w:b/>
                <w:bCs/>
                <w:i/>
                <w:iCs/>
                <w:sz w:val="21"/>
                <w:szCs w:val="24"/>
              </w:rPr>
              <w:t>*</w:t>
            </w:r>
          </w:p>
        </w:tc>
        <w:tc>
          <w:tcPr>
            <w:tcW w:w="473" w:type="pct"/>
            <w:tcBorders>
              <w:tl2br w:val="nil"/>
              <w:tr2bl w:val="nil"/>
            </w:tcBorders>
            <w:vAlign w:val="center"/>
          </w:tcPr>
          <w:p>
            <w:pPr>
              <w:spacing w:line="360" w:lineRule="exact"/>
              <w:ind w:firstLine="0" w:firstLineChars="0"/>
              <w:jc w:val="center"/>
              <w:rPr>
                <w:color w:val="FF0000"/>
                <w:sz w:val="21"/>
                <w:szCs w:val="21"/>
              </w:rPr>
            </w:pPr>
            <w:r>
              <w:rPr>
                <w:rFonts w:hint="eastAsia"/>
                <w:sz w:val="21"/>
                <w:szCs w:val="21"/>
              </w:rPr>
              <w:t>匝道A北侧</w:t>
            </w:r>
          </w:p>
        </w:tc>
        <w:tc>
          <w:tcPr>
            <w:tcW w:w="455" w:type="pct"/>
            <w:tcBorders>
              <w:tl2br w:val="nil"/>
              <w:tr2bl w:val="nil"/>
            </w:tcBorders>
            <w:vAlign w:val="center"/>
          </w:tcPr>
          <w:p>
            <w:pPr>
              <w:spacing w:line="360" w:lineRule="exact"/>
              <w:ind w:firstLine="0" w:firstLineChars="0"/>
              <w:jc w:val="center"/>
              <w:rPr>
                <w:color w:val="FF0000"/>
                <w:sz w:val="21"/>
                <w:szCs w:val="21"/>
              </w:rPr>
            </w:pPr>
            <w:r>
              <w:rPr>
                <w:rFonts w:hint="eastAsia"/>
                <w:bCs/>
                <w:spacing w:val="4"/>
                <w:kern w:val="2"/>
                <w:sz w:val="21"/>
                <w:szCs w:val="21"/>
                <w:lang w:bidi="ar"/>
              </w:rPr>
              <w:t>+1</w:t>
            </w:r>
          </w:p>
        </w:tc>
        <w:tc>
          <w:tcPr>
            <w:tcW w:w="896" w:type="pct"/>
            <w:tcBorders>
              <w:tl2br w:val="nil"/>
              <w:tr2bl w:val="nil"/>
            </w:tcBorders>
            <w:vAlign w:val="center"/>
          </w:tcPr>
          <w:p>
            <w:pPr>
              <w:spacing w:line="360" w:lineRule="exact"/>
              <w:ind w:firstLine="0" w:firstLineChars="0"/>
              <w:jc w:val="center"/>
              <w:rPr>
                <w:color w:val="FF0000"/>
                <w:sz w:val="21"/>
                <w:szCs w:val="21"/>
              </w:rPr>
            </w:pPr>
            <w:r>
              <w:rPr>
                <w:rFonts w:hint="eastAsia"/>
                <w:bCs/>
                <w:spacing w:val="4"/>
                <w:kern w:val="2"/>
                <w:sz w:val="21"/>
                <w:szCs w:val="21"/>
                <w:lang w:bidi="ar"/>
              </w:rPr>
              <w:t>54/44</w:t>
            </w:r>
          </w:p>
        </w:tc>
        <w:tc>
          <w:tcPr>
            <w:tcW w:w="230" w:type="pct"/>
            <w:tcBorders>
              <w:tl2br w:val="nil"/>
              <w:tr2bl w:val="nil"/>
            </w:tcBorders>
            <w:vAlign w:val="center"/>
          </w:tcPr>
          <w:p>
            <w:pPr>
              <w:spacing w:line="360" w:lineRule="exact"/>
              <w:ind w:firstLine="0" w:firstLineChars="0"/>
              <w:jc w:val="center"/>
              <w:rPr>
                <w:sz w:val="21"/>
                <w:szCs w:val="21"/>
              </w:rPr>
            </w:pPr>
            <w:r>
              <w:rPr>
                <w:rFonts w:hint="eastAsia"/>
                <w:sz w:val="21"/>
                <w:szCs w:val="21"/>
              </w:rPr>
              <w:t>2</w:t>
            </w:r>
          </w:p>
        </w:tc>
        <w:tc>
          <w:tcPr>
            <w:tcW w:w="230" w:type="pct"/>
            <w:tcBorders>
              <w:tl2br w:val="nil"/>
              <w:tr2bl w:val="nil"/>
            </w:tcBorders>
            <w:noWrap/>
            <w:vAlign w:val="center"/>
          </w:tcPr>
          <w:p>
            <w:pPr>
              <w:spacing w:line="360" w:lineRule="exact"/>
              <w:ind w:firstLine="0" w:firstLineChars="0"/>
              <w:jc w:val="center"/>
              <w:rPr>
                <w:sz w:val="21"/>
                <w:szCs w:val="21"/>
              </w:rPr>
            </w:pPr>
            <w:r>
              <w:rPr>
                <w:rFonts w:hint="eastAsia"/>
                <w:sz w:val="21"/>
                <w:szCs w:val="21"/>
              </w:rPr>
              <w:t>45.1</w:t>
            </w:r>
          </w:p>
        </w:tc>
        <w:tc>
          <w:tcPr>
            <w:tcW w:w="230" w:type="pct"/>
            <w:tcBorders>
              <w:tl2br w:val="nil"/>
              <w:tr2bl w:val="nil"/>
            </w:tcBorders>
            <w:noWrap/>
            <w:vAlign w:val="center"/>
          </w:tcPr>
          <w:p>
            <w:pPr>
              <w:spacing w:line="360" w:lineRule="exact"/>
              <w:ind w:firstLine="0" w:firstLineChars="0"/>
              <w:jc w:val="center"/>
              <w:rPr>
                <w:sz w:val="21"/>
                <w:szCs w:val="21"/>
              </w:rPr>
            </w:pPr>
            <w:r>
              <w:rPr>
                <w:rFonts w:hint="eastAsia"/>
                <w:sz w:val="21"/>
                <w:szCs w:val="21"/>
              </w:rPr>
              <w:t>50.0</w:t>
            </w:r>
          </w:p>
        </w:tc>
        <w:tc>
          <w:tcPr>
            <w:tcW w:w="230" w:type="pct"/>
            <w:tcBorders>
              <w:tl2br w:val="nil"/>
              <w:tr2bl w:val="nil"/>
            </w:tcBorders>
            <w:noWrap/>
            <w:vAlign w:val="center"/>
          </w:tcPr>
          <w:p>
            <w:pPr>
              <w:spacing w:line="360" w:lineRule="exact"/>
              <w:ind w:firstLine="0" w:firstLineChars="0"/>
              <w:jc w:val="center"/>
              <w:rPr>
                <w:sz w:val="21"/>
                <w:szCs w:val="21"/>
              </w:rPr>
            </w:pPr>
            <w:r>
              <w:rPr>
                <w:rFonts w:hint="eastAsia"/>
                <w:sz w:val="21"/>
                <w:szCs w:val="21"/>
              </w:rPr>
              <w:t>60</w:t>
            </w:r>
          </w:p>
        </w:tc>
        <w:tc>
          <w:tcPr>
            <w:tcW w:w="382" w:type="pct"/>
            <w:tcBorders>
              <w:tl2br w:val="nil"/>
              <w:tr2bl w:val="nil"/>
            </w:tcBorders>
            <w:noWrap/>
            <w:vAlign w:val="center"/>
          </w:tcPr>
          <w:p>
            <w:pPr>
              <w:spacing w:line="360" w:lineRule="exact"/>
              <w:ind w:firstLine="0" w:firstLineChars="0"/>
              <w:jc w:val="center"/>
              <w:rPr>
                <w:sz w:val="21"/>
                <w:szCs w:val="21"/>
              </w:rPr>
            </w:pPr>
            <w:r>
              <w:rPr>
                <w:rFonts w:hint="eastAsia"/>
                <w:sz w:val="21"/>
                <w:szCs w:val="21"/>
              </w:rPr>
              <w:t>0</w:t>
            </w:r>
          </w:p>
        </w:tc>
        <w:tc>
          <w:tcPr>
            <w:tcW w:w="230" w:type="pct"/>
            <w:tcBorders>
              <w:tl2br w:val="nil"/>
              <w:tr2bl w:val="nil"/>
            </w:tcBorders>
            <w:noWrap/>
            <w:vAlign w:val="center"/>
          </w:tcPr>
          <w:p>
            <w:pPr>
              <w:spacing w:line="360" w:lineRule="exact"/>
              <w:ind w:firstLine="0" w:firstLineChars="0"/>
              <w:jc w:val="center"/>
              <w:rPr>
                <w:sz w:val="21"/>
                <w:szCs w:val="21"/>
              </w:rPr>
            </w:pPr>
            <w:r>
              <w:rPr>
                <w:rFonts w:hint="eastAsia"/>
                <w:sz w:val="21"/>
                <w:szCs w:val="21"/>
              </w:rPr>
              <w:t>40.5</w:t>
            </w:r>
          </w:p>
        </w:tc>
        <w:tc>
          <w:tcPr>
            <w:tcW w:w="230" w:type="pct"/>
            <w:tcBorders>
              <w:tl2br w:val="nil"/>
              <w:tr2bl w:val="nil"/>
            </w:tcBorders>
            <w:noWrap/>
            <w:vAlign w:val="center"/>
          </w:tcPr>
          <w:p>
            <w:pPr>
              <w:spacing w:line="360" w:lineRule="exact"/>
              <w:ind w:firstLine="0" w:firstLineChars="0"/>
              <w:jc w:val="center"/>
              <w:rPr>
                <w:sz w:val="21"/>
                <w:szCs w:val="21"/>
              </w:rPr>
            </w:pPr>
            <w:r>
              <w:rPr>
                <w:rFonts w:hint="eastAsia"/>
                <w:sz w:val="21"/>
                <w:szCs w:val="21"/>
              </w:rPr>
              <w:t>45.4</w:t>
            </w:r>
          </w:p>
        </w:tc>
        <w:tc>
          <w:tcPr>
            <w:tcW w:w="230" w:type="pct"/>
            <w:tcBorders>
              <w:tl2br w:val="nil"/>
              <w:tr2bl w:val="nil"/>
            </w:tcBorders>
            <w:noWrap/>
            <w:vAlign w:val="center"/>
          </w:tcPr>
          <w:p>
            <w:pPr>
              <w:spacing w:line="360" w:lineRule="exact"/>
              <w:ind w:firstLine="0" w:firstLineChars="0"/>
              <w:jc w:val="center"/>
              <w:rPr>
                <w:sz w:val="21"/>
                <w:szCs w:val="21"/>
              </w:rPr>
            </w:pPr>
            <w:r>
              <w:rPr>
                <w:rFonts w:hint="eastAsia"/>
                <w:sz w:val="21"/>
                <w:szCs w:val="21"/>
              </w:rPr>
              <w:t>50</w:t>
            </w:r>
          </w:p>
        </w:tc>
        <w:tc>
          <w:tcPr>
            <w:tcW w:w="382" w:type="pct"/>
            <w:tcBorders>
              <w:tl2br w:val="nil"/>
              <w:tr2bl w:val="nil"/>
            </w:tcBorders>
            <w:noWrap/>
            <w:vAlign w:val="center"/>
          </w:tcPr>
          <w:p>
            <w:pPr>
              <w:spacing w:line="360" w:lineRule="exact"/>
              <w:ind w:firstLine="0" w:firstLineChars="0"/>
              <w:jc w:val="center"/>
              <w:rPr>
                <w:sz w:val="21"/>
                <w:szCs w:val="21"/>
              </w:rPr>
            </w:pPr>
            <w:r>
              <w:rPr>
                <w:rFonts w:hint="eastAsia"/>
                <w:sz w:val="21"/>
                <w:szCs w:val="21"/>
              </w:rPr>
              <w:t>0</w:t>
            </w:r>
          </w:p>
        </w:tc>
      </w:tr>
    </w:tbl>
    <w:p>
      <w:pPr>
        <w:ind w:firstLine="480"/>
        <w:rPr>
          <w:color w:val="FF0000"/>
        </w:rPr>
      </w:pPr>
    </w:p>
    <w:p>
      <w:pPr>
        <w:ind w:firstLine="480"/>
      </w:pPr>
      <w:r>
        <w:t>由表</w:t>
      </w:r>
      <w:r>
        <w:rPr>
          <w:rFonts w:hint="eastAsia"/>
        </w:rPr>
        <w:t>6</w:t>
      </w:r>
      <w:r>
        <w:t>.</w:t>
      </w:r>
      <w:r>
        <w:rPr>
          <w:rFonts w:hint="eastAsia"/>
        </w:rPr>
        <w:t>6</w:t>
      </w:r>
      <w:r>
        <w:t>-</w:t>
      </w:r>
      <w:r>
        <w:rPr>
          <w:rFonts w:hint="eastAsia"/>
        </w:rPr>
        <w:t>3</w:t>
      </w:r>
      <w:r>
        <w:t>可知</w:t>
      </w:r>
      <w:r>
        <w:rPr>
          <w:rFonts w:hint="eastAsia"/>
        </w:rPr>
        <w:t>，当</w:t>
      </w:r>
      <w:r>
        <w:t>交通量达到营运中期（20</w:t>
      </w:r>
      <w:r>
        <w:rPr>
          <w:rFonts w:hint="eastAsia"/>
        </w:rPr>
        <w:t>23</w:t>
      </w:r>
      <w:r>
        <w:t>年）预测</w:t>
      </w:r>
      <w:r>
        <w:rPr>
          <w:rFonts w:hint="eastAsia"/>
        </w:rPr>
        <w:t>值</w:t>
      </w:r>
      <w:r>
        <w:t>时</w:t>
      </w:r>
      <w:r>
        <w:rPr>
          <w:rFonts w:hint="eastAsia"/>
        </w:rPr>
        <w:t>沿线涉及的6处敏感点全部可以达到</w:t>
      </w:r>
      <w:r>
        <w:rPr>
          <w:rFonts w:hint="eastAsia" w:hAnsi="宋体"/>
        </w:rPr>
        <w:t>《声环境</w:t>
      </w:r>
      <w:r>
        <w:rPr>
          <w:rFonts w:cs="Times New Roman"/>
        </w:rPr>
        <w:t>质量标准》（GB3096-2008）</w:t>
      </w:r>
      <w:r>
        <w:rPr>
          <w:rFonts w:hint="eastAsia" w:cs="Times New Roman"/>
        </w:rPr>
        <w:t>中相应标准限值要求</w:t>
      </w:r>
      <w:r>
        <w:t>。</w:t>
      </w:r>
    </w:p>
    <w:p>
      <w:pPr>
        <w:pStyle w:val="3"/>
      </w:pPr>
      <w:bookmarkStart w:id="493" w:name="_Toc17229"/>
      <w:bookmarkStart w:id="494" w:name="_Toc2750"/>
      <w:bookmarkStart w:id="495" w:name="_Toc84589325"/>
      <w:r>
        <w:t>6.7</w:t>
      </w:r>
      <w:r>
        <w:rPr>
          <w:rFonts w:hint="eastAsia"/>
        </w:rPr>
        <w:t xml:space="preserve"> </w:t>
      </w:r>
      <w:r>
        <w:t>声环保措施落实情况</w:t>
      </w:r>
      <w:bookmarkEnd w:id="486"/>
      <w:bookmarkEnd w:id="487"/>
      <w:bookmarkEnd w:id="488"/>
      <w:bookmarkEnd w:id="489"/>
      <w:bookmarkEnd w:id="490"/>
      <w:bookmarkEnd w:id="491"/>
      <w:bookmarkEnd w:id="492"/>
      <w:bookmarkEnd w:id="493"/>
      <w:bookmarkEnd w:id="494"/>
      <w:bookmarkEnd w:id="495"/>
    </w:p>
    <w:p>
      <w:pPr>
        <w:ind w:firstLine="480"/>
      </w:pPr>
      <w:r>
        <w:t>根据环评报告及现场调查情况，本项目环保措施执行情况见表6.7-1。</w:t>
      </w:r>
    </w:p>
    <w:p>
      <w:pPr>
        <w:pStyle w:val="35"/>
        <w:sectPr>
          <w:pgSz w:w="16840" w:h="11907" w:orient="landscape"/>
          <w:pgMar w:top="1418" w:right="1418" w:bottom="1418" w:left="1418" w:header="992" w:footer="992" w:gutter="0"/>
          <w:cols w:space="720" w:num="1"/>
          <w:docGrid w:linePitch="326" w:charSpace="0"/>
        </w:sectPr>
      </w:pPr>
    </w:p>
    <w:p>
      <w:pPr>
        <w:pStyle w:val="35"/>
      </w:pPr>
      <w:r>
        <w:t>表6.7-1  公路声环境敏感点保护措施执行情况对照表</w:t>
      </w:r>
    </w:p>
    <w:tbl>
      <w:tblPr>
        <w:tblStyle w:val="26"/>
        <w:tblW w:w="14224"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76"/>
        <w:gridCol w:w="945"/>
        <w:gridCol w:w="1020"/>
        <w:gridCol w:w="1545"/>
        <w:gridCol w:w="1434"/>
        <w:gridCol w:w="987"/>
        <w:gridCol w:w="804"/>
        <w:gridCol w:w="1109"/>
        <w:gridCol w:w="1200"/>
        <w:gridCol w:w="916"/>
        <w:gridCol w:w="765"/>
        <w:gridCol w:w="780"/>
        <w:gridCol w:w="224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476" w:type="dxa"/>
            <w:vMerge w:val="restart"/>
            <w:vAlign w:val="center"/>
          </w:tcPr>
          <w:p>
            <w:pPr>
              <w:pStyle w:val="68"/>
              <w:spacing w:line="240" w:lineRule="auto"/>
              <w:ind w:firstLine="0" w:firstLineChars="0"/>
              <w:rPr>
                <w:rFonts w:cs="Times New Roman"/>
                <w:b/>
                <w:bCs/>
                <w:szCs w:val="21"/>
              </w:rPr>
            </w:pPr>
            <w:r>
              <w:rPr>
                <w:rFonts w:cs="Times New Roman"/>
                <w:b/>
                <w:bCs/>
                <w:szCs w:val="21"/>
              </w:rPr>
              <w:t>序号</w:t>
            </w:r>
          </w:p>
        </w:tc>
        <w:tc>
          <w:tcPr>
            <w:tcW w:w="945" w:type="dxa"/>
            <w:vMerge w:val="restart"/>
            <w:vAlign w:val="center"/>
          </w:tcPr>
          <w:p>
            <w:pPr>
              <w:pStyle w:val="68"/>
              <w:spacing w:line="240" w:lineRule="auto"/>
              <w:ind w:firstLine="0" w:firstLineChars="0"/>
              <w:rPr>
                <w:rFonts w:cs="Times New Roman"/>
                <w:b/>
                <w:bCs/>
                <w:szCs w:val="21"/>
              </w:rPr>
            </w:pPr>
            <w:r>
              <w:rPr>
                <w:rFonts w:cs="Times New Roman"/>
                <w:b/>
                <w:bCs/>
                <w:szCs w:val="21"/>
              </w:rPr>
              <w:t>敏感点</w:t>
            </w:r>
          </w:p>
        </w:tc>
        <w:tc>
          <w:tcPr>
            <w:tcW w:w="4986" w:type="dxa"/>
            <w:gridSpan w:val="4"/>
            <w:vAlign w:val="center"/>
          </w:tcPr>
          <w:p>
            <w:pPr>
              <w:pStyle w:val="68"/>
              <w:spacing w:line="240" w:lineRule="auto"/>
              <w:ind w:firstLine="0" w:firstLineChars="0"/>
              <w:rPr>
                <w:rFonts w:cs="Times New Roman"/>
                <w:b/>
                <w:bCs/>
                <w:szCs w:val="21"/>
              </w:rPr>
            </w:pPr>
            <w:r>
              <w:rPr>
                <w:rFonts w:cs="Times New Roman"/>
                <w:b/>
                <w:bCs/>
                <w:szCs w:val="21"/>
              </w:rPr>
              <w:t>环评推荐措施</w:t>
            </w:r>
          </w:p>
        </w:tc>
        <w:tc>
          <w:tcPr>
            <w:tcW w:w="5574" w:type="dxa"/>
            <w:gridSpan w:val="6"/>
            <w:vAlign w:val="center"/>
          </w:tcPr>
          <w:p>
            <w:pPr>
              <w:pStyle w:val="68"/>
              <w:spacing w:line="240" w:lineRule="auto"/>
              <w:ind w:firstLine="0" w:firstLineChars="0"/>
              <w:rPr>
                <w:rFonts w:cs="Times New Roman"/>
                <w:b/>
                <w:bCs/>
                <w:szCs w:val="21"/>
              </w:rPr>
            </w:pPr>
            <w:r>
              <w:rPr>
                <w:rFonts w:cs="Times New Roman"/>
                <w:b/>
                <w:bCs/>
                <w:szCs w:val="21"/>
              </w:rPr>
              <w:t>实际采取措施</w:t>
            </w:r>
          </w:p>
        </w:tc>
        <w:tc>
          <w:tcPr>
            <w:tcW w:w="2243" w:type="dxa"/>
            <w:vMerge w:val="restart"/>
            <w:vAlign w:val="center"/>
          </w:tcPr>
          <w:p>
            <w:pPr>
              <w:pStyle w:val="68"/>
              <w:spacing w:line="240" w:lineRule="auto"/>
              <w:ind w:firstLine="0" w:firstLineChars="0"/>
              <w:rPr>
                <w:rFonts w:cs="Times New Roman"/>
                <w:b/>
                <w:bCs/>
                <w:szCs w:val="21"/>
              </w:rPr>
            </w:pPr>
            <w:r>
              <w:rPr>
                <w:rFonts w:cs="Times New Roman"/>
                <w:b/>
                <w:bCs/>
                <w:szCs w:val="21"/>
              </w:rPr>
              <w:t>情况说明</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6" w:type="dxa"/>
            <w:vMerge w:val="continue"/>
            <w:vAlign w:val="center"/>
          </w:tcPr>
          <w:p>
            <w:pPr>
              <w:pStyle w:val="68"/>
              <w:spacing w:line="240" w:lineRule="auto"/>
              <w:ind w:firstLine="420"/>
              <w:rPr>
                <w:rFonts w:cs="Times New Roman"/>
                <w:szCs w:val="21"/>
              </w:rPr>
            </w:pPr>
          </w:p>
        </w:tc>
        <w:tc>
          <w:tcPr>
            <w:tcW w:w="945" w:type="dxa"/>
            <w:vMerge w:val="continue"/>
            <w:vAlign w:val="center"/>
          </w:tcPr>
          <w:p>
            <w:pPr>
              <w:pStyle w:val="68"/>
              <w:spacing w:line="240" w:lineRule="auto"/>
              <w:ind w:firstLine="420"/>
              <w:rPr>
                <w:rFonts w:cs="Times New Roman"/>
                <w:szCs w:val="21"/>
              </w:rPr>
            </w:pPr>
          </w:p>
        </w:tc>
        <w:tc>
          <w:tcPr>
            <w:tcW w:w="1020" w:type="dxa"/>
            <w:vMerge w:val="restart"/>
            <w:vAlign w:val="center"/>
          </w:tcPr>
          <w:p>
            <w:pPr>
              <w:pStyle w:val="68"/>
              <w:spacing w:line="240" w:lineRule="auto"/>
              <w:ind w:firstLine="0" w:firstLineChars="0"/>
              <w:rPr>
                <w:rFonts w:cs="Times New Roman"/>
                <w:b/>
                <w:bCs/>
                <w:szCs w:val="21"/>
              </w:rPr>
            </w:pPr>
            <w:r>
              <w:rPr>
                <w:rFonts w:cs="Times New Roman"/>
                <w:b/>
                <w:bCs/>
                <w:szCs w:val="21"/>
              </w:rPr>
              <w:t>措施</w:t>
            </w:r>
          </w:p>
        </w:tc>
        <w:tc>
          <w:tcPr>
            <w:tcW w:w="1545" w:type="dxa"/>
            <w:vMerge w:val="restart"/>
            <w:vAlign w:val="center"/>
          </w:tcPr>
          <w:p>
            <w:pPr>
              <w:pStyle w:val="68"/>
              <w:spacing w:line="240" w:lineRule="auto"/>
              <w:ind w:firstLine="0" w:firstLineChars="0"/>
              <w:rPr>
                <w:rFonts w:cs="Times New Roman"/>
                <w:b/>
                <w:bCs/>
                <w:szCs w:val="21"/>
              </w:rPr>
            </w:pPr>
            <w:r>
              <w:rPr>
                <w:rFonts w:cs="Times New Roman"/>
                <w:b/>
                <w:bCs/>
                <w:szCs w:val="21"/>
              </w:rPr>
              <w:t>桩号</w:t>
            </w:r>
          </w:p>
        </w:tc>
        <w:tc>
          <w:tcPr>
            <w:tcW w:w="1434" w:type="dxa"/>
            <w:vMerge w:val="restart"/>
            <w:vAlign w:val="center"/>
          </w:tcPr>
          <w:p>
            <w:pPr>
              <w:pStyle w:val="68"/>
              <w:spacing w:line="240" w:lineRule="auto"/>
              <w:ind w:firstLine="0" w:firstLineChars="0"/>
              <w:rPr>
                <w:rFonts w:cs="Times New Roman"/>
                <w:b/>
                <w:bCs/>
                <w:szCs w:val="21"/>
              </w:rPr>
            </w:pPr>
            <w:r>
              <w:rPr>
                <w:rFonts w:cs="Times New Roman"/>
                <w:b/>
                <w:bCs/>
                <w:szCs w:val="21"/>
              </w:rPr>
              <w:t>工程量</w:t>
            </w:r>
          </w:p>
        </w:tc>
        <w:tc>
          <w:tcPr>
            <w:tcW w:w="987" w:type="dxa"/>
            <w:vMerge w:val="restart"/>
            <w:vAlign w:val="center"/>
          </w:tcPr>
          <w:p>
            <w:pPr>
              <w:pStyle w:val="68"/>
              <w:spacing w:line="240" w:lineRule="auto"/>
              <w:ind w:firstLine="0" w:firstLineChars="0"/>
              <w:rPr>
                <w:rFonts w:cs="Times New Roman"/>
                <w:b/>
                <w:bCs/>
                <w:szCs w:val="21"/>
              </w:rPr>
            </w:pPr>
            <w:r>
              <w:rPr>
                <w:rFonts w:cs="Times New Roman"/>
                <w:b/>
                <w:bCs/>
                <w:szCs w:val="21"/>
              </w:rPr>
              <w:t>投资</w:t>
            </w:r>
          </w:p>
          <w:p>
            <w:pPr>
              <w:pStyle w:val="68"/>
              <w:spacing w:line="240" w:lineRule="auto"/>
              <w:ind w:firstLine="0" w:firstLineChars="0"/>
              <w:rPr>
                <w:rFonts w:cs="Times New Roman"/>
                <w:b/>
                <w:bCs/>
                <w:szCs w:val="21"/>
              </w:rPr>
            </w:pPr>
            <w:r>
              <w:rPr>
                <w:rFonts w:cs="Times New Roman"/>
                <w:b/>
                <w:bCs/>
                <w:szCs w:val="21"/>
              </w:rPr>
              <w:t>（万元）</w:t>
            </w:r>
          </w:p>
        </w:tc>
        <w:tc>
          <w:tcPr>
            <w:tcW w:w="804" w:type="dxa"/>
            <w:vMerge w:val="restart"/>
            <w:vAlign w:val="center"/>
          </w:tcPr>
          <w:p>
            <w:pPr>
              <w:pStyle w:val="68"/>
              <w:spacing w:line="240" w:lineRule="auto"/>
              <w:ind w:firstLine="0" w:firstLineChars="0"/>
              <w:rPr>
                <w:rFonts w:cs="Times New Roman"/>
                <w:b/>
                <w:bCs/>
                <w:szCs w:val="21"/>
              </w:rPr>
            </w:pPr>
            <w:r>
              <w:rPr>
                <w:rFonts w:cs="Times New Roman"/>
                <w:b/>
                <w:bCs/>
                <w:szCs w:val="21"/>
              </w:rPr>
              <w:t>措施</w:t>
            </w:r>
          </w:p>
        </w:tc>
        <w:tc>
          <w:tcPr>
            <w:tcW w:w="1109" w:type="dxa"/>
            <w:vMerge w:val="restart"/>
            <w:vAlign w:val="center"/>
          </w:tcPr>
          <w:p>
            <w:pPr>
              <w:pStyle w:val="68"/>
              <w:spacing w:line="240" w:lineRule="auto"/>
              <w:ind w:firstLine="0" w:firstLineChars="0"/>
              <w:rPr>
                <w:rFonts w:cs="Times New Roman"/>
                <w:b/>
                <w:bCs/>
                <w:color w:val="000000"/>
                <w:szCs w:val="21"/>
              </w:rPr>
            </w:pPr>
            <w:r>
              <w:rPr>
                <w:rFonts w:cs="Times New Roman"/>
                <w:b/>
                <w:bCs/>
                <w:szCs w:val="21"/>
              </w:rPr>
              <w:t>工程量</w:t>
            </w:r>
          </w:p>
        </w:tc>
        <w:tc>
          <w:tcPr>
            <w:tcW w:w="1200" w:type="dxa"/>
            <w:vMerge w:val="restart"/>
            <w:vAlign w:val="center"/>
          </w:tcPr>
          <w:p>
            <w:pPr>
              <w:pStyle w:val="68"/>
              <w:spacing w:line="240" w:lineRule="auto"/>
              <w:ind w:firstLine="0" w:firstLineChars="0"/>
              <w:rPr>
                <w:b/>
                <w:bCs/>
                <w:szCs w:val="21"/>
              </w:rPr>
            </w:pPr>
            <w:r>
              <w:rPr>
                <w:rFonts w:cs="Times New Roman"/>
                <w:b/>
                <w:bCs/>
                <w:szCs w:val="21"/>
              </w:rPr>
              <w:t>长度</w:t>
            </w:r>
          </w:p>
        </w:tc>
        <w:tc>
          <w:tcPr>
            <w:tcW w:w="916" w:type="dxa"/>
            <w:vMerge w:val="restart"/>
            <w:vAlign w:val="center"/>
          </w:tcPr>
          <w:p>
            <w:pPr>
              <w:pStyle w:val="68"/>
              <w:spacing w:line="240" w:lineRule="auto"/>
              <w:ind w:firstLine="0" w:firstLineChars="0"/>
              <w:rPr>
                <w:rFonts w:cs="Times New Roman"/>
                <w:b/>
                <w:bCs/>
                <w:szCs w:val="21"/>
              </w:rPr>
            </w:pPr>
            <w:r>
              <w:rPr>
                <w:rFonts w:cs="Times New Roman"/>
                <w:b/>
                <w:bCs/>
                <w:szCs w:val="21"/>
              </w:rPr>
              <w:t>类型</w:t>
            </w:r>
          </w:p>
        </w:tc>
        <w:tc>
          <w:tcPr>
            <w:tcW w:w="1545" w:type="dxa"/>
            <w:gridSpan w:val="2"/>
            <w:vAlign w:val="center"/>
          </w:tcPr>
          <w:p>
            <w:pPr>
              <w:pStyle w:val="68"/>
              <w:spacing w:line="240" w:lineRule="auto"/>
              <w:ind w:firstLine="0" w:firstLineChars="0"/>
              <w:jc w:val="both"/>
              <w:rPr>
                <w:rFonts w:cs="Times New Roman"/>
                <w:b/>
                <w:bCs/>
                <w:szCs w:val="21"/>
              </w:rPr>
            </w:pPr>
            <w:r>
              <w:rPr>
                <w:rFonts w:cs="Times New Roman"/>
                <w:b/>
                <w:bCs/>
                <w:szCs w:val="21"/>
              </w:rPr>
              <w:t>投资（万元）</w:t>
            </w:r>
          </w:p>
        </w:tc>
        <w:tc>
          <w:tcPr>
            <w:tcW w:w="2243" w:type="dxa"/>
            <w:vMerge w:val="continue"/>
            <w:vAlign w:val="center"/>
          </w:tcPr>
          <w:p>
            <w:pPr>
              <w:pStyle w:val="68"/>
              <w:spacing w:line="240" w:lineRule="auto"/>
              <w:ind w:firstLine="420"/>
              <w:rPr>
                <w:rFonts w:cs="Times New Roman"/>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6" w:type="dxa"/>
            <w:vMerge w:val="continue"/>
            <w:vAlign w:val="center"/>
          </w:tcPr>
          <w:p>
            <w:pPr>
              <w:pStyle w:val="68"/>
              <w:spacing w:line="240" w:lineRule="auto"/>
              <w:ind w:firstLine="420"/>
              <w:rPr>
                <w:rFonts w:cs="Times New Roman"/>
                <w:szCs w:val="21"/>
              </w:rPr>
            </w:pPr>
          </w:p>
        </w:tc>
        <w:tc>
          <w:tcPr>
            <w:tcW w:w="945" w:type="dxa"/>
            <w:vMerge w:val="continue"/>
            <w:vAlign w:val="center"/>
          </w:tcPr>
          <w:p>
            <w:pPr>
              <w:pStyle w:val="68"/>
              <w:spacing w:line="240" w:lineRule="auto"/>
              <w:ind w:firstLine="420"/>
              <w:rPr>
                <w:rFonts w:cs="Times New Roman"/>
                <w:szCs w:val="21"/>
              </w:rPr>
            </w:pPr>
          </w:p>
        </w:tc>
        <w:tc>
          <w:tcPr>
            <w:tcW w:w="1020" w:type="dxa"/>
            <w:vMerge w:val="continue"/>
            <w:vAlign w:val="center"/>
          </w:tcPr>
          <w:p>
            <w:pPr>
              <w:pStyle w:val="68"/>
              <w:spacing w:line="240" w:lineRule="auto"/>
              <w:ind w:firstLine="422"/>
              <w:rPr>
                <w:rFonts w:cs="Times New Roman"/>
                <w:b/>
                <w:bCs/>
                <w:szCs w:val="21"/>
              </w:rPr>
            </w:pPr>
          </w:p>
        </w:tc>
        <w:tc>
          <w:tcPr>
            <w:tcW w:w="1545" w:type="dxa"/>
            <w:vMerge w:val="continue"/>
            <w:vAlign w:val="center"/>
          </w:tcPr>
          <w:p>
            <w:pPr>
              <w:pStyle w:val="68"/>
              <w:spacing w:line="240" w:lineRule="auto"/>
              <w:ind w:firstLine="422"/>
              <w:rPr>
                <w:rFonts w:cs="Times New Roman"/>
                <w:b/>
                <w:bCs/>
                <w:szCs w:val="21"/>
              </w:rPr>
            </w:pPr>
          </w:p>
        </w:tc>
        <w:tc>
          <w:tcPr>
            <w:tcW w:w="1434" w:type="dxa"/>
            <w:vMerge w:val="continue"/>
            <w:vAlign w:val="center"/>
          </w:tcPr>
          <w:p>
            <w:pPr>
              <w:pStyle w:val="68"/>
              <w:spacing w:line="240" w:lineRule="auto"/>
              <w:ind w:firstLine="422"/>
              <w:rPr>
                <w:rFonts w:cs="Times New Roman"/>
                <w:b/>
                <w:bCs/>
                <w:szCs w:val="21"/>
              </w:rPr>
            </w:pPr>
          </w:p>
        </w:tc>
        <w:tc>
          <w:tcPr>
            <w:tcW w:w="987" w:type="dxa"/>
            <w:vMerge w:val="continue"/>
            <w:vAlign w:val="center"/>
          </w:tcPr>
          <w:p>
            <w:pPr>
              <w:pStyle w:val="68"/>
              <w:spacing w:line="240" w:lineRule="auto"/>
              <w:ind w:firstLine="422"/>
              <w:rPr>
                <w:rFonts w:cs="Times New Roman"/>
                <w:b/>
                <w:bCs/>
                <w:szCs w:val="21"/>
              </w:rPr>
            </w:pPr>
          </w:p>
        </w:tc>
        <w:tc>
          <w:tcPr>
            <w:tcW w:w="804" w:type="dxa"/>
            <w:vMerge w:val="continue"/>
            <w:vAlign w:val="center"/>
          </w:tcPr>
          <w:p>
            <w:pPr>
              <w:pStyle w:val="68"/>
              <w:spacing w:line="240" w:lineRule="auto"/>
              <w:ind w:firstLine="422"/>
              <w:rPr>
                <w:rFonts w:cs="Times New Roman"/>
                <w:b/>
                <w:bCs/>
                <w:szCs w:val="21"/>
              </w:rPr>
            </w:pPr>
          </w:p>
        </w:tc>
        <w:tc>
          <w:tcPr>
            <w:tcW w:w="1109" w:type="dxa"/>
            <w:vMerge w:val="continue"/>
            <w:vAlign w:val="center"/>
          </w:tcPr>
          <w:p>
            <w:pPr>
              <w:pStyle w:val="68"/>
              <w:spacing w:line="240" w:lineRule="auto"/>
              <w:ind w:firstLine="422"/>
              <w:rPr>
                <w:rFonts w:cs="Times New Roman"/>
                <w:b/>
                <w:bCs/>
                <w:szCs w:val="21"/>
              </w:rPr>
            </w:pPr>
          </w:p>
        </w:tc>
        <w:tc>
          <w:tcPr>
            <w:tcW w:w="1200" w:type="dxa"/>
            <w:vMerge w:val="continue"/>
            <w:vAlign w:val="center"/>
          </w:tcPr>
          <w:p>
            <w:pPr>
              <w:ind w:firstLine="422"/>
              <w:jc w:val="center"/>
              <w:rPr>
                <w:b/>
                <w:bCs/>
                <w:sz w:val="21"/>
                <w:szCs w:val="21"/>
              </w:rPr>
            </w:pPr>
          </w:p>
        </w:tc>
        <w:tc>
          <w:tcPr>
            <w:tcW w:w="916" w:type="dxa"/>
            <w:vMerge w:val="continue"/>
            <w:vAlign w:val="center"/>
          </w:tcPr>
          <w:p>
            <w:pPr>
              <w:pStyle w:val="68"/>
              <w:spacing w:line="240" w:lineRule="auto"/>
              <w:ind w:firstLine="422"/>
              <w:rPr>
                <w:rFonts w:cs="Times New Roman"/>
                <w:b/>
                <w:bCs/>
                <w:szCs w:val="21"/>
              </w:rPr>
            </w:pPr>
          </w:p>
        </w:tc>
        <w:tc>
          <w:tcPr>
            <w:tcW w:w="765" w:type="dxa"/>
            <w:vAlign w:val="center"/>
          </w:tcPr>
          <w:p>
            <w:pPr>
              <w:pStyle w:val="68"/>
              <w:spacing w:line="240" w:lineRule="auto"/>
              <w:ind w:firstLine="0" w:firstLineChars="0"/>
              <w:rPr>
                <w:rFonts w:cs="Times New Roman"/>
                <w:b/>
                <w:bCs/>
                <w:szCs w:val="21"/>
              </w:rPr>
            </w:pPr>
            <w:r>
              <w:rPr>
                <w:rFonts w:cs="Times New Roman"/>
                <w:b/>
                <w:bCs/>
                <w:szCs w:val="21"/>
              </w:rPr>
              <w:t>单价</w:t>
            </w:r>
          </w:p>
        </w:tc>
        <w:tc>
          <w:tcPr>
            <w:tcW w:w="780" w:type="dxa"/>
            <w:vAlign w:val="center"/>
          </w:tcPr>
          <w:p>
            <w:pPr>
              <w:pStyle w:val="68"/>
              <w:spacing w:line="240" w:lineRule="auto"/>
              <w:ind w:firstLine="0" w:firstLineChars="0"/>
              <w:rPr>
                <w:rFonts w:cs="Times New Roman"/>
                <w:b/>
                <w:bCs/>
                <w:szCs w:val="21"/>
              </w:rPr>
            </w:pPr>
            <w:r>
              <w:rPr>
                <w:rFonts w:cs="Times New Roman"/>
                <w:b/>
                <w:bCs/>
                <w:szCs w:val="21"/>
              </w:rPr>
              <w:t>总价</w:t>
            </w:r>
          </w:p>
        </w:tc>
        <w:tc>
          <w:tcPr>
            <w:tcW w:w="2243" w:type="dxa"/>
            <w:vMerge w:val="continue"/>
            <w:vAlign w:val="center"/>
          </w:tcPr>
          <w:p>
            <w:pPr>
              <w:pStyle w:val="68"/>
              <w:spacing w:line="240" w:lineRule="auto"/>
              <w:ind w:firstLine="420"/>
              <w:rPr>
                <w:rFonts w:cs="Times New Roman"/>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6" w:type="dxa"/>
            <w:vAlign w:val="center"/>
          </w:tcPr>
          <w:p>
            <w:pPr>
              <w:pStyle w:val="68"/>
              <w:spacing w:line="240" w:lineRule="auto"/>
              <w:ind w:firstLine="0" w:firstLineChars="0"/>
              <w:jc w:val="left"/>
              <w:rPr>
                <w:rFonts w:ascii="Times New Roman" w:hAnsi="Times New Roman" w:cs="Times New Roman"/>
                <w:szCs w:val="21"/>
              </w:rPr>
            </w:pPr>
            <w:r>
              <w:rPr>
                <w:rFonts w:ascii="Times New Roman" w:hAnsi="Times New Roman" w:cs="Times New Roman"/>
                <w:szCs w:val="21"/>
              </w:rPr>
              <w:t>1</w:t>
            </w:r>
          </w:p>
        </w:tc>
        <w:tc>
          <w:tcPr>
            <w:tcW w:w="945" w:type="dxa"/>
            <w:vAlign w:val="center"/>
          </w:tcPr>
          <w:p>
            <w:pPr>
              <w:pStyle w:val="68"/>
              <w:spacing w:line="240" w:lineRule="auto"/>
              <w:ind w:firstLine="0" w:firstLineChars="0"/>
              <w:jc w:val="left"/>
              <w:rPr>
                <w:rFonts w:ascii="Times New Roman" w:hAnsi="Times New Roman" w:cs="Times New Roman"/>
                <w:szCs w:val="21"/>
              </w:rPr>
            </w:pPr>
            <w:r>
              <w:rPr>
                <w:rFonts w:hint="eastAsia" w:ascii="Times New Roman" w:hAnsi="Times New Roman" w:cs="Times New Roman"/>
                <w:szCs w:val="21"/>
              </w:rPr>
              <w:t>岐山村</w:t>
            </w:r>
          </w:p>
          <w:p>
            <w:pPr>
              <w:pStyle w:val="68"/>
              <w:spacing w:line="240" w:lineRule="auto"/>
              <w:ind w:firstLine="0" w:firstLineChars="0"/>
              <w:jc w:val="left"/>
              <w:rPr>
                <w:rFonts w:ascii="Times New Roman" w:hAnsi="Times New Roman" w:cs="Times New Roman"/>
                <w:szCs w:val="21"/>
              </w:rPr>
            </w:pPr>
            <w:r>
              <w:rPr>
                <w:rFonts w:hint="eastAsia" w:ascii="Times New Roman" w:hAnsi="Times New Roman" w:cs="Times New Roman"/>
                <w:szCs w:val="21"/>
              </w:rPr>
              <w:t>新厝</w:t>
            </w:r>
          </w:p>
        </w:tc>
        <w:tc>
          <w:tcPr>
            <w:tcW w:w="1020" w:type="dxa"/>
            <w:vAlign w:val="center"/>
          </w:tcPr>
          <w:p>
            <w:pPr>
              <w:pStyle w:val="68"/>
              <w:spacing w:line="240" w:lineRule="auto"/>
              <w:ind w:firstLine="0" w:firstLineChars="0"/>
              <w:jc w:val="left"/>
              <w:rPr>
                <w:rFonts w:ascii="Times New Roman" w:hAnsi="Times New Roman" w:cs="Times New Roman"/>
                <w:szCs w:val="21"/>
              </w:rPr>
            </w:pPr>
            <w:r>
              <w:rPr>
                <w:rFonts w:hint="eastAsia" w:ascii="Times New Roman" w:hAnsi="Times New Roman" w:cs="Times New Roman"/>
                <w:szCs w:val="21"/>
              </w:rPr>
              <w:t>通风隔声窗</w:t>
            </w:r>
          </w:p>
        </w:tc>
        <w:tc>
          <w:tcPr>
            <w:tcW w:w="1545" w:type="dxa"/>
            <w:vAlign w:val="center"/>
          </w:tcPr>
          <w:p>
            <w:pPr>
              <w:pStyle w:val="68"/>
              <w:spacing w:line="240" w:lineRule="auto"/>
              <w:ind w:firstLine="0" w:firstLineChars="0"/>
              <w:jc w:val="left"/>
              <w:rPr>
                <w:rFonts w:ascii="Times New Roman" w:hAnsi="Times New Roman" w:cs="Times New Roman"/>
                <w:szCs w:val="21"/>
              </w:rPr>
            </w:pPr>
            <w:r>
              <w:rPr>
                <w:rFonts w:hint="eastAsia" w:ascii="Times New Roman" w:hAnsi="Times New Roman" w:cs="Times New Roman"/>
                <w:szCs w:val="21"/>
              </w:rPr>
              <w:t>主线：</w:t>
            </w:r>
            <w:r>
              <w:rPr>
                <w:rFonts w:ascii="Times New Roman" w:hAnsi="Times New Roman" w:cs="Times New Roman"/>
                <w:szCs w:val="21"/>
              </w:rPr>
              <w:t>YK74+900</w:t>
            </w:r>
            <w:r>
              <w:rPr>
                <w:rFonts w:hint="eastAsia" w:ascii="Times New Roman" w:hAnsi="Times New Roman" w:cs="Times New Roman"/>
                <w:szCs w:val="21"/>
              </w:rPr>
              <w:t>～</w:t>
            </w:r>
            <w:r>
              <w:rPr>
                <w:rFonts w:ascii="Times New Roman" w:hAnsi="Times New Roman" w:cs="Times New Roman"/>
                <w:szCs w:val="21"/>
              </w:rPr>
              <w:t>YK75+400</w:t>
            </w:r>
          </w:p>
          <w:p>
            <w:pPr>
              <w:pStyle w:val="68"/>
              <w:spacing w:line="240" w:lineRule="auto"/>
              <w:ind w:firstLine="0" w:firstLineChars="0"/>
              <w:jc w:val="left"/>
              <w:rPr>
                <w:rFonts w:ascii="Times New Roman" w:hAnsi="Times New Roman" w:cs="Times New Roman"/>
                <w:szCs w:val="21"/>
              </w:rPr>
            </w:pPr>
            <w:r>
              <w:rPr>
                <w:rFonts w:ascii="Times New Roman" w:hAnsi="Times New Roman" w:cs="Times New Roman"/>
                <w:szCs w:val="21"/>
              </w:rPr>
              <w:t>A</w:t>
            </w:r>
            <w:r>
              <w:rPr>
                <w:rFonts w:hint="eastAsia" w:ascii="Times New Roman" w:hAnsi="Times New Roman" w:cs="Times New Roman"/>
                <w:szCs w:val="21"/>
              </w:rPr>
              <w:t>匝道：</w:t>
            </w:r>
            <w:r>
              <w:rPr>
                <w:rFonts w:ascii="Times New Roman" w:hAnsi="Times New Roman" w:cs="Times New Roman"/>
                <w:szCs w:val="21"/>
              </w:rPr>
              <w:t>AK0+620</w:t>
            </w:r>
            <w:r>
              <w:rPr>
                <w:rFonts w:hint="eastAsia" w:ascii="Times New Roman" w:hAnsi="Times New Roman" w:cs="Times New Roman"/>
                <w:szCs w:val="21"/>
              </w:rPr>
              <w:t>～</w:t>
            </w:r>
            <w:r>
              <w:rPr>
                <w:rFonts w:ascii="Times New Roman" w:hAnsi="Times New Roman" w:cs="Times New Roman"/>
                <w:szCs w:val="21"/>
              </w:rPr>
              <w:t>AK0+720</w:t>
            </w:r>
          </w:p>
        </w:tc>
        <w:tc>
          <w:tcPr>
            <w:tcW w:w="1434" w:type="dxa"/>
            <w:vAlign w:val="center"/>
          </w:tcPr>
          <w:p>
            <w:pPr>
              <w:pStyle w:val="68"/>
              <w:spacing w:line="240" w:lineRule="auto"/>
              <w:ind w:firstLine="0" w:firstLineChars="0"/>
              <w:rPr>
                <w:rFonts w:ascii="Times New Roman" w:hAnsi="Times New Roman" w:cs="Times New Roman"/>
                <w:szCs w:val="21"/>
              </w:rPr>
            </w:pPr>
            <w:r>
              <w:rPr>
                <w:rFonts w:hint="eastAsia" w:ascii="Times New Roman" w:hAnsi="Times New Roman" w:cs="Times New Roman"/>
                <w:szCs w:val="21"/>
              </w:rPr>
              <w:t>20户</w:t>
            </w:r>
          </w:p>
        </w:tc>
        <w:tc>
          <w:tcPr>
            <w:tcW w:w="987" w:type="dxa"/>
            <w:vAlign w:val="center"/>
          </w:tcPr>
          <w:p>
            <w:pPr>
              <w:pStyle w:val="68"/>
              <w:spacing w:line="240" w:lineRule="auto"/>
              <w:ind w:firstLine="0" w:firstLineChars="0"/>
              <w:rPr>
                <w:rFonts w:ascii="Times New Roman" w:hAnsi="Times New Roman" w:cs="Times New Roman"/>
                <w:szCs w:val="21"/>
              </w:rPr>
            </w:pPr>
            <w:r>
              <w:rPr>
                <w:rFonts w:hint="eastAsia" w:ascii="Times New Roman" w:hAnsi="Times New Roman" w:cs="Times New Roman"/>
                <w:szCs w:val="21"/>
              </w:rPr>
              <w:t>16.0</w:t>
            </w:r>
          </w:p>
        </w:tc>
        <w:tc>
          <w:tcPr>
            <w:tcW w:w="804" w:type="dxa"/>
            <w:vAlign w:val="center"/>
          </w:tcPr>
          <w:p>
            <w:pPr>
              <w:pStyle w:val="68"/>
              <w:spacing w:line="240" w:lineRule="auto"/>
              <w:ind w:firstLine="0" w:firstLineChars="0"/>
              <w:rPr>
                <w:rFonts w:ascii="Times New Roman" w:hAnsi="Times New Roman" w:cs="Times New Roman"/>
                <w:szCs w:val="21"/>
              </w:rPr>
            </w:pPr>
            <w:r>
              <w:rPr>
                <w:rFonts w:hint="eastAsia" w:ascii="Times New Roman" w:hAnsi="Times New Roman" w:cs="Times New Roman"/>
                <w:szCs w:val="21"/>
              </w:rPr>
              <w:t>/</w:t>
            </w:r>
          </w:p>
        </w:tc>
        <w:tc>
          <w:tcPr>
            <w:tcW w:w="1109" w:type="dxa"/>
            <w:vAlign w:val="center"/>
          </w:tcPr>
          <w:p>
            <w:pPr>
              <w:pStyle w:val="68"/>
              <w:spacing w:line="240" w:lineRule="auto"/>
              <w:ind w:firstLine="0" w:firstLineChars="0"/>
              <w:rPr>
                <w:rFonts w:ascii="Times New Roman" w:hAnsi="Times New Roman" w:cs="Times New Roman"/>
                <w:szCs w:val="21"/>
              </w:rPr>
            </w:pPr>
            <w:r>
              <w:rPr>
                <w:rFonts w:hint="eastAsia" w:ascii="Times New Roman" w:hAnsi="Times New Roman" w:cs="Times New Roman"/>
                <w:szCs w:val="21"/>
              </w:rPr>
              <w:t>/</w:t>
            </w:r>
          </w:p>
        </w:tc>
        <w:tc>
          <w:tcPr>
            <w:tcW w:w="1200" w:type="dxa"/>
            <w:vAlign w:val="center"/>
          </w:tcPr>
          <w:p>
            <w:pPr>
              <w:pStyle w:val="68"/>
              <w:spacing w:line="240" w:lineRule="auto"/>
              <w:ind w:firstLine="0" w:firstLineChars="0"/>
              <w:rPr>
                <w:rFonts w:ascii="Times New Roman" w:hAnsi="Times New Roman" w:cs="Times New Roman"/>
                <w:szCs w:val="21"/>
              </w:rPr>
            </w:pPr>
            <w:r>
              <w:rPr>
                <w:rFonts w:hint="eastAsia" w:ascii="Times New Roman" w:hAnsi="Times New Roman" w:cs="Times New Roman"/>
                <w:szCs w:val="21"/>
              </w:rPr>
              <w:t>/</w:t>
            </w:r>
          </w:p>
        </w:tc>
        <w:tc>
          <w:tcPr>
            <w:tcW w:w="916" w:type="dxa"/>
            <w:vAlign w:val="center"/>
          </w:tcPr>
          <w:p>
            <w:pPr>
              <w:pStyle w:val="68"/>
              <w:spacing w:line="240" w:lineRule="auto"/>
              <w:ind w:firstLine="0" w:firstLineChars="0"/>
              <w:rPr>
                <w:rFonts w:ascii="Times New Roman" w:hAnsi="Times New Roman" w:cs="Times New Roman"/>
                <w:szCs w:val="21"/>
              </w:rPr>
            </w:pPr>
            <w:r>
              <w:rPr>
                <w:rFonts w:hint="eastAsia" w:ascii="Times New Roman" w:hAnsi="Times New Roman" w:cs="Times New Roman"/>
                <w:szCs w:val="21"/>
              </w:rPr>
              <w:t>/</w:t>
            </w:r>
          </w:p>
        </w:tc>
        <w:tc>
          <w:tcPr>
            <w:tcW w:w="765" w:type="dxa"/>
            <w:vAlign w:val="center"/>
          </w:tcPr>
          <w:p>
            <w:pPr>
              <w:pStyle w:val="68"/>
              <w:spacing w:line="240" w:lineRule="auto"/>
              <w:ind w:firstLine="0" w:firstLineChars="0"/>
              <w:rPr>
                <w:rFonts w:ascii="Times New Roman" w:hAnsi="Times New Roman" w:cs="Times New Roman"/>
                <w:szCs w:val="21"/>
              </w:rPr>
            </w:pPr>
            <w:r>
              <w:rPr>
                <w:rFonts w:hint="eastAsia" w:ascii="Times New Roman" w:hAnsi="Times New Roman" w:cs="Times New Roman"/>
                <w:szCs w:val="21"/>
              </w:rPr>
              <w:t>/</w:t>
            </w:r>
          </w:p>
        </w:tc>
        <w:tc>
          <w:tcPr>
            <w:tcW w:w="780" w:type="dxa"/>
            <w:vAlign w:val="center"/>
          </w:tcPr>
          <w:p>
            <w:pPr>
              <w:pStyle w:val="68"/>
              <w:spacing w:line="240" w:lineRule="auto"/>
              <w:ind w:firstLine="0" w:firstLineChars="0"/>
              <w:rPr>
                <w:rFonts w:ascii="Times New Roman" w:hAnsi="Times New Roman" w:cs="Times New Roman"/>
                <w:szCs w:val="21"/>
              </w:rPr>
            </w:pPr>
            <w:r>
              <w:rPr>
                <w:rFonts w:hint="eastAsia" w:ascii="Times New Roman" w:hAnsi="Times New Roman" w:cs="Times New Roman"/>
                <w:szCs w:val="21"/>
              </w:rPr>
              <w:t>/</w:t>
            </w:r>
          </w:p>
        </w:tc>
        <w:tc>
          <w:tcPr>
            <w:tcW w:w="2243" w:type="dxa"/>
            <w:vAlign w:val="center"/>
          </w:tcPr>
          <w:p>
            <w:pPr>
              <w:pStyle w:val="68"/>
              <w:spacing w:line="240" w:lineRule="auto"/>
              <w:ind w:firstLine="0" w:firstLineChars="0"/>
              <w:rPr>
                <w:rFonts w:ascii="Times New Roman" w:hAnsi="Times New Roman" w:cs="Times New Roman"/>
                <w:szCs w:val="21"/>
              </w:rPr>
            </w:pPr>
            <w:r>
              <w:rPr>
                <w:rFonts w:hint="eastAsia" w:ascii="Times New Roman" w:hAnsi="Times New Roman" w:cs="Times New Roman"/>
                <w:szCs w:val="21"/>
              </w:rPr>
              <w:t>现状监测达标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6" w:type="dxa"/>
            <w:vAlign w:val="center"/>
          </w:tcPr>
          <w:p>
            <w:pPr>
              <w:pStyle w:val="68"/>
              <w:spacing w:line="240" w:lineRule="auto"/>
              <w:ind w:firstLine="0" w:firstLineChars="0"/>
              <w:jc w:val="left"/>
              <w:rPr>
                <w:rFonts w:ascii="Times New Roman" w:hAnsi="Times New Roman" w:cs="Times New Roman"/>
                <w:szCs w:val="21"/>
              </w:rPr>
            </w:pPr>
            <w:r>
              <w:rPr>
                <w:rFonts w:hint="eastAsia" w:ascii="Times New Roman" w:hAnsi="Times New Roman" w:cs="Times New Roman"/>
                <w:szCs w:val="21"/>
              </w:rPr>
              <w:t>2</w:t>
            </w:r>
          </w:p>
        </w:tc>
        <w:tc>
          <w:tcPr>
            <w:tcW w:w="945" w:type="dxa"/>
            <w:vAlign w:val="center"/>
          </w:tcPr>
          <w:p>
            <w:pPr>
              <w:pStyle w:val="68"/>
              <w:spacing w:line="240" w:lineRule="auto"/>
              <w:ind w:firstLine="0" w:firstLineChars="0"/>
              <w:jc w:val="left"/>
              <w:rPr>
                <w:rFonts w:ascii="Times New Roman" w:hAnsi="Times New Roman" w:cs="Times New Roman"/>
                <w:szCs w:val="21"/>
              </w:rPr>
            </w:pPr>
            <w:r>
              <w:rPr>
                <w:rFonts w:hint="eastAsia" w:ascii="Times New Roman" w:hAnsi="Times New Roman" w:cs="Times New Roman"/>
                <w:szCs w:val="21"/>
              </w:rPr>
              <w:t>岐山村居民点</w:t>
            </w:r>
          </w:p>
        </w:tc>
        <w:tc>
          <w:tcPr>
            <w:tcW w:w="1020" w:type="dxa"/>
            <w:vAlign w:val="center"/>
          </w:tcPr>
          <w:p>
            <w:pPr>
              <w:pStyle w:val="68"/>
              <w:spacing w:line="240" w:lineRule="auto"/>
              <w:ind w:firstLine="0" w:firstLineChars="0"/>
              <w:jc w:val="left"/>
              <w:rPr>
                <w:rFonts w:ascii="Times New Roman" w:hAnsi="Times New Roman" w:cs="Times New Roman"/>
                <w:szCs w:val="21"/>
              </w:rPr>
            </w:pPr>
            <w:r>
              <w:rPr>
                <w:rFonts w:hint="eastAsia" w:ascii="Times New Roman" w:hAnsi="Times New Roman" w:cs="Times New Roman"/>
                <w:szCs w:val="21"/>
              </w:rPr>
              <w:t>通风隔声窗+声屏障</w:t>
            </w:r>
          </w:p>
        </w:tc>
        <w:tc>
          <w:tcPr>
            <w:tcW w:w="1545" w:type="dxa"/>
            <w:vAlign w:val="center"/>
          </w:tcPr>
          <w:p>
            <w:pPr>
              <w:pStyle w:val="68"/>
              <w:spacing w:line="240" w:lineRule="auto"/>
              <w:ind w:firstLine="0" w:firstLineChars="0"/>
              <w:jc w:val="left"/>
              <w:rPr>
                <w:rFonts w:ascii="Times New Roman" w:hAnsi="Times New Roman" w:cs="Times New Roman"/>
                <w:szCs w:val="21"/>
              </w:rPr>
            </w:pPr>
            <w:r>
              <w:rPr>
                <w:rFonts w:hint="eastAsia" w:ascii="Times New Roman" w:hAnsi="Times New Roman" w:cs="Times New Roman"/>
                <w:szCs w:val="21"/>
              </w:rPr>
              <w:t>主线：（YK75+350～YK75+450）</w:t>
            </w:r>
            <w:r>
              <w:rPr>
                <w:rFonts w:hint="eastAsia" w:ascii="Times New Roman" w:hAnsi="Times New Roman" w:cs="Times New Roman"/>
                <w:szCs w:val="21"/>
              </w:rPr>
              <w:br w:type="textWrapping"/>
            </w:r>
            <w:r>
              <w:rPr>
                <w:rFonts w:hint="eastAsia" w:ascii="Times New Roman" w:hAnsi="Times New Roman" w:cs="Times New Roman"/>
                <w:szCs w:val="21"/>
              </w:rPr>
              <w:t>D匝道：（DK0+130～DK0+250）</w:t>
            </w:r>
          </w:p>
        </w:tc>
        <w:tc>
          <w:tcPr>
            <w:tcW w:w="1434" w:type="dxa"/>
            <w:vAlign w:val="center"/>
          </w:tcPr>
          <w:p>
            <w:pPr>
              <w:pStyle w:val="68"/>
              <w:spacing w:line="240" w:lineRule="auto"/>
              <w:ind w:firstLine="0" w:firstLineChars="0"/>
              <w:rPr>
                <w:rFonts w:ascii="Times New Roman" w:hAnsi="Times New Roman" w:cs="Times New Roman"/>
                <w:szCs w:val="21"/>
              </w:rPr>
            </w:pPr>
            <w:r>
              <w:rPr>
                <w:rFonts w:hint="eastAsia" w:ascii="Times New Roman" w:hAnsi="Times New Roman" w:cs="Times New Roman"/>
                <w:szCs w:val="21"/>
              </w:rPr>
              <w:t>声屏障：300m(L)×3.0m(H)，40户隔窗</w:t>
            </w:r>
          </w:p>
        </w:tc>
        <w:tc>
          <w:tcPr>
            <w:tcW w:w="987" w:type="dxa"/>
            <w:vAlign w:val="center"/>
          </w:tcPr>
          <w:p>
            <w:pPr>
              <w:pStyle w:val="68"/>
              <w:spacing w:line="240" w:lineRule="auto"/>
              <w:ind w:firstLine="0" w:firstLineChars="0"/>
              <w:rPr>
                <w:rFonts w:ascii="Times New Roman" w:hAnsi="Times New Roman" w:cs="Times New Roman"/>
                <w:szCs w:val="21"/>
              </w:rPr>
            </w:pPr>
            <w:r>
              <w:rPr>
                <w:rFonts w:hint="eastAsia" w:ascii="Times New Roman" w:hAnsi="Times New Roman" w:cs="Times New Roman"/>
                <w:szCs w:val="21"/>
              </w:rPr>
              <w:t>/</w:t>
            </w:r>
          </w:p>
        </w:tc>
        <w:tc>
          <w:tcPr>
            <w:tcW w:w="804" w:type="dxa"/>
            <w:vAlign w:val="center"/>
          </w:tcPr>
          <w:p>
            <w:pPr>
              <w:pStyle w:val="68"/>
              <w:spacing w:line="240" w:lineRule="auto"/>
              <w:ind w:firstLine="0" w:firstLineChars="0"/>
              <w:rPr>
                <w:rFonts w:ascii="Times New Roman" w:hAnsi="Times New Roman" w:cs="Times New Roman"/>
                <w:szCs w:val="21"/>
              </w:rPr>
            </w:pPr>
            <w:r>
              <w:rPr>
                <w:rFonts w:hint="eastAsia" w:ascii="Times New Roman" w:hAnsi="Times New Roman" w:cs="Times New Roman"/>
                <w:szCs w:val="21"/>
              </w:rPr>
              <w:t>声屏障</w:t>
            </w:r>
          </w:p>
        </w:tc>
        <w:tc>
          <w:tcPr>
            <w:tcW w:w="1109" w:type="dxa"/>
            <w:vAlign w:val="center"/>
          </w:tcPr>
          <w:p>
            <w:pPr>
              <w:pStyle w:val="68"/>
              <w:spacing w:line="240" w:lineRule="auto"/>
              <w:ind w:firstLine="0" w:firstLineChars="0"/>
              <w:rPr>
                <w:rFonts w:ascii="Times New Roman" w:hAnsi="Times New Roman" w:cs="Times New Roman"/>
                <w:szCs w:val="21"/>
              </w:rPr>
            </w:pPr>
            <w:r>
              <w:rPr>
                <w:rFonts w:hint="eastAsia" w:ascii="Times New Roman" w:hAnsi="Times New Roman" w:cs="Times New Roman"/>
                <w:szCs w:val="21"/>
              </w:rPr>
              <w:t>K77+700</w:t>
            </w:r>
          </w:p>
          <w:p>
            <w:pPr>
              <w:pStyle w:val="68"/>
              <w:spacing w:line="240" w:lineRule="auto"/>
              <w:ind w:firstLine="0" w:firstLineChars="0"/>
              <w:rPr>
                <w:rFonts w:ascii="Times New Roman" w:hAnsi="Times New Roman" w:cs="Times New Roman"/>
                <w:szCs w:val="21"/>
              </w:rPr>
            </w:pPr>
            <w:r>
              <w:rPr>
                <w:rFonts w:hint="eastAsia" w:ascii="Times New Roman" w:hAnsi="Times New Roman" w:cs="Times New Roman"/>
                <w:szCs w:val="21"/>
              </w:rPr>
              <w:t>~</w:t>
            </w:r>
          </w:p>
          <w:p>
            <w:pPr>
              <w:pStyle w:val="68"/>
              <w:spacing w:line="240" w:lineRule="auto"/>
              <w:ind w:firstLine="0" w:firstLineChars="0"/>
              <w:rPr>
                <w:rFonts w:ascii="Times New Roman" w:hAnsi="Times New Roman" w:cs="Times New Roman"/>
                <w:szCs w:val="21"/>
              </w:rPr>
            </w:pPr>
            <w:r>
              <w:rPr>
                <w:rFonts w:hint="eastAsia" w:ascii="Times New Roman" w:hAnsi="Times New Roman" w:cs="Times New Roman"/>
                <w:szCs w:val="21"/>
              </w:rPr>
              <w:t>K77+820</w:t>
            </w:r>
          </w:p>
        </w:tc>
        <w:tc>
          <w:tcPr>
            <w:tcW w:w="1200" w:type="dxa"/>
            <w:vAlign w:val="center"/>
          </w:tcPr>
          <w:p>
            <w:pPr>
              <w:pStyle w:val="68"/>
              <w:spacing w:line="240" w:lineRule="auto"/>
              <w:ind w:firstLine="0" w:firstLineChars="0"/>
              <w:rPr>
                <w:rFonts w:ascii="Times New Roman" w:hAnsi="Times New Roman" w:cs="Times New Roman"/>
                <w:szCs w:val="21"/>
              </w:rPr>
            </w:pPr>
            <w:r>
              <w:rPr>
                <w:rFonts w:hint="eastAsia" w:ascii="Times New Roman" w:hAnsi="Times New Roman" w:cs="Times New Roman"/>
                <w:szCs w:val="21"/>
              </w:rPr>
              <w:t>120延米</w:t>
            </w:r>
          </w:p>
        </w:tc>
        <w:tc>
          <w:tcPr>
            <w:tcW w:w="916" w:type="dxa"/>
            <w:vAlign w:val="center"/>
          </w:tcPr>
          <w:p>
            <w:pPr>
              <w:pStyle w:val="68"/>
              <w:spacing w:line="240" w:lineRule="auto"/>
              <w:ind w:firstLine="0" w:firstLineChars="0"/>
              <w:rPr>
                <w:rFonts w:ascii="Times New Roman" w:hAnsi="Times New Roman" w:cs="Times New Roman"/>
                <w:szCs w:val="21"/>
              </w:rPr>
            </w:pPr>
            <w:r>
              <w:rPr>
                <w:rFonts w:hint="eastAsia" w:ascii="Times New Roman" w:hAnsi="Times New Roman" w:cs="Times New Roman"/>
                <w:szCs w:val="21"/>
              </w:rPr>
              <w:t>金属百叶型声屏障</w:t>
            </w:r>
          </w:p>
        </w:tc>
        <w:tc>
          <w:tcPr>
            <w:tcW w:w="765" w:type="dxa"/>
            <w:vAlign w:val="center"/>
          </w:tcPr>
          <w:p>
            <w:pPr>
              <w:pStyle w:val="68"/>
              <w:spacing w:line="240" w:lineRule="auto"/>
              <w:ind w:firstLine="0" w:firstLineChars="0"/>
              <w:rPr>
                <w:rFonts w:ascii="Times New Roman" w:hAnsi="Times New Roman" w:cs="Times New Roman"/>
                <w:szCs w:val="21"/>
              </w:rPr>
            </w:pPr>
            <w:r>
              <w:rPr>
                <w:rFonts w:hint="eastAsia" w:ascii="Times New Roman" w:hAnsi="Times New Roman" w:cs="Times New Roman"/>
                <w:szCs w:val="21"/>
              </w:rPr>
              <w:t>/</w:t>
            </w:r>
          </w:p>
        </w:tc>
        <w:tc>
          <w:tcPr>
            <w:tcW w:w="780" w:type="dxa"/>
            <w:vAlign w:val="center"/>
          </w:tcPr>
          <w:p>
            <w:pPr>
              <w:pStyle w:val="68"/>
              <w:spacing w:line="240" w:lineRule="auto"/>
              <w:ind w:firstLine="0" w:firstLineChars="0"/>
              <w:rPr>
                <w:rFonts w:ascii="Times New Roman" w:hAnsi="Times New Roman" w:cs="Times New Roman"/>
                <w:szCs w:val="21"/>
              </w:rPr>
            </w:pPr>
            <w:r>
              <w:rPr>
                <w:rFonts w:hint="eastAsia" w:ascii="Times New Roman" w:hAnsi="Times New Roman" w:cs="Times New Roman"/>
                <w:szCs w:val="21"/>
              </w:rPr>
              <w:t>/</w:t>
            </w:r>
          </w:p>
        </w:tc>
        <w:tc>
          <w:tcPr>
            <w:tcW w:w="2243" w:type="dxa"/>
            <w:vAlign w:val="center"/>
          </w:tcPr>
          <w:p>
            <w:pPr>
              <w:pStyle w:val="68"/>
              <w:spacing w:line="240" w:lineRule="auto"/>
              <w:ind w:firstLine="0" w:firstLineChars="0"/>
              <w:rPr>
                <w:rFonts w:ascii="Times New Roman" w:hAnsi="Times New Roman" w:cs="Times New Roman"/>
                <w:szCs w:val="21"/>
              </w:rPr>
            </w:pPr>
            <w:r>
              <w:rPr>
                <w:rFonts w:hint="eastAsia" w:ascii="宋体" w:hAnsi="宋体" w:cs="宋体"/>
                <w:kern w:val="0"/>
                <w:szCs w:val="21"/>
              </w:rPr>
              <w:t>该敏感点同时也为莆田（萩芦）至仙游县（五星）段高速公路敏感点，环保措施费用已纳入主线，现状类比达标。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6" w:type="dxa"/>
            <w:vAlign w:val="center"/>
          </w:tcPr>
          <w:p>
            <w:pPr>
              <w:pStyle w:val="68"/>
              <w:spacing w:line="240" w:lineRule="auto"/>
              <w:ind w:firstLine="0" w:firstLineChars="0"/>
              <w:jc w:val="left"/>
              <w:rPr>
                <w:rFonts w:ascii="Times New Roman" w:hAnsi="Times New Roman" w:cs="Times New Roman"/>
                <w:szCs w:val="21"/>
              </w:rPr>
            </w:pPr>
            <w:r>
              <w:rPr>
                <w:rFonts w:hint="eastAsia" w:ascii="Times New Roman" w:hAnsi="Times New Roman" w:cs="Times New Roman"/>
                <w:szCs w:val="21"/>
              </w:rPr>
              <w:t>3</w:t>
            </w:r>
          </w:p>
        </w:tc>
        <w:tc>
          <w:tcPr>
            <w:tcW w:w="945" w:type="dxa"/>
            <w:vAlign w:val="center"/>
          </w:tcPr>
          <w:p>
            <w:pPr>
              <w:pStyle w:val="68"/>
              <w:spacing w:line="240" w:lineRule="auto"/>
              <w:ind w:firstLine="0" w:firstLineChars="0"/>
              <w:jc w:val="left"/>
              <w:rPr>
                <w:rFonts w:ascii="Times New Roman" w:hAnsi="Times New Roman" w:cs="Times New Roman"/>
                <w:szCs w:val="21"/>
              </w:rPr>
            </w:pPr>
            <w:r>
              <w:rPr>
                <w:rFonts w:hint="eastAsia" w:ascii="Times New Roman" w:hAnsi="Times New Roman" w:cs="Times New Roman"/>
                <w:szCs w:val="21"/>
              </w:rPr>
              <w:t>天马村旧厝岭</w:t>
            </w:r>
          </w:p>
        </w:tc>
        <w:tc>
          <w:tcPr>
            <w:tcW w:w="1020" w:type="dxa"/>
            <w:vAlign w:val="center"/>
          </w:tcPr>
          <w:p>
            <w:pPr>
              <w:pStyle w:val="68"/>
              <w:spacing w:line="240" w:lineRule="auto"/>
              <w:ind w:firstLine="0" w:firstLineChars="0"/>
              <w:jc w:val="left"/>
              <w:rPr>
                <w:rFonts w:ascii="Times New Roman" w:hAnsi="Times New Roman" w:cs="Times New Roman"/>
                <w:szCs w:val="21"/>
              </w:rPr>
            </w:pPr>
            <w:r>
              <w:rPr>
                <w:rFonts w:hint="eastAsia" w:ascii="Times New Roman" w:hAnsi="Times New Roman" w:cs="Times New Roman"/>
                <w:szCs w:val="21"/>
              </w:rPr>
              <w:t>砖围墙</w:t>
            </w:r>
          </w:p>
        </w:tc>
        <w:tc>
          <w:tcPr>
            <w:tcW w:w="1545" w:type="dxa"/>
            <w:vAlign w:val="center"/>
          </w:tcPr>
          <w:p>
            <w:pPr>
              <w:pStyle w:val="68"/>
              <w:spacing w:line="240" w:lineRule="auto"/>
              <w:ind w:firstLine="0" w:firstLineChars="0"/>
              <w:jc w:val="left"/>
              <w:rPr>
                <w:rFonts w:ascii="Times New Roman" w:hAnsi="Times New Roman" w:cs="Times New Roman"/>
                <w:szCs w:val="21"/>
              </w:rPr>
            </w:pPr>
            <w:r>
              <w:rPr>
                <w:rFonts w:hint="eastAsia" w:ascii="Times New Roman" w:hAnsi="Times New Roman" w:cs="Times New Roman"/>
                <w:szCs w:val="21"/>
              </w:rPr>
              <w:t>连接线</w:t>
            </w:r>
            <w:r>
              <w:rPr>
                <w:rFonts w:ascii="Times New Roman" w:hAnsi="Times New Roman" w:cs="Times New Roman"/>
                <w:szCs w:val="21"/>
              </w:rPr>
              <w:t>1</w:t>
            </w:r>
            <w:r>
              <w:rPr>
                <w:rFonts w:hint="eastAsia" w:ascii="Times New Roman" w:hAnsi="Times New Roman" w:cs="Times New Roman"/>
                <w:szCs w:val="21"/>
              </w:rPr>
              <w:t>：</w:t>
            </w:r>
          </w:p>
          <w:p>
            <w:pPr>
              <w:pStyle w:val="68"/>
              <w:spacing w:line="240" w:lineRule="auto"/>
              <w:ind w:firstLine="0" w:firstLineChars="0"/>
              <w:jc w:val="left"/>
              <w:rPr>
                <w:rFonts w:ascii="Times New Roman" w:hAnsi="Times New Roman" w:cs="Times New Roman"/>
                <w:szCs w:val="21"/>
              </w:rPr>
            </w:pPr>
            <w:r>
              <w:rPr>
                <w:rFonts w:ascii="Times New Roman" w:hAnsi="Times New Roman" w:cs="Times New Roman"/>
                <w:szCs w:val="21"/>
              </w:rPr>
              <w:t>GK2+120~ GK2+5</w:t>
            </w:r>
            <w:r>
              <w:rPr>
                <w:rFonts w:hint="eastAsia" w:ascii="Times New Roman" w:hAnsi="Times New Roman" w:cs="Times New Roman"/>
                <w:szCs w:val="21"/>
              </w:rPr>
              <w:t>5</w:t>
            </w:r>
            <w:r>
              <w:rPr>
                <w:rFonts w:ascii="Times New Roman" w:hAnsi="Times New Roman" w:cs="Times New Roman"/>
                <w:szCs w:val="21"/>
              </w:rPr>
              <w:t>0</w:t>
            </w:r>
          </w:p>
        </w:tc>
        <w:tc>
          <w:tcPr>
            <w:tcW w:w="1434" w:type="dxa"/>
            <w:vAlign w:val="center"/>
          </w:tcPr>
          <w:p>
            <w:pPr>
              <w:pStyle w:val="68"/>
              <w:spacing w:line="240" w:lineRule="auto"/>
              <w:ind w:firstLine="0" w:firstLineChars="0"/>
              <w:rPr>
                <w:rFonts w:ascii="Times New Roman" w:hAnsi="Times New Roman" w:cs="Times New Roman"/>
                <w:szCs w:val="21"/>
              </w:rPr>
            </w:pPr>
            <w:r>
              <w:rPr>
                <w:rFonts w:ascii="Times New Roman" w:hAnsi="Times New Roman" w:cs="Times New Roman"/>
                <w:szCs w:val="21"/>
              </w:rPr>
              <w:t>路堤外0.5m处</w:t>
            </w:r>
            <w:r>
              <w:rPr>
                <w:rFonts w:hint="eastAsia" w:ascii="Times New Roman" w:hAnsi="Times New Roman" w:cs="Times New Roman"/>
                <w:szCs w:val="21"/>
              </w:rPr>
              <w:t>设置43</w:t>
            </w:r>
            <w:r>
              <w:rPr>
                <w:rFonts w:ascii="Times New Roman" w:hAnsi="Times New Roman" w:cs="Times New Roman"/>
                <w:szCs w:val="21"/>
              </w:rPr>
              <w:t>0m(L)×3.0m(H)</w:t>
            </w:r>
          </w:p>
        </w:tc>
        <w:tc>
          <w:tcPr>
            <w:tcW w:w="987" w:type="dxa"/>
            <w:vAlign w:val="center"/>
          </w:tcPr>
          <w:p>
            <w:pPr>
              <w:pStyle w:val="68"/>
              <w:spacing w:line="240" w:lineRule="auto"/>
              <w:ind w:firstLine="0" w:firstLineChars="0"/>
              <w:rPr>
                <w:rFonts w:ascii="Times New Roman" w:hAnsi="Times New Roman" w:cs="Times New Roman"/>
                <w:szCs w:val="21"/>
              </w:rPr>
            </w:pPr>
            <w:r>
              <w:rPr>
                <w:rFonts w:hint="eastAsia" w:ascii="Times New Roman" w:hAnsi="Times New Roman" w:cs="Times New Roman"/>
                <w:szCs w:val="21"/>
              </w:rPr>
              <w:t>22.0</w:t>
            </w:r>
          </w:p>
        </w:tc>
        <w:tc>
          <w:tcPr>
            <w:tcW w:w="804" w:type="dxa"/>
            <w:vAlign w:val="center"/>
          </w:tcPr>
          <w:p>
            <w:pPr>
              <w:pStyle w:val="68"/>
              <w:spacing w:line="240" w:lineRule="auto"/>
              <w:ind w:firstLine="0" w:firstLineChars="0"/>
              <w:rPr>
                <w:rFonts w:ascii="Times New Roman" w:hAnsi="Times New Roman" w:cs="Times New Roman"/>
                <w:szCs w:val="21"/>
              </w:rPr>
            </w:pPr>
            <w:r>
              <w:rPr>
                <w:rFonts w:hint="eastAsia" w:ascii="Times New Roman" w:hAnsi="Times New Roman" w:cs="Times New Roman"/>
                <w:szCs w:val="21"/>
              </w:rPr>
              <w:t>/</w:t>
            </w:r>
          </w:p>
        </w:tc>
        <w:tc>
          <w:tcPr>
            <w:tcW w:w="1109" w:type="dxa"/>
            <w:vAlign w:val="center"/>
          </w:tcPr>
          <w:p>
            <w:pPr>
              <w:pStyle w:val="68"/>
              <w:spacing w:line="240" w:lineRule="auto"/>
              <w:ind w:firstLine="0" w:firstLineChars="0"/>
              <w:rPr>
                <w:rFonts w:ascii="Times New Roman" w:hAnsi="Times New Roman" w:cs="Times New Roman"/>
                <w:szCs w:val="21"/>
              </w:rPr>
            </w:pPr>
            <w:r>
              <w:rPr>
                <w:rFonts w:hint="eastAsia" w:ascii="Times New Roman" w:hAnsi="Times New Roman" w:cs="Times New Roman"/>
                <w:szCs w:val="21"/>
              </w:rPr>
              <w:t>/</w:t>
            </w:r>
          </w:p>
        </w:tc>
        <w:tc>
          <w:tcPr>
            <w:tcW w:w="1200" w:type="dxa"/>
            <w:vAlign w:val="center"/>
          </w:tcPr>
          <w:p>
            <w:pPr>
              <w:pStyle w:val="68"/>
              <w:spacing w:line="240" w:lineRule="auto"/>
              <w:ind w:firstLine="0" w:firstLineChars="0"/>
              <w:rPr>
                <w:rFonts w:ascii="Times New Roman" w:hAnsi="Times New Roman" w:cs="Times New Roman"/>
                <w:szCs w:val="21"/>
              </w:rPr>
            </w:pPr>
            <w:r>
              <w:rPr>
                <w:rFonts w:hint="eastAsia" w:ascii="Times New Roman" w:hAnsi="Times New Roman" w:cs="Times New Roman"/>
                <w:szCs w:val="21"/>
              </w:rPr>
              <w:t>/</w:t>
            </w:r>
          </w:p>
        </w:tc>
        <w:tc>
          <w:tcPr>
            <w:tcW w:w="916" w:type="dxa"/>
            <w:vAlign w:val="center"/>
          </w:tcPr>
          <w:p>
            <w:pPr>
              <w:pStyle w:val="68"/>
              <w:spacing w:line="240" w:lineRule="auto"/>
              <w:ind w:firstLine="0" w:firstLineChars="0"/>
              <w:rPr>
                <w:rFonts w:ascii="Times New Roman" w:hAnsi="Times New Roman" w:cs="Times New Roman"/>
                <w:szCs w:val="21"/>
              </w:rPr>
            </w:pPr>
            <w:r>
              <w:rPr>
                <w:rFonts w:hint="eastAsia" w:ascii="Times New Roman" w:hAnsi="Times New Roman" w:cs="Times New Roman"/>
                <w:szCs w:val="21"/>
              </w:rPr>
              <w:t>/</w:t>
            </w:r>
          </w:p>
        </w:tc>
        <w:tc>
          <w:tcPr>
            <w:tcW w:w="765" w:type="dxa"/>
            <w:vAlign w:val="center"/>
          </w:tcPr>
          <w:p>
            <w:pPr>
              <w:pStyle w:val="68"/>
              <w:spacing w:line="240" w:lineRule="auto"/>
              <w:ind w:firstLine="0" w:firstLineChars="0"/>
              <w:rPr>
                <w:rFonts w:ascii="Times New Roman" w:hAnsi="Times New Roman" w:cs="Times New Roman"/>
                <w:szCs w:val="21"/>
              </w:rPr>
            </w:pPr>
            <w:r>
              <w:rPr>
                <w:rFonts w:hint="eastAsia" w:ascii="Times New Roman" w:hAnsi="Times New Roman" w:cs="Times New Roman"/>
                <w:szCs w:val="21"/>
              </w:rPr>
              <w:t>/</w:t>
            </w:r>
          </w:p>
        </w:tc>
        <w:tc>
          <w:tcPr>
            <w:tcW w:w="780" w:type="dxa"/>
            <w:vAlign w:val="center"/>
          </w:tcPr>
          <w:p>
            <w:pPr>
              <w:pStyle w:val="68"/>
              <w:spacing w:line="240" w:lineRule="auto"/>
              <w:ind w:firstLine="0" w:firstLineChars="0"/>
              <w:rPr>
                <w:rFonts w:ascii="Times New Roman" w:hAnsi="Times New Roman" w:cs="Times New Roman"/>
                <w:szCs w:val="21"/>
              </w:rPr>
            </w:pPr>
            <w:r>
              <w:rPr>
                <w:rFonts w:hint="eastAsia" w:ascii="Times New Roman" w:hAnsi="Times New Roman" w:cs="Times New Roman"/>
                <w:szCs w:val="21"/>
              </w:rPr>
              <w:t>/</w:t>
            </w:r>
          </w:p>
        </w:tc>
        <w:tc>
          <w:tcPr>
            <w:tcW w:w="2243" w:type="dxa"/>
            <w:vAlign w:val="center"/>
          </w:tcPr>
          <w:p>
            <w:pPr>
              <w:pStyle w:val="68"/>
              <w:spacing w:line="240" w:lineRule="auto"/>
              <w:ind w:firstLine="0" w:firstLineChars="0"/>
              <w:rPr>
                <w:rFonts w:ascii="Times New Roman" w:hAnsi="Times New Roman" w:cs="Times New Roman"/>
                <w:szCs w:val="21"/>
              </w:rPr>
            </w:pPr>
            <w:r>
              <w:rPr>
                <w:rFonts w:hint="eastAsia" w:ascii="Times New Roman" w:hAnsi="Times New Roman" w:cs="Times New Roman"/>
                <w:szCs w:val="21"/>
              </w:rPr>
              <w:t>现状监测达标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19" w:hRule="atLeast"/>
          <w:jc w:val="center"/>
        </w:trPr>
        <w:tc>
          <w:tcPr>
            <w:tcW w:w="476" w:type="dxa"/>
            <w:vAlign w:val="center"/>
          </w:tcPr>
          <w:p>
            <w:pPr>
              <w:pStyle w:val="68"/>
              <w:spacing w:line="240" w:lineRule="auto"/>
              <w:ind w:firstLine="0" w:firstLineChars="0"/>
              <w:jc w:val="left"/>
              <w:rPr>
                <w:rFonts w:ascii="Times New Roman" w:hAnsi="Times New Roman" w:cs="Times New Roman"/>
                <w:szCs w:val="21"/>
              </w:rPr>
            </w:pPr>
            <w:r>
              <w:rPr>
                <w:rFonts w:hint="eastAsia" w:ascii="Times New Roman" w:hAnsi="Times New Roman" w:cs="Times New Roman"/>
                <w:szCs w:val="21"/>
              </w:rPr>
              <w:t>4</w:t>
            </w:r>
          </w:p>
        </w:tc>
        <w:tc>
          <w:tcPr>
            <w:tcW w:w="945" w:type="dxa"/>
            <w:vAlign w:val="center"/>
          </w:tcPr>
          <w:p>
            <w:pPr>
              <w:pStyle w:val="68"/>
              <w:spacing w:line="240" w:lineRule="auto"/>
              <w:ind w:firstLine="0" w:firstLineChars="0"/>
              <w:jc w:val="left"/>
              <w:rPr>
                <w:rFonts w:ascii="Times New Roman" w:hAnsi="Times New Roman" w:cs="Times New Roman"/>
                <w:szCs w:val="21"/>
              </w:rPr>
            </w:pPr>
            <w:r>
              <w:rPr>
                <w:rFonts w:hint="eastAsia" w:ascii="Times New Roman" w:hAnsi="Times New Roman" w:cs="Times New Roman"/>
                <w:szCs w:val="21"/>
              </w:rPr>
              <w:t>天马村</w:t>
            </w:r>
          </w:p>
          <w:p>
            <w:pPr>
              <w:pStyle w:val="68"/>
              <w:spacing w:line="240" w:lineRule="auto"/>
              <w:ind w:firstLine="0" w:firstLineChars="0"/>
              <w:jc w:val="left"/>
              <w:rPr>
                <w:rFonts w:ascii="Times New Roman" w:hAnsi="Times New Roman" w:cs="Times New Roman"/>
                <w:szCs w:val="21"/>
              </w:rPr>
            </w:pPr>
            <w:r>
              <w:rPr>
                <w:rFonts w:hint="eastAsia" w:ascii="Times New Roman" w:hAnsi="Times New Roman" w:cs="Times New Roman"/>
                <w:szCs w:val="21"/>
              </w:rPr>
              <w:t>新农村</w:t>
            </w:r>
          </w:p>
        </w:tc>
        <w:tc>
          <w:tcPr>
            <w:tcW w:w="1020" w:type="dxa"/>
            <w:vAlign w:val="center"/>
          </w:tcPr>
          <w:p>
            <w:pPr>
              <w:pStyle w:val="68"/>
              <w:spacing w:line="240" w:lineRule="auto"/>
              <w:ind w:firstLine="0" w:firstLineChars="0"/>
              <w:jc w:val="left"/>
              <w:rPr>
                <w:rFonts w:ascii="Times New Roman" w:hAnsi="Times New Roman" w:cs="Times New Roman"/>
                <w:szCs w:val="21"/>
              </w:rPr>
            </w:pPr>
            <w:r>
              <w:rPr>
                <w:rFonts w:hint="eastAsia" w:ascii="Times New Roman" w:hAnsi="Times New Roman" w:cs="Times New Roman"/>
                <w:szCs w:val="21"/>
              </w:rPr>
              <w:t>通风隔声窗</w:t>
            </w:r>
          </w:p>
        </w:tc>
        <w:tc>
          <w:tcPr>
            <w:tcW w:w="1545" w:type="dxa"/>
            <w:vAlign w:val="center"/>
          </w:tcPr>
          <w:p>
            <w:pPr>
              <w:pStyle w:val="68"/>
              <w:spacing w:line="240" w:lineRule="auto"/>
              <w:ind w:firstLine="0" w:firstLineChars="0"/>
              <w:jc w:val="left"/>
              <w:rPr>
                <w:rFonts w:ascii="Times New Roman" w:hAnsi="Times New Roman" w:cs="Times New Roman"/>
                <w:szCs w:val="21"/>
              </w:rPr>
            </w:pPr>
            <w:r>
              <w:rPr>
                <w:rFonts w:hint="eastAsia" w:ascii="Times New Roman" w:hAnsi="Times New Roman" w:cs="Times New Roman"/>
                <w:szCs w:val="21"/>
              </w:rPr>
              <w:t>连接线</w:t>
            </w:r>
            <w:r>
              <w:rPr>
                <w:rFonts w:ascii="Times New Roman" w:hAnsi="Times New Roman" w:cs="Times New Roman"/>
                <w:szCs w:val="21"/>
              </w:rPr>
              <w:t>1</w:t>
            </w:r>
            <w:r>
              <w:rPr>
                <w:rFonts w:hint="eastAsia" w:ascii="Times New Roman" w:hAnsi="Times New Roman" w:cs="Times New Roman"/>
                <w:szCs w:val="21"/>
              </w:rPr>
              <w:t>：</w:t>
            </w:r>
          </w:p>
          <w:p>
            <w:pPr>
              <w:pStyle w:val="68"/>
              <w:spacing w:line="240" w:lineRule="auto"/>
              <w:ind w:firstLine="0" w:firstLineChars="0"/>
              <w:jc w:val="left"/>
              <w:rPr>
                <w:rFonts w:ascii="Times New Roman" w:hAnsi="Times New Roman" w:cs="Times New Roman"/>
                <w:szCs w:val="21"/>
              </w:rPr>
            </w:pPr>
            <w:r>
              <w:rPr>
                <w:rFonts w:ascii="Times New Roman" w:hAnsi="Times New Roman" w:cs="Times New Roman"/>
                <w:szCs w:val="21"/>
              </w:rPr>
              <w:t>GK2+850</w:t>
            </w:r>
          </w:p>
        </w:tc>
        <w:tc>
          <w:tcPr>
            <w:tcW w:w="1434" w:type="dxa"/>
            <w:vAlign w:val="center"/>
          </w:tcPr>
          <w:p>
            <w:pPr>
              <w:pStyle w:val="68"/>
              <w:spacing w:line="240" w:lineRule="auto"/>
              <w:ind w:firstLine="0" w:firstLineChars="0"/>
              <w:rPr>
                <w:rFonts w:ascii="Times New Roman" w:hAnsi="Times New Roman" w:cs="Times New Roman"/>
                <w:szCs w:val="21"/>
              </w:rPr>
            </w:pPr>
            <w:r>
              <w:rPr>
                <w:rFonts w:hint="eastAsia" w:ascii="Times New Roman" w:hAnsi="Times New Roman" w:cs="Times New Roman"/>
                <w:szCs w:val="21"/>
              </w:rPr>
              <w:t>共20户，每户0.8万</w:t>
            </w:r>
          </w:p>
        </w:tc>
        <w:tc>
          <w:tcPr>
            <w:tcW w:w="987" w:type="dxa"/>
            <w:vAlign w:val="center"/>
          </w:tcPr>
          <w:p>
            <w:pPr>
              <w:pStyle w:val="68"/>
              <w:spacing w:line="240" w:lineRule="auto"/>
              <w:ind w:firstLine="0" w:firstLineChars="0"/>
              <w:rPr>
                <w:rFonts w:ascii="Times New Roman" w:hAnsi="Times New Roman" w:cs="Times New Roman"/>
                <w:szCs w:val="21"/>
              </w:rPr>
            </w:pPr>
            <w:r>
              <w:rPr>
                <w:rFonts w:hint="eastAsia" w:ascii="Times New Roman" w:hAnsi="Times New Roman" w:cs="Times New Roman"/>
                <w:szCs w:val="21"/>
              </w:rPr>
              <w:t>16.0</w:t>
            </w:r>
          </w:p>
        </w:tc>
        <w:tc>
          <w:tcPr>
            <w:tcW w:w="804" w:type="dxa"/>
            <w:vAlign w:val="center"/>
          </w:tcPr>
          <w:p>
            <w:pPr>
              <w:pStyle w:val="68"/>
              <w:spacing w:line="240" w:lineRule="auto"/>
              <w:ind w:firstLine="0" w:firstLineChars="0"/>
              <w:rPr>
                <w:rFonts w:ascii="Times New Roman" w:hAnsi="Times New Roman" w:cs="Times New Roman"/>
                <w:szCs w:val="21"/>
              </w:rPr>
            </w:pPr>
            <w:r>
              <w:rPr>
                <w:rFonts w:hint="eastAsia" w:ascii="Times New Roman" w:hAnsi="Times New Roman" w:cs="Times New Roman"/>
                <w:szCs w:val="21"/>
              </w:rPr>
              <w:t>/</w:t>
            </w:r>
          </w:p>
        </w:tc>
        <w:tc>
          <w:tcPr>
            <w:tcW w:w="1109" w:type="dxa"/>
            <w:vAlign w:val="center"/>
          </w:tcPr>
          <w:p>
            <w:pPr>
              <w:pStyle w:val="68"/>
              <w:spacing w:line="240" w:lineRule="auto"/>
              <w:ind w:firstLine="0" w:firstLineChars="0"/>
              <w:rPr>
                <w:rFonts w:ascii="Times New Roman" w:hAnsi="Times New Roman" w:cs="Times New Roman"/>
                <w:szCs w:val="21"/>
              </w:rPr>
            </w:pPr>
            <w:r>
              <w:rPr>
                <w:rFonts w:hint="eastAsia" w:ascii="Times New Roman" w:hAnsi="Times New Roman" w:cs="Times New Roman"/>
                <w:szCs w:val="21"/>
              </w:rPr>
              <w:t>/</w:t>
            </w:r>
          </w:p>
        </w:tc>
        <w:tc>
          <w:tcPr>
            <w:tcW w:w="1200" w:type="dxa"/>
            <w:vAlign w:val="center"/>
          </w:tcPr>
          <w:p>
            <w:pPr>
              <w:pStyle w:val="68"/>
              <w:spacing w:line="240" w:lineRule="auto"/>
              <w:ind w:firstLine="0" w:firstLineChars="0"/>
              <w:rPr>
                <w:rFonts w:ascii="Times New Roman" w:hAnsi="Times New Roman" w:cs="Times New Roman"/>
                <w:szCs w:val="21"/>
              </w:rPr>
            </w:pPr>
            <w:r>
              <w:rPr>
                <w:rFonts w:hint="eastAsia" w:ascii="Times New Roman" w:hAnsi="Times New Roman" w:cs="Times New Roman"/>
                <w:szCs w:val="21"/>
              </w:rPr>
              <w:t>/</w:t>
            </w:r>
          </w:p>
        </w:tc>
        <w:tc>
          <w:tcPr>
            <w:tcW w:w="916" w:type="dxa"/>
            <w:vAlign w:val="center"/>
          </w:tcPr>
          <w:p>
            <w:pPr>
              <w:pStyle w:val="68"/>
              <w:spacing w:line="240" w:lineRule="auto"/>
              <w:ind w:firstLine="0" w:firstLineChars="0"/>
              <w:rPr>
                <w:rFonts w:ascii="Times New Roman" w:hAnsi="Times New Roman" w:cs="Times New Roman"/>
                <w:szCs w:val="21"/>
              </w:rPr>
            </w:pPr>
            <w:r>
              <w:rPr>
                <w:rFonts w:hint="eastAsia" w:ascii="Times New Roman" w:hAnsi="Times New Roman" w:cs="Times New Roman"/>
                <w:szCs w:val="21"/>
              </w:rPr>
              <w:t>/</w:t>
            </w:r>
          </w:p>
        </w:tc>
        <w:tc>
          <w:tcPr>
            <w:tcW w:w="765" w:type="dxa"/>
            <w:vAlign w:val="center"/>
          </w:tcPr>
          <w:p>
            <w:pPr>
              <w:pStyle w:val="68"/>
              <w:spacing w:line="240" w:lineRule="auto"/>
              <w:ind w:firstLine="0" w:firstLineChars="0"/>
              <w:rPr>
                <w:rFonts w:ascii="Times New Roman" w:hAnsi="Times New Roman" w:cs="Times New Roman"/>
                <w:szCs w:val="21"/>
              </w:rPr>
            </w:pPr>
            <w:r>
              <w:rPr>
                <w:rFonts w:hint="eastAsia" w:ascii="Times New Roman" w:hAnsi="Times New Roman" w:cs="Times New Roman"/>
                <w:szCs w:val="21"/>
              </w:rPr>
              <w:t>/</w:t>
            </w:r>
          </w:p>
        </w:tc>
        <w:tc>
          <w:tcPr>
            <w:tcW w:w="780" w:type="dxa"/>
            <w:vAlign w:val="center"/>
          </w:tcPr>
          <w:p>
            <w:pPr>
              <w:pStyle w:val="68"/>
              <w:spacing w:line="240" w:lineRule="auto"/>
              <w:ind w:firstLine="0" w:firstLineChars="0"/>
              <w:rPr>
                <w:rFonts w:ascii="Times New Roman" w:hAnsi="Times New Roman" w:cs="Times New Roman"/>
                <w:szCs w:val="21"/>
              </w:rPr>
            </w:pPr>
            <w:r>
              <w:rPr>
                <w:rFonts w:hint="eastAsia" w:ascii="Times New Roman" w:hAnsi="Times New Roman" w:cs="Times New Roman"/>
                <w:szCs w:val="21"/>
              </w:rPr>
              <w:t>/</w:t>
            </w:r>
          </w:p>
        </w:tc>
        <w:tc>
          <w:tcPr>
            <w:tcW w:w="2243" w:type="dxa"/>
            <w:vAlign w:val="center"/>
          </w:tcPr>
          <w:p>
            <w:pPr>
              <w:pStyle w:val="68"/>
              <w:spacing w:line="240" w:lineRule="auto"/>
              <w:ind w:firstLine="0" w:firstLineChars="0"/>
              <w:rPr>
                <w:rFonts w:ascii="Times New Roman" w:hAnsi="Times New Roman" w:cs="Times New Roman"/>
                <w:szCs w:val="21"/>
              </w:rPr>
            </w:pPr>
            <w:r>
              <w:rPr>
                <w:rFonts w:hint="eastAsia" w:ascii="Times New Roman" w:hAnsi="Times New Roman" w:cs="Times New Roman"/>
                <w:szCs w:val="21"/>
              </w:rPr>
              <w:t>现状类比达标</w:t>
            </w:r>
          </w:p>
        </w:tc>
      </w:tr>
    </w:tbl>
    <w:p>
      <w:pPr>
        <w:ind w:firstLine="482"/>
        <w:rPr>
          <w:rFonts w:eastAsia="楷体_GB2312"/>
          <w:b/>
          <w:highlight w:val="red"/>
        </w:rPr>
        <w:sectPr>
          <w:pgSz w:w="16840" w:h="11907" w:orient="landscape"/>
          <w:pgMar w:top="1418" w:right="1418" w:bottom="1418" w:left="1418" w:header="992" w:footer="992" w:gutter="0"/>
          <w:cols w:space="720" w:num="1"/>
          <w:docGrid w:linePitch="326" w:charSpace="0"/>
        </w:sectPr>
      </w:pPr>
    </w:p>
    <w:p>
      <w:pPr>
        <w:pStyle w:val="3"/>
      </w:pPr>
      <w:bookmarkStart w:id="496" w:name="_Toc422743081"/>
      <w:bookmarkStart w:id="497" w:name="_Toc309720573"/>
      <w:bookmarkStart w:id="498" w:name="_Toc19575"/>
      <w:bookmarkStart w:id="499" w:name="_Toc369512702"/>
      <w:bookmarkStart w:id="500" w:name="_Toc26904"/>
      <w:bookmarkStart w:id="501" w:name="_Toc27997"/>
      <w:bookmarkStart w:id="502" w:name="_Toc21761818"/>
      <w:bookmarkStart w:id="503" w:name="_Toc5225"/>
      <w:bookmarkStart w:id="504" w:name="_Toc84589326"/>
      <w:r>
        <w:t xml:space="preserve">6.8 </w:t>
      </w:r>
      <w:bookmarkEnd w:id="496"/>
      <w:bookmarkEnd w:id="497"/>
      <w:bookmarkEnd w:id="498"/>
      <w:bookmarkEnd w:id="499"/>
      <w:r>
        <w:t>小结</w:t>
      </w:r>
      <w:bookmarkEnd w:id="500"/>
      <w:bookmarkEnd w:id="501"/>
      <w:bookmarkEnd w:id="502"/>
      <w:bookmarkEnd w:id="503"/>
      <w:bookmarkEnd w:id="504"/>
    </w:p>
    <w:p>
      <w:pPr>
        <w:ind w:firstLine="480"/>
        <w:jc w:val="both"/>
      </w:pPr>
      <w:r>
        <w:t>（1）</w:t>
      </w:r>
      <w:r>
        <w:rPr>
          <w:rFonts w:hint="eastAsia"/>
        </w:rPr>
        <w:t>施工单位通过采取加强设备保养、使用低噪声先进设备等降低噪声源，除部分振动设备对周围居民有短暂影响外，施工场界噪声对周围影响较小。</w:t>
      </w:r>
    </w:p>
    <w:p>
      <w:pPr>
        <w:ind w:firstLine="480"/>
        <w:jc w:val="both"/>
      </w:pPr>
      <w:r>
        <w:t>（2）根据敏感点监测结果，在现有车流量条件下，</w:t>
      </w:r>
      <w:r>
        <w:rPr>
          <w:rFonts w:hint="eastAsia"/>
        </w:rPr>
        <w:t>4</w:t>
      </w:r>
      <w:r>
        <w:t>处敏感点环境质量监测结果均可达标。</w:t>
      </w:r>
    </w:p>
    <w:p>
      <w:pPr>
        <w:ind w:firstLine="480"/>
        <w:jc w:val="both"/>
        <w:sectPr>
          <w:type w:val="continuous"/>
          <w:pgSz w:w="11906" w:h="16838"/>
          <w:pgMar w:top="1440" w:right="1797" w:bottom="1440" w:left="1797" w:header="851" w:footer="851" w:gutter="0"/>
          <w:cols w:space="720" w:num="1"/>
          <w:docGrid w:linePitch="312" w:charSpace="0"/>
        </w:sectPr>
      </w:pPr>
      <w:r>
        <w:t>（3）</w:t>
      </w:r>
      <w:r>
        <w:rPr>
          <w:rFonts w:hint="eastAsia"/>
        </w:rPr>
        <w:t>验收阶段对岐山村居民点安装声屏障120m，同时该敏感点也为莆田（萩芦）至仙游县（五星）段高速公路敏感点，环保措施费用纳入主线，现状监测达标。</w:t>
      </w:r>
    </w:p>
    <w:p>
      <w:pPr>
        <w:pStyle w:val="2"/>
        <w:jc w:val="center"/>
      </w:pPr>
      <w:bookmarkStart w:id="505" w:name="_Toc10015"/>
      <w:bookmarkStart w:id="506" w:name="_Toc29728"/>
      <w:bookmarkStart w:id="507" w:name="_Toc84589327"/>
      <w:r>
        <w:rPr>
          <w:rFonts w:hint="eastAsia"/>
        </w:rPr>
        <w:t>7</w:t>
      </w:r>
      <w:r>
        <w:t xml:space="preserve"> 水环境影响调查</w:t>
      </w:r>
      <w:bookmarkEnd w:id="437"/>
      <w:bookmarkEnd w:id="438"/>
      <w:bookmarkEnd w:id="439"/>
      <w:bookmarkEnd w:id="505"/>
      <w:bookmarkEnd w:id="506"/>
      <w:bookmarkEnd w:id="507"/>
    </w:p>
    <w:p>
      <w:pPr>
        <w:pStyle w:val="3"/>
      </w:pPr>
      <w:bookmarkStart w:id="508" w:name="_Toc386981892"/>
      <w:bookmarkEnd w:id="508"/>
      <w:bookmarkStart w:id="509" w:name="_Toc15628"/>
      <w:bookmarkStart w:id="510" w:name="_Toc488395832"/>
      <w:bookmarkStart w:id="511" w:name="_Toc8829"/>
      <w:bookmarkStart w:id="512" w:name="_Toc488395577"/>
      <w:bookmarkStart w:id="513" w:name="_Toc84589328"/>
      <w:bookmarkStart w:id="514" w:name="_Toc491680758"/>
      <w:bookmarkStart w:id="515" w:name="_Toc9175"/>
      <w:r>
        <w:rPr>
          <w:rFonts w:hint="eastAsia"/>
        </w:rPr>
        <w:t>7</w:t>
      </w:r>
      <w:r>
        <w:t>.1 公路沿线水环境概况</w:t>
      </w:r>
      <w:bookmarkEnd w:id="509"/>
      <w:bookmarkEnd w:id="510"/>
      <w:bookmarkEnd w:id="511"/>
      <w:bookmarkEnd w:id="512"/>
      <w:bookmarkEnd w:id="513"/>
      <w:bookmarkEnd w:id="514"/>
      <w:bookmarkEnd w:id="515"/>
    </w:p>
    <w:p>
      <w:pPr>
        <w:pStyle w:val="75"/>
        <w:spacing w:line="360" w:lineRule="auto"/>
        <w:rPr>
          <w:rFonts w:ascii="Times New Roman"/>
          <w:color w:val="auto"/>
        </w:rPr>
      </w:pPr>
      <w:r>
        <w:rPr>
          <w:rFonts w:hint="eastAsia" w:ascii="Times New Roman"/>
          <w:color w:val="auto"/>
        </w:rPr>
        <w:t>本项目所经区域水体不发育，无涉水桥梁施工，以钢筋砼盖板涵（共15处）的形式跨越</w:t>
      </w:r>
      <w:r>
        <w:rPr>
          <w:rFonts w:ascii="Times New Roman"/>
          <w:color w:val="auto"/>
        </w:rPr>
        <w:t>萩芦溪支流</w:t>
      </w:r>
      <w:r>
        <w:rPr>
          <w:rFonts w:hint="eastAsia" w:ascii="Times New Roman"/>
          <w:color w:val="auto"/>
        </w:rPr>
        <w:t>，丰水期宽约1~3m，根据《莆田市地面水环境和环境空气功能类别区划</w:t>
      </w:r>
      <w:r>
        <w:rPr>
          <w:rFonts w:ascii="Times New Roman"/>
          <w:color w:val="auto"/>
        </w:rPr>
        <w:t>》</w:t>
      </w:r>
      <w:r>
        <w:rPr>
          <w:rFonts w:hint="eastAsia" w:ascii="Times New Roman"/>
          <w:color w:val="auto"/>
        </w:rPr>
        <w:t>，</w:t>
      </w:r>
      <w:r>
        <w:rPr>
          <w:rFonts w:ascii="Times New Roman"/>
          <w:color w:val="auto"/>
        </w:rPr>
        <w:t>萩芦溪</w:t>
      </w:r>
      <w:r>
        <w:rPr>
          <w:rFonts w:hint="eastAsia" w:ascii="Times New Roman"/>
          <w:color w:val="auto"/>
        </w:rPr>
        <w:t>各</w:t>
      </w:r>
      <w:r>
        <w:rPr>
          <w:rFonts w:ascii="Times New Roman"/>
          <w:color w:val="auto"/>
        </w:rPr>
        <w:t>支流均为渔业及</w:t>
      </w:r>
      <w:r>
        <w:rPr>
          <w:rFonts w:hint="eastAsia" w:ascii="Times New Roman"/>
          <w:color w:val="auto"/>
        </w:rPr>
        <w:t>工农业</w:t>
      </w:r>
      <w:r>
        <w:rPr>
          <w:rFonts w:ascii="Times New Roman"/>
          <w:color w:val="auto"/>
        </w:rPr>
        <w:t>用水</w:t>
      </w:r>
      <w:r>
        <w:rPr>
          <w:rFonts w:hint="eastAsia" w:ascii="Times New Roman"/>
          <w:color w:val="auto"/>
        </w:rPr>
        <w:t>，水功能区划为Ⅲ类水体。</w:t>
      </w:r>
      <w:r>
        <w:rPr>
          <w:rFonts w:ascii="Times New Roman"/>
          <w:color w:val="auto"/>
        </w:rPr>
        <w:t>沿线</w:t>
      </w:r>
      <w:r>
        <w:rPr>
          <w:rFonts w:hint="eastAsia" w:ascii="Times New Roman"/>
          <w:color w:val="auto"/>
        </w:rPr>
        <w:t>调查</w:t>
      </w:r>
      <w:r>
        <w:rPr>
          <w:rFonts w:ascii="Times New Roman"/>
          <w:color w:val="auto"/>
        </w:rPr>
        <w:t>范围内</w:t>
      </w:r>
      <w:r>
        <w:rPr>
          <w:rFonts w:hint="eastAsia" w:ascii="Times New Roman"/>
          <w:color w:val="auto"/>
        </w:rPr>
        <w:t>涉及1处</w:t>
      </w:r>
      <w:r>
        <w:rPr>
          <w:rFonts w:ascii="Times New Roman"/>
          <w:color w:val="auto"/>
        </w:rPr>
        <w:t>集中式饮用水源保护区</w:t>
      </w:r>
      <w:r>
        <w:rPr>
          <w:rFonts w:hint="eastAsia" w:ascii="Times New Roman"/>
          <w:color w:val="auto"/>
        </w:rPr>
        <w:t>——</w:t>
      </w:r>
      <w:r>
        <w:rPr>
          <w:rFonts w:ascii="Times New Roman" w:hAnsi="Times New Roman"/>
          <w:color w:val="auto"/>
        </w:rPr>
        <w:t>外度水库饮用水源保护区，</w:t>
      </w:r>
      <w:r>
        <w:rPr>
          <w:rFonts w:hint="eastAsia" w:ascii="Times New Roman" w:hAnsi="Times New Roman"/>
          <w:color w:val="auto"/>
        </w:rPr>
        <w:t>线路</w:t>
      </w:r>
      <w:r>
        <w:rPr>
          <w:rFonts w:ascii="Times New Roman" w:hAnsi="Times New Roman"/>
          <w:color w:val="auto"/>
        </w:rPr>
        <w:t>跨越岐山村境内的溪沟（萩芦溪支流）为外度水库的二级保护区</w:t>
      </w:r>
      <w:r>
        <w:rPr>
          <w:rFonts w:hint="eastAsia" w:ascii="Times New Roman" w:hAnsi="Times New Roman"/>
          <w:color w:val="auto"/>
        </w:rPr>
        <w:t>和</w:t>
      </w:r>
      <w:r>
        <w:rPr>
          <w:rFonts w:ascii="Times New Roman" w:hAnsi="Times New Roman"/>
          <w:color w:val="auto"/>
        </w:rPr>
        <w:t>准保护区</w:t>
      </w:r>
      <w:r>
        <w:rPr>
          <w:rFonts w:hint="eastAsia" w:ascii="Times New Roman" w:hAnsi="Times New Roman"/>
          <w:color w:val="auto"/>
        </w:rPr>
        <w:t>，</w:t>
      </w:r>
      <w:r>
        <w:rPr>
          <w:rFonts w:ascii="Times New Roman" w:hAnsi="Times New Roman"/>
          <w:color w:val="auto"/>
        </w:rPr>
        <w:t>距离一级保护区边界约14.4km。本项目沿线水系图见</w:t>
      </w:r>
      <w:r>
        <w:rPr>
          <w:rFonts w:hint="eastAsia" w:ascii="Times New Roman" w:hAnsi="Times New Roman"/>
          <w:color w:val="auto"/>
        </w:rPr>
        <w:t>7</w:t>
      </w:r>
      <w:r>
        <w:rPr>
          <w:rFonts w:ascii="Times New Roman" w:hAnsi="Times New Roman"/>
          <w:color w:val="auto"/>
        </w:rPr>
        <w:t>.1-1。</w:t>
      </w:r>
    </w:p>
    <w:p>
      <w:pPr>
        <w:pStyle w:val="75"/>
        <w:spacing w:line="360" w:lineRule="auto"/>
        <w:ind w:firstLine="0" w:firstLineChars="0"/>
        <w:rPr>
          <w:rFonts w:ascii="Times New Roman"/>
          <w:color w:val="auto"/>
        </w:rPr>
      </w:pPr>
      <w:bookmarkStart w:id="516" w:name="_Toc386981893"/>
      <w:bookmarkEnd w:id="516"/>
      <w:bookmarkStart w:id="517" w:name="_Toc488395578"/>
      <w:bookmarkStart w:id="518" w:name="_Toc24655"/>
      <w:bookmarkStart w:id="519" w:name="_Toc491680759"/>
      <w:bookmarkStart w:id="520" w:name="_Toc488395833"/>
      <w:r>
        <mc:AlternateContent>
          <mc:Choice Requires="wps">
            <w:drawing>
              <wp:anchor distT="0" distB="0" distL="114300" distR="114300" simplePos="0" relativeHeight="251665408" behindDoc="0" locked="0" layoutInCell="1" allowOverlap="1">
                <wp:simplePos x="0" y="0"/>
                <wp:positionH relativeFrom="column">
                  <wp:posOffset>2099310</wp:posOffset>
                </wp:positionH>
                <wp:positionV relativeFrom="paragraph">
                  <wp:posOffset>93345</wp:posOffset>
                </wp:positionV>
                <wp:extent cx="1134745" cy="603250"/>
                <wp:effectExtent l="0" t="0" r="8255" b="6350"/>
                <wp:wrapNone/>
                <wp:docPr id="62" name="文本框 62"/>
                <wp:cNvGraphicFramePr/>
                <a:graphic xmlns:a="http://schemas.openxmlformats.org/drawingml/2006/main">
                  <a:graphicData uri="http://schemas.microsoft.com/office/word/2010/wordprocessingShape">
                    <wps:wsp>
                      <wps:cNvSpPr txBox="1"/>
                      <wps:spPr>
                        <a:xfrm>
                          <a:off x="3353435" y="3495675"/>
                          <a:ext cx="1134745" cy="6032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firstLine="0" w:firstLineChars="0"/>
                            </w:pPr>
                            <w:r>
                              <w:t>萩芦溪支流</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5.3pt;margin-top:7.35pt;height:47.5pt;width:89.35pt;z-index:251665408;mso-width-relative:page;mso-height-relative:page;" filled="f" stroked="f" coordsize="21600,21600" o:gfxdata="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IFNDz/bAAAACgEAAA8AAAAAAAAA&#10;AQAgAAAAIgAAAGRycy9kb3ducmV2LnhtbFBLAQIUABQAAAAIAIdO4kArDDhYRwIAAHQEAAAOAAAA&#10;AAAAAAEAIAAAACoBAABkcnMvZTJvRG9jLnhtbFBLBQYAAAAABgAGAFkBAADjBQAAAAA=&#10;">
                <v:fill on="f" focussize="0,0"/>
                <v:stroke on="f" weight="0.5pt"/>
                <v:imagedata o:title=""/>
                <o:lock v:ext="edit" aspectratio="f"/>
                <v:textbox>
                  <w:txbxContent>
                    <w:p>
                      <w:pPr>
                        <w:ind w:firstLine="0" w:firstLineChars="0"/>
                      </w:pPr>
                      <w:r>
                        <w:t>萩芦溪支流</w:t>
                      </w:r>
                    </w:p>
                  </w:txbxContent>
                </v:textbox>
              </v:shape>
            </w:pict>
          </mc:Fallback>
        </mc:AlternateContent>
      </w:r>
      <w:r>
        <mc:AlternateContent>
          <mc:Choice Requires="wps">
            <w:drawing>
              <wp:anchor distT="0" distB="0" distL="114300" distR="114300" simplePos="0" relativeHeight="251664384" behindDoc="0" locked="0" layoutInCell="1" allowOverlap="1">
                <wp:simplePos x="0" y="0"/>
                <wp:positionH relativeFrom="column">
                  <wp:posOffset>2170430</wp:posOffset>
                </wp:positionH>
                <wp:positionV relativeFrom="paragraph">
                  <wp:posOffset>1720850</wp:posOffset>
                </wp:positionV>
                <wp:extent cx="508000" cy="280670"/>
                <wp:effectExtent l="0" t="0" r="0" b="0"/>
                <wp:wrapNone/>
                <wp:docPr id="61" name="文本框 61"/>
                <wp:cNvGraphicFramePr/>
                <a:graphic xmlns:a="http://schemas.openxmlformats.org/drawingml/2006/main">
                  <a:graphicData uri="http://schemas.microsoft.com/office/word/2010/wordprocessingShape">
                    <wps:wsp>
                      <wps:cNvSpPr txBox="1"/>
                      <wps:spPr>
                        <a:xfrm>
                          <a:off x="3464560" y="5178425"/>
                          <a:ext cx="508000" cy="2806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firstLine="0" w:firstLineChars="0"/>
                            </w:pPr>
                            <w:r>
                              <w:rPr>
                                <w:rFonts w:hint="eastAsia"/>
                                <w:sz w:val="18"/>
                                <w:szCs w:val="18"/>
                              </w:rPr>
                              <w:t>溪沟</w:t>
                            </w:r>
                            <w:r>
                              <w:rPr>
                                <w:rFonts w:hint="eastAsia"/>
                              </w:rPr>
                              <w:t>（萩芦溪支流）</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0.9pt;margin-top:135.5pt;height:22.1pt;width:40pt;z-index:251664384;mso-width-relative:page;mso-height-relative:page;" filled="f" stroked="f" coordsize="21600,21600" o:gfxdata="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B0LBva2wAAAAsBAAAPAAAAAAAA&#10;AAEAIAAAACIAAABkcnMvZG93bnJldi54bWxQSwECFAAUAAAACACHTuJAWUMy1UgCAABzBAAADgAA&#10;AAAAAAABACAAAAAqAQAAZHJzL2Uyb0RvYy54bWxQSwUGAAAAAAYABgBZAQAA5AUAAAAA&#10;">
                <v:fill on="f" focussize="0,0"/>
                <v:stroke on="f" weight="0.5pt"/>
                <v:imagedata o:title=""/>
                <o:lock v:ext="edit" aspectratio="f"/>
                <v:textbox>
                  <w:txbxContent>
                    <w:p>
                      <w:pPr>
                        <w:ind w:firstLine="0" w:firstLineChars="0"/>
                      </w:pPr>
                      <w:r>
                        <w:rPr>
                          <w:rFonts w:hint="eastAsia"/>
                          <w:sz w:val="18"/>
                          <w:szCs w:val="18"/>
                        </w:rPr>
                        <w:t>溪沟</w:t>
                      </w:r>
                      <w:r>
                        <w:rPr>
                          <w:rFonts w:hint="eastAsia"/>
                        </w:rPr>
                        <w:t>（萩芦溪支流）</w:t>
                      </w:r>
                    </w:p>
                  </w:txbxContent>
                </v:textbox>
              </v:shape>
            </w:pict>
          </mc:Fallback>
        </mc:AlternateContent>
      </w:r>
      <w:r>
        <w:rPr>
          <w:rFonts w:hint="eastAsia" w:ascii="Times New Roman"/>
          <w:color w:val="auto"/>
        </w:rPr>
        <w:drawing>
          <wp:inline distT="0" distB="0" distL="114300" distR="114300">
            <wp:extent cx="5260975" cy="5701030"/>
            <wp:effectExtent l="0" t="0" r="15875" b="13970"/>
            <wp:docPr id="118" name="图片 118" descr="附图3：水系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descr="附图3：水系图"/>
                    <pic:cNvPicPr>
                      <a:picLocks noChangeAspect="1"/>
                    </pic:cNvPicPr>
                  </pic:nvPicPr>
                  <pic:blipFill>
                    <a:blip r:embed="rId75"/>
                    <a:stretch>
                      <a:fillRect/>
                    </a:stretch>
                  </pic:blipFill>
                  <pic:spPr>
                    <a:xfrm>
                      <a:off x="0" y="0"/>
                      <a:ext cx="5260975" cy="5701030"/>
                    </a:xfrm>
                    <a:prstGeom prst="rect">
                      <a:avLst/>
                    </a:prstGeom>
                  </pic:spPr>
                </pic:pic>
              </a:graphicData>
            </a:graphic>
          </wp:inline>
        </w:drawing>
      </w:r>
    </w:p>
    <w:p>
      <w:pPr>
        <w:pStyle w:val="35"/>
      </w:pPr>
      <w:r>
        <w:t>图</w:t>
      </w:r>
      <w:r>
        <w:rPr>
          <w:rFonts w:hint="eastAsia"/>
        </w:rPr>
        <w:t>7</w:t>
      </w:r>
      <w:r>
        <w:t>.1-1</w:t>
      </w:r>
      <w:r>
        <w:rPr>
          <w:rFonts w:hint="eastAsia"/>
        </w:rPr>
        <w:t xml:space="preserve">  </w:t>
      </w:r>
      <w:r>
        <w:t>本项目沿线水系</w:t>
      </w:r>
    </w:p>
    <w:p>
      <w:pPr>
        <w:pStyle w:val="3"/>
      </w:pPr>
      <w:bookmarkStart w:id="521" w:name="_Toc6906"/>
      <w:bookmarkStart w:id="522" w:name="_Toc14727"/>
      <w:bookmarkStart w:id="523" w:name="_Toc84589329"/>
      <w:r>
        <w:rPr>
          <w:rFonts w:hint="eastAsia"/>
        </w:rPr>
        <w:t>7</w:t>
      </w:r>
      <w:r>
        <w:t>.2 施工期水环境保护措施</w:t>
      </w:r>
      <w:bookmarkEnd w:id="517"/>
      <w:bookmarkEnd w:id="518"/>
      <w:bookmarkEnd w:id="519"/>
      <w:bookmarkEnd w:id="520"/>
      <w:bookmarkEnd w:id="521"/>
      <w:bookmarkEnd w:id="522"/>
      <w:bookmarkEnd w:id="523"/>
    </w:p>
    <w:p>
      <w:pPr>
        <w:ind w:firstLine="480"/>
      </w:pPr>
      <w:r>
        <w:rPr>
          <w:rFonts w:hint="eastAsia"/>
        </w:rPr>
        <w:t>根据</w:t>
      </w:r>
      <w:r>
        <w:t>本项目</w:t>
      </w:r>
      <w:r>
        <w:rPr>
          <w:rFonts w:hint="eastAsia"/>
        </w:rPr>
        <w:t>《施工阶段工程环境监理总结报告》，</w:t>
      </w:r>
      <w:r>
        <w:rPr>
          <w:rFonts w:hint="eastAsia" w:ascii="宋体" w:hAnsi="宋体"/>
        </w:rPr>
        <w:t>施工期的主要污染源及污染物有：施工期间施工人员的生活污水、施工</w:t>
      </w:r>
      <w:r>
        <w:rPr>
          <w:rFonts w:cs="Times New Roman"/>
        </w:rPr>
        <w:t>营地机械冲洗废水，施工产生的生产废水、施工人员产生的生活污水主要污染物为COD和SS</w:t>
      </w:r>
      <w:r>
        <w:rPr>
          <w:rFonts w:hint="eastAsia" w:cs="Times New Roman"/>
        </w:rPr>
        <w:t>，</w:t>
      </w:r>
      <w:r>
        <w:t>施工期采取的主要水环境保护措施有：</w:t>
      </w:r>
    </w:p>
    <w:p>
      <w:pPr>
        <w:ind w:firstLine="480"/>
        <w:rPr>
          <w:rFonts w:ascii="宋体" w:hAnsi="宋体"/>
        </w:rPr>
      </w:pPr>
      <w:r>
        <w:rPr>
          <w:rFonts w:hint="eastAsia" w:ascii="宋体" w:hAnsi="宋体"/>
        </w:rPr>
        <w:fldChar w:fldCharType="begin"/>
      </w:r>
      <w:r>
        <w:rPr>
          <w:rFonts w:hint="eastAsia" w:ascii="宋体" w:hAnsi="宋体"/>
        </w:rPr>
        <w:instrText xml:space="preserve"> = 1 \* GB3 \* MERGEFORMAT </w:instrText>
      </w:r>
      <w:r>
        <w:rPr>
          <w:rFonts w:hint="eastAsia" w:ascii="宋体" w:hAnsi="宋体"/>
        </w:rPr>
        <w:fldChar w:fldCharType="separate"/>
      </w:r>
      <w:r>
        <w:t>①</w:t>
      </w:r>
      <w:r>
        <w:rPr>
          <w:rFonts w:hint="eastAsia" w:ascii="宋体" w:hAnsi="宋体"/>
        </w:rPr>
        <w:fldChar w:fldCharType="end"/>
      </w:r>
      <w:r>
        <w:rPr>
          <w:rFonts w:hint="eastAsia" w:ascii="宋体" w:hAnsi="宋体"/>
        </w:rPr>
        <w:t>河道路段对能产生雨水地面径流处，设置临时沉淀池拦截泥沙，临近江河溪等水域的施工设置临时挡土墙；</w:t>
      </w:r>
    </w:p>
    <w:p>
      <w:pPr>
        <w:ind w:firstLine="480"/>
        <w:rPr>
          <w:rFonts w:ascii="宋体" w:hAnsi="宋体"/>
        </w:rPr>
      </w:pPr>
      <w:r>
        <w:rPr>
          <w:rFonts w:hint="eastAsia" w:ascii="宋体" w:hAnsi="宋体"/>
        </w:rPr>
        <w:fldChar w:fldCharType="begin"/>
      </w:r>
      <w:r>
        <w:rPr>
          <w:rFonts w:hint="eastAsia" w:ascii="宋体" w:hAnsi="宋体"/>
        </w:rPr>
        <w:instrText xml:space="preserve"> = 2 \* GB3 \* MERGEFORMAT </w:instrText>
      </w:r>
      <w:r>
        <w:rPr>
          <w:rFonts w:hint="eastAsia" w:ascii="宋体" w:hAnsi="宋体"/>
        </w:rPr>
        <w:fldChar w:fldCharType="separate"/>
      </w:r>
      <w:r>
        <w:t>②</w:t>
      </w:r>
      <w:r>
        <w:rPr>
          <w:rFonts w:hint="eastAsia" w:ascii="宋体" w:hAnsi="宋体"/>
        </w:rPr>
        <w:fldChar w:fldCharType="end"/>
      </w:r>
      <w:r>
        <w:rPr>
          <w:rFonts w:hint="eastAsia" w:ascii="宋体" w:hAnsi="宋体"/>
        </w:rPr>
        <w:t>施工营地生活污水集中处理，全部设干厕处置后用作农田肥料，不直接排入水体；</w:t>
      </w:r>
    </w:p>
    <w:p>
      <w:pPr>
        <w:ind w:firstLine="480"/>
        <w:rPr>
          <w:rFonts w:ascii="宋体" w:hAnsi="宋体"/>
        </w:rPr>
      </w:pPr>
      <w:r>
        <w:rPr>
          <w:rFonts w:hint="eastAsia" w:ascii="宋体" w:hAnsi="宋体"/>
        </w:rPr>
        <w:fldChar w:fldCharType="begin"/>
      </w:r>
      <w:r>
        <w:rPr>
          <w:rFonts w:hint="eastAsia" w:ascii="宋体" w:hAnsi="宋体"/>
        </w:rPr>
        <w:instrText xml:space="preserve"> = 3 \* GB3 \* MERGEFORMAT </w:instrText>
      </w:r>
      <w:r>
        <w:rPr>
          <w:rFonts w:hint="eastAsia" w:ascii="宋体" w:hAnsi="宋体"/>
        </w:rPr>
        <w:fldChar w:fldCharType="separate"/>
      </w:r>
      <w:r>
        <w:t>③</w:t>
      </w:r>
      <w:r>
        <w:rPr>
          <w:rFonts w:hint="eastAsia" w:ascii="宋体" w:hAnsi="宋体"/>
        </w:rPr>
        <w:fldChar w:fldCharType="end"/>
      </w:r>
      <w:r>
        <w:rPr>
          <w:rFonts w:hint="eastAsia" w:ascii="宋体" w:hAnsi="宋体"/>
        </w:rPr>
        <w:t>沥青、油料、化学品等施工材料临时堆放点远离水体，并设有临时遮挡帆布，防止大风暴雨冲刷进入水体。</w:t>
      </w:r>
    </w:p>
    <w:p>
      <w:pPr>
        <w:ind w:firstLine="480"/>
        <w:rPr>
          <w:rFonts w:ascii="宋体" w:hAnsi="宋体"/>
        </w:rPr>
      </w:pPr>
      <w:r>
        <w:rPr>
          <w:rFonts w:hint="eastAsia" w:ascii="宋体" w:hAnsi="宋体"/>
        </w:rPr>
        <w:t>通过对处理后废水采取砂石料冲洗、道路洒水等循环利用情况，施工期废水无随意排放现象。</w:t>
      </w:r>
    </w:p>
    <w:p>
      <w:pPr>
        <w:pStyle w:val="3"/>
      </w:pPr>
      <w:bookmarkStart w:id="524" w:name="_Toc386981894"/>
      <w:bookmarkEnd w:id="524"/>
      <w:bookmarkStart w:id="525" w:name="_Toc491680760"/>
      <w:bookmarkStart w:id="526" w:name="_Toc488395581"/>
      <w:bookmarkStart w:id="527" w:name="_Toc4342"/>
      <w:bookmarkStart w:id="528" w:name="_Toc28515"/>
      <w:bookmarkStart w:id="529" w:name="_Toc84589330"/>
      <w:bookmarkStart w:id="530" w:name="_Toc488395836"/>
      <w:bookmarkStart w:id="531" w:name="_Toc20480"/>
      <w:r>
        <w:rPr>
          <w:rFonts w:hint="eastAsia"/>
        </w:rPr>
        <w:t>7</w:t>
      </w:r>
      <w:r>
        <w:t>.3 营运期</w:t>
      </w:r>
      <w:r>
        <w:rPr>
          <w:rFonts w:hint="eastAsia"/>
        </w:rPr>
        <w:t>沿线服务设施</w:t>
      </w:r>
      <w:r>
        <w:t>水环境影响调查</w:t>
      </w:r>
      <w:bookmarkEnd w:id="525"/>
      <w:bookmarkEnd w:id="526"/>
      <w:bookmarkEnd w:id="527"/>
      <w:bookmarkEnd w:id="528"/>
      <w:bookmarkEnd w:id="529"/>
      <w:bookmarkEnd w:id="530"/>
      <w:bookmarkEnd w:id="531"/>
    </w:p>
    <w:p>
      <w:pPr>
        <w:pStyle w:val="4"/>
      </w:pPr>
      <w:bookmarkStart w:id="532" w:name="_Toc488395837"/>
      <w:bookmarkStart w:id="533" w:name="_Toc488395582"/>
      <w:r>
        <w:rPr>
          <w:rFonts w:hint="eastAsia" w:eastAsiaTheme="minorEastAsia"/>
        </w:rPr>
        <w:t>7</w:t>
      </w:r>
      <w:r>
        <w:t xml:space="preserve">.3.1 </w:t>
      </w:r>
      <w:r>
        <w:rPr>
          <w:rFonts w:hint="eastAsia"/>
        </w:rPr>
        <w:t>收费站污水</w:t>
      </w:r>
      <w:r>
        <w:t>处理情况</w:t>
      </w:r>
      <w:bookmarkEnd w:id="532"/>
      <w:bookmarkEnd w:id="533"/>
    </w:p>
    <w:p>
      <w:pPr>
        <w:pStyle w:val="54"/>
        <w:ind w:firstLine="480"/>
        <w:rPr>
          <w:rFonts w:ascii="Times New Roman" w:hAnsi="Times New Roman"/>
        </w:rPr>
      </w:pPr>
      <w:r>
        <w:rPr>
          <w:rFonts w:hint="eastAsia" w:ascii="Times New Roman" w:hAnsi="Times New Roman"/>
        </w:rPr>
        <w:t>本项目设置游洋收费站1处，</w:t>
      </w:r>
      <w:r>
        <w:rPr>
          <w:rFonts w:hint="eastAsia"/>
        </w:rPr>
        <w:t>收费站有4栋楼，有</w:t>
      </w:r>
      <w:r>
        <w:t>住宿、餐饮、厕</w:t>
      </w:r>
      <w:r>
        <w:rPr>
          <w:rFonts w:hint="eastAsia"/>
        </w:rPr>
        <w:t>所</w:t>
      </w:r>
      <w:r>
        <w:t>、停车场等设施。</w:t>
      </w:r>
      <w:r>
        <w:rPr>
          <w:rFonts w:ascii="Times New Roman" w:hAnsi="Times New Roman"/>
        </w:rPr>
        <w:t>营运期主要水污染源为沿线收费站排放的生活污水</w:t>
      </w:r>
      <w:r>
        <w:rPr>
          <w:rFonts w:hint="eastAsia" w:ascii="Times New Roman" w:hAnsi="Times New Roman"/>
        </w:rPr>
        <w:t>，</w:t>
      </w:r>
      <w:r>
        <w:rPr>
          <w:rFonts w:ascii="Times New Roman" w:hAnsi="Times New Roman"/>
        </w:rPr>
        <w:t>在</w:t>
      </w:r>
      <w:r>
        <w:rPr>
          <w:rFonts w:hint="eastAsia" w:ascii="Times New Roman" w:hAnsi="Times New Roman"/>
        </w:rPr>
        <w:t>游洋</w:t>
      </w:r>
      <w:r>
        <w:rPr>
          <w:rFonts w:ascii="Times New Roman" w:hAnsi="Times New Roman"/>
        </w:rPr>
        <w:t>收费站设置地埋式污水处理设备1套，处理工艺为</w:t>
      </w:r>
      <w:r>
        <w:rPr>
          <w:rFonts w:hint="eastAsia" w:ascii="Times New Roman" w:hAnsi="Times New Roman"/>
        </w:rPr>
        <w:t>MBR膜生物反应法，</w:t>
      </w:r>
      <w:r>
        <w:rPr>
          <w:rFonts w:hint="eastAsia"/>
        </w:rPr>
        <w:t>生活污水经</w:t>
      </w:r>
      <w:r>
        <w:t>处理</w:t>
      </w:r>
      <w:r>
        <w:rPr>
          <w:rFonts w:hint="eastAsia"/>
        </w:rPr>
        <w:t>后全部用于站内场区</w:t>
      </w:r>
      <w:r>
        <w:t>绿化美化工作</w:t>
      </w:r>
      <w:r>
        <w:rPr>
          <w:rFonts w:hint="eastAsia"/>
        </w:rPr>
        <w:t>，不外排</w:t>
      </w:r>
      <w:r>
        <w:rPr>
          <w:rFonts w:ascii="Times New Roman" w:hAnsi="Times New Roman"/>
        </w:rPr>
        <w:t>。沿线设施区污水处理设施建设情况详见表</w:t>
      </w:r>
      <w:r>
        <w:rPr>
          <w:rFonts w:hint="eastAsia" w:ascii="Times New Roman" w:hAnsi="Times New Roman"/>
        </w:rPr>
        <w:t>7</w:t>
      </w:r>
      <w:r>
        <w:rPr>
          <w:rFonts w:ascii="Times New Roman" w:hAnsi="Times New Roman"/>
        </w:rPr>
        <w:t>.3-1。</w:t>
      </w:r>
    </w:p>
    <w:p>
      <w:pPr>
        <w:pStyle w:val="35"/>
      </w:pPr>
      <w:r>
        <w:t>表</w:t>
      </w:r>
      <w:r>
        <w:rPr>
          <w:rFonts w:hint="eastAsia"/>
        </w:rPr>
        <w:t>7</w:t>
      </w:r>
      <w:r>
        <w:t>.3-</w:t>
      </w:r>
      <w:r>
        <w:rPr>
          <w:rFonts w:hint="eastAsia"/>
        </w:rPr>
        <w:t>1</w:t>
      </w:r>
      <w:r>
        <w:t xml:space="preserve">  沿线设施污水处理设备表</w:t>
      </w:r>
    </w:p>
    <w:tbl>
      <w:tblPr>
        <w:tblStyle w:val="26"/>
        <w:tblW w:w="4998" w:type="pct"/>
        <w:jc w:val="center"/>
        <w:tblBorders>
          <w:top w:val="thinThickSmallGap" w:color="auto" w:sz="12" w:space="0"/>
          <w:left w:val="thinThickSmallGap" w:color="auto" w:sz="12" w:space="0"/>
          <w:bottom w:val="thinThickSmallGap" w:color="auto" w:sz="12" w:space="0"/>
          <w:right w:val="thinThickSmallGap" w:color="auto" w:sz="12" w:space="0"/>
          <w:insideH w:val="single" w:color="000000" w:sz="4" w:space="0"/>
          <w:insideV w:val="single" w:color="000000" w:sz="4" w:space="0"/>
        </w:tblBorders>
        <w:tblLayout w:type="autofit"/>
        <w:tblCellMar>
          <w:top w:w="0" w:type="dxa"/>
          <w:left w:w="28" w:type="dxa"/>
          <w:bottom w:w="0" w:type="dxa"/>
          <w:right w:w="28" w:type="dxa"/>
        </w:tblCellMar>
      </w:tblPr>
      <w:tblGrid>
        <w:gridCol w:w="878"/>
        <w:gridCol w:w="1019"/>
        <w:gridCol w:w="893"/>
        <w:gridCol w:w="1301"/>
        <w:gridCol w:w="1204"/>
        <w:gridCol w:w="1404"/>
        <w:gridCol w:w="1660"/>
      </w:tblGrid>
      <w:tr>
        <w:tblPrEx>
          <w:tblBorders>
            <w:top w:val="thinThickSmallGap" w:color="auto" w:sz="12" w:space="0"/>
            <w:left w:val="thinThickSmallGap" w:color="auto" w:sz="12" w:space="0"/>
            <w:bottom w:val="thinThickSmallGap" w:color="auto" w:sz="12" w:space="0"/>
            <w:right w:val="thinThickSmallGap" w:color="auto" w:sz="12" w:space="0"/>
            <w:insideH w:val="single" w:color="000000" w:sz="4" w:space="0"/>
            <w:insideV w:val="single" w:color="000000" w:sz="4" w:space="0"/>
          </w:tblBorders>
          <w:tblCellMar>
            <w:top w:w="0" w:type="dxa"/>
            <w:left w:w="28" w:type="dxa"/>
            <w:bottom w:w="0" w:type="dxa"/>
            <w:right w:w="28" w:type="dxa"/>
          </w:tblCellMar>
        </w:tblPrEx>
        <w:trPr>
          <w:trHeight w:val="20" w:hRule="atLeast"/>
          <w:jc w:val="center"/>
        </w:trPr>
        <w:tc>
          <w:tcPr>
            <w:tcW w:w="525" w:type="pct"/>
            <w:tcBorders>
              <w:top w:val="single" w:color="auto" w:sz="12" w:space="0"/>
              <w:left w:val="single" w:color="auto" w:sz="12" w:space="0"/>
              <w:bottom w:val="single" w:color="auto" w:sz="4" w:space="0"/>
              <w:right w:val="single" w:color="auto" w:sz="4" w:space="0"/>
            </w:tcBorders>
            <w:vAlign w:val="center"/>
          </w:tcPr>
          <w:p>
            <w:pPr>
              <w:pStyle w:val="46"/>
              <w:rPr>
                <w:rFonts w:ascii="Times New Roman" w:hAnsi="Times New Roman"/>
                <w:b/>
                <w:bCs/>
              </w:rPr>
            </w:pPr>
            <w:r>
              <w:rPr>
                <w:rFonts w:ascii="Times New Roman" w:hAnsi="Times New Roman"/>
                <w:b/>
                <w:bCs/>
              </w:rPr>
              <w:t>序号</w:t>
            </w:r>
          </w:p>
        </w:tc>
        <w:tc>
          <w:tcPr>
            <w:tcW w:w="609" w:type="pct"/>
            <w:tcBorders>
              <w:top w:val="single" w:color="auto" w:sz="12" w:space="0"/>
              <w:left w:val="single" w:color="auto" w:sz="4" w:space="0"/>
              <w:bottom w:val="single" w:color="auto" w:sz="4" w:space="0"/>
              <w:right w:val="single" w:color="auto" w:sz="4" w:space="0"/>
            </w:tcBorders>
            <w:vAlign w:val="center"/>
          </w:tcPr>
          <w:p>
            <w:pPr>
              <w:pStyle w:val="46"/>
              <w:rPr>
                <w:rFonts w:ascii="Times New Roman" w:hAnsi="Times New Roman"/>
                <w:b/>
                <w:bCs/>
              </w:rPr>
            </w:pPr>
            <w:r>
              <w:rPr>
                <w:rFonts w:ascii="Times New Roman" w:hAnsi="Times New Roman"/>
                <w:b/>
                <w:bCs/>
              </w:rPr>
              <w:t>名称</w:t>
            </w:r>
          </w:p>
        </w:tc>
        <w:tc>
          <w:tcPr>
            <w:tcW w:w="534" w:type="pct"/>
            <w:tcBorders>
              <w:top w:val="single" w:color="auto" w:sz="12" w:space="0"/>
              <w:left w:val="single" w:color="auto" w:sz="4" w:space="0"/>
              <w:bottom w:val="single" w:color="auto" w:sz="4" w:space="0"/>
              <w:right w:val="single" w:color="auto" w:sz="4" w:space="0"/>
            </w:tcBorders>
            <w:vAlign w:val="center"/>
          </w:tcPr>
          <w:p>
            <w:pPr>
              <w:pStyle w:val="46"/>
              <w:rPr>
                <w:rFonts w:ascii="Times New Roman" w:hAnsi="Times New Roman"/>
                <w:b/>
                <w:bCs/>
              </w:rPr>
            </w:pPr>
            <w:r>
              <w:rPr>
                <w:rFonts w:ascii="Times New Roman" w:hAnsi="Times New Roman"/>
                <w:b/>
                <w:bCs/>
              </w:rPr>
              <w:t>常住人数(人)</w:t>
            </w:r>
          </w:p>
        </w:tc>
        <w:tc>
          <w:tcPr>
            <w:tcW w:w="778" w:type="pct"/>
            <w:tcBorders>
              <w:top w:val="single" w:color="auto" w:sz="12" w:space="0"/>
              <w:left w:val="single" w:color="auto" w:sz="4" w:space="0"/>
              <w:bottom w:val="single" w:color="auto" w:sz="4" w:space="0"/>
              <w:right w:val="single" w:color="auto" w:sz="4" w:space="0"/>
            </w:tcBorders>
            <w:vAlign w:val="center"/>
          </w:tcPr>
          <w:p>
            <w:pPr>
              <w:pStyle w:val="46"/>
              <w:rPr>
                <w:rFonts w:ascii="Times New Roman" w:hAnsi="Times New Roman"/>
                <w:b/>
                <w:bCs/>
              </w:rPr>
            </w:pPr>
            <w:r>
              <w:rPr>
                <w:rFonts w:ascii="Times New Roman" w:hAnsi="Times New Roman"/>
                <w:b/>
                <w:bCs/>
              </w:rPr>
              <w:t>污水处理设施</w:t>
            </w:r>
          </w:p>
        </w:tc>
        <w:tc>
          <w:tcPr>
            <w:tcW w:w="720" w:type="pct"/>
            <w:tcBorders>
              <w:top w:val="single" w:color="auto" w:sz="12" w:space="0"/>
              <w:left w:val="single" w:color="auto" w:sz="4" w:space="0"/>
              <w:bottom w:val="single" w:color="auto" w:sz="4" w:space="0"/>
              <w:right w:val="single" w:color="auto" w:sz="4" w:space="0"/>
            </w:tcBorders>
            <w:vAlign w:val="center"/>
          </w:tcPr>
          <w:p>
            <w:pPr>
              <w:pStyle w:val="46"/>
              <w:rPr>
                <w:rFonts w:ascii="Times New Roman" w:hAnsi="Times New Roman"/>
                <w:b/>
                <w:bCs/>
              </w:rPr>
            </w:pPr>
            <w:r>
              <w:rPr>
                <w:rFonts w:ascii="Times New Roman" w:hAnsi="Times New Roman"/>
                <w:b/>
                <w:bCs/>
              </w:rPr>
              <w:t>污水处理工艺</w:t>
            </w:r>
          </w:p>
        </w:tc>
        <w:tc>
          <w:tcPr>
            <w:tcW w:w="839" w:type="pct"/>
            <w:tcBorders>
              <w:top w:val="single" w:color="auto" w:sz="12" w:space="0"/>
              <w:left w:val="single" w:color="auto" w:sz="4" w:space="0"/>
              <w:bottom w:val="single" w:color="auto" w:sz="4" w:space="0"/>
              <w:right w:val="single" w:color="auto" w:sz="4" w:space="0"/>
            </w:tcBorders>
            <w:vAlign w:val="center"/>
          </w:tcPr>
          <w:p>
            <w:pPr>
              <w:pStyle w:val="46"/>
              <w:rPr>
                <w:rFonts w:ascii="Times New Roman" w:hAnsi="Times New Roman"/>
                <w:b/>
                <w:bCs/>
              </w:rPr>
            </w:pPr>
            <w:r>
              <w:rPr>
                <w:rFonts w:ascii="Times New Roman" w:hAnsi="Times New Roman"/>
                <w:b/>
                <w:bCs/>
              </w:rPr>
              <w:t>处理能力（m</w:t>
            </w:r>
            <w:r>
              <w:rPr>
                <w:rFonts w:ascii="Times New Roman" w:hAnsi="Times New Roman"/>
                <w:b/>
                <w:bCs/>
                <w:vertAlign w:val="superscript"/>
              </w:rPr>
              <w:t>3</w:t>
            </w:r>
            <w:r>
              <w:rPr>
                <w:rFonts w:ascii="Times New Roman" w:hAnsi="Times New Roman"/>
                <w:b/>
                <w:bCs/>
              </w:rPr>
              <w:t>/d）</w:t>
            </w:r>
          </w:p>
        </w:tc>
        <w:tc>
          <w:tcPr>
            <w:tcW w:w="992" w:type="pct"/>
            <w:tcBorders>
              <w:top w:val="single" w:color="auto" w:sz="12" w:space="0"/>
              <w:left w:val="single" w:color="auto" w:sz="4" w:space="0"/>
              <w:bottom w:val="single" w:color="auto" w:sz="4" w:space="0"/>
              <w:right w:val="single" w:color="auto" w:sz="12" w:space="0"/>
            </w:tcBorders>
            <w:vAlign w:val="center"/>
          </w:tcPr>
          <w:p>
            <w:pPr>
              <w:pStyle w:val="46"/>
              <w:rPr>
                <w:rFonts w:ascii="Times New Roman" w:hAnsi="Times New Roman"/>
                <w:b/>
                <w:bCs/>
              </w:rPr>
            </w:pPr>
            <w:r>
              <w:rPr>
                <w:rFonts w:ascii="Times New Roman" w:hAnsi="Times New Roman"/>
                <w:b/>
                <w:bCs/>
              </w:rPr>
              <w:t>污水排</w:t>
            </w:r>
          </w:p>
          <w:p>
            <w:pPr>
              <w:pStyle w:val="46"/>
              <w:rPr>
                <w:rFonts w:ascii="Times New Roman" w:hAnsi="Times New Roman"/>
                <w:b/>
                <w:bCs/>
              </w:rPr>
            </w:pPr>
            <w:r>
              <w:rPr>
                <w:rFonts w:ascii="Times New Roman" w:hAnsi="Times New Roman"/>
                <w:b/>
                <w:bCs/>
              </w:rPr>
              <w:t>放去向</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000000" w:sz="4" w:space="0"/>
            <w:insideV w:val="single" w:color="000000" w:sz="4" w:space="0"/>
          </w:tblBorders>
          <w:tblCellMar>
            <w:top w:w="0" w:type="dxa"/>
            <w:left w:w="28" w:type="dxa"/>
            <w:bottom w:w="0" w:type="dxa"/>
            <w:right w:w="28" w:type="dxa"/>
          </w:tblCellMar>
        </w:tblPrEx>
        <w:trPr>
          <w:trHeight w:val="20" w:hRule="atLeast"/>
          <w:jc w:val="center"/>
        </w:trPr>
        <w:tc>
          <w:tcPr>
            <w:tcW w:w="525" w:type="pct"/>
            <w:tcBorders>
              <w:top w:val="single" w:color="auto" w:sz="4" w:space="0"/>
              <w:left w:val="single" w:color="auto" w:sz="12" w:space="0"/>
              <w:bottom w:val="single" w:color="auto" w:sz="12" w:space="0"/>
              <w:right w:val="single" w:color="auto" w:sz="4" w:space="0"/>
            </w:tcBorders>
            <w:vAlign w:val="center"/>
          </w:tcPr>
          <w:p>
            <w:pPr>
              <w:pStyle w:val="46"/>
              <w:rPr>
                <w:rFonts w:ascii="Times New Roman" w:hAnsi="Times New Roman"/>
              </w:rPr>
            </w:pPr>
            <w:r>
              <w:rPr>
                <w:rFonts w:ascii="Times New Roman" w:hAnsi="Times New Roman"/>
              </w:rPr>
              <w:t>1</w:t>
            </w:r>
          </w:p>
        </w:tc>
        <w:tc>
          <w:tcPr>
            <w:tcW w:w="609" w:type="pct"/>
            <w:tcBorders>
              <w:top w:val="single" w:color="auto" w:sz="4" w:space="0"/>
              <w:left w:val="single" w:color="auto" w:sz="4" w:space="0"/>
              <w:bottom w:val="single" w:color="auto" w:sz="12" w:space="0"/>
              <w:right w:val="single" w:color="auto" w:sz="4" w:space="0"/>
            </w:tcBorders>
            <w:vAlign w:val="center"/>
          </w:tcPr>
          <w:p>
            <w:pPr>
              <w:pStyle w:val="46"/>
              <w:rPr>
                <w:rFonts w:ascii="Times New Roman" w:hAnsi="Times New Roman"/>
              </w:rPr>
            </w:pPr>
            <w:r>
              <w:rPr>
                <w:rFonts w:hint="eastAsia" w:ascii="Times New Roman" w:hAnsi="Times New Roman"/>
              </w:rPr>
              <w:t>游洋</w:t>
            </w:r>
            <w:r>
              <w:rPr>
                <w:rFonts w:ascii="Times New Roman" w:hAnsi="Times New Roman"/>
              </w:rPr>
              <w:t>收费站</w:t>
            </w:r>
          </w:p>
        </w:tc>
        <w:tc>
          <w:tcPr>
            <w:tcW w:w="534" w:type="pct"/>
            <w:tcBorders>
              <w:top w:val="single" w:color="auto" w:sz="4" w:space="0"/>
              <w:left w:val="single" w:color="auto" w:sz="4" w:space="0"/>
              <w:bottom w:val="single" w:color="auto" w:sz="12" w:space="0"/>
              <w:right w:val="single" w:color="auto" w:sz="4" w:space="0"/>
            </w:tcBorders>
            <w:vAlign w:val="center"/>
          </w:tcPr>
          <w:p>
            <w:pPr>
              <w:pStyle w:val="46"/>
              <w:rPr>
                <w:rFonts w:ascii="Times New Roman" w:hAnsi="Times New Roman"/>
              </w:rPr>
            </w:pPr>
            <w:r>
              <w:rPr>
                <w:rFonts w:hint="eastAsia" w:ascii="Times New Roman" w:hAnsi="Times New Roman"/>
              </w:rPr>
              <w:t>9</w:t>
            </w:r>
          </w:p>
        </w:tc>
        <w:tc>
          <w:tcPr>
            <w:tcW w:w="778" w:type="pct"/>
            <w:tcBorders>
              <w:top w:val="single" w:color="auto" w:sz="4" w:space="0"/>
              <w:left w:val="single" w:color="auto" w:sz="4" w:space="0"/>
              <w:bottom w:val="single" w:color="auto" w:sz="12" w:space="0"/>
              <w:right w:val="single" w:color="auto" w:sz="4" w:space="0"/>
            </w:tcBorders>
            <w:vAlign w:val="center"/>
          </w:tcPr>
          <w:p>
            <w:pPr>
              <w:pStyle w:val="46"/>
              <w:rPr>
                <w:rFonts w:ascii="Times New Roman" w:hAnsi="Times New Roman"/>
              </w:rPr>
            </w:pPr>
            <w:r>
              <w:rPr>
                <w:rFonts w:ascii="Times New Roman" w:hAnsi="Times New Roman"/>
              </w:rPr>
              <w:t>一体化生活污水处理设备1套</w:t>
            </w:r>
          </w:p>
        </w:tc>
        <w:tc>
          <w:tcPr>
            <w:tcW w:w="720" w:type="pct"/>
            <w:tcBorders>
              <w:top w:val="single" w:color="auto" w:sz="4" w:space="0"/>
              <w:left w:val="single" w:color="auto" w:sz="4" w:space="0"/>
              <w:bottom w:val="single" w:color="auto" w:sz="12" w:space="0"/>
              <w:right w:val="single" w:color="auto" w:sz="4" w:space="0"/>
            </w:tcBorders>
            <w:vAlign w:val="center"/>
          </w:tcPr>
          <w:p>
            <w:pPr>
              <w:pStyle w:val="46"/>
              <w:rPr>
                <w:rFonts w:ascii="Times New Roman" w:hAnsi="Times New Roman"/>
              </w:rPr>
            </w:pPr>
            <w:r>
              <w:rPr>
                <w:rFonts w:hint="eastAsia" w:ascii="Times New Roman" w:hAnsi="Times New Roman"/>
              </w:rPr>
              <w:t>MBR膜生物反应法</w:t>
            </w:r>
          </w:p>
        </w:tc>
        <w:tc>
          <w:tcPr>
            <w:tcW w:w="839" w:type="pct"/>
            <w:tcBorders>
              <w:top w:val="single" w:color="auto" w:sz="4" w:space="0"/>
              <w:left w:val="single" w:color="auto" w:sz="4" w:space="0"/>
              <w:bottom w:val="single" w:color="auto" w:sz="12" w:space="0"/>
              <w:right w:val="single" w:color="auto" w:sz="4" w:space="0"/>
            </w:tcBorders>
            <w:vAlign w:val="center"/>
          </w:tcPr>
          <w:p>
            <w:pPr>
              <w:pStyle w:val="46"/>
              <w:rPr>
                <w:rFonts w:ascii="Times New Roman" w:hAnsi="Times New Roman"/>
              </w:rPr>
            </w:pPr>
            <w:r>
              <w:rPr>
                <w:rFonts w:hint="eastAsia" w:ascii="Times New Roman" w:hAnsi="Times New Roman"/>
              </w:rPr>
              <w:t>5</w:t>
            </w:r>
          </w:p>
        </w:tc>
        <w:tc>
          <w:tcPr>
            <w:tcW w:w="992" w:type="pct"/>
            <w:tcBorders>
              <w:top w:val="single" w:color="auto" w:sz="4" w:space="0"/>
              <w:left w:val="single" w:color="auto" w:sz="4" w:space="0"/>
              <w:bottom w:val="single" w:color="auto" w:sz="12" w:space="0"/>
              <w:right w:val="single" w:color="auto" w:sz="12" w:space="0"/>
            </w:tcBorders>
            <w:vAlign w:val="center"/>
          </w:tcPr>
          <w:p>
            <w:pPr>
              <w:pStyle w:val="46"/>
              <w:rPr>
                <w:rFonts w:ascii="Times New Roman" w:hAnsi="Times New Roman"/>
              </w:rPr>
            </w:pPr>
            <w:r>
              <w:rPr>
                <w:rFonts w:ascii="Times New Roman" w:hAnsi="Times New Roman"/>
              </w:rPr>
              <w:t>污水处理后用于植被绿化</w:t>
            </w:r>
          </w:p>
        </w:tc>
      </w:tr>
    </w:tbl>
    <w:p>
      <w:pPr>
        <w:pStyle w:val="54"/>
        <w:ind w:firstLine="480"/>
        <w:jc w:val="both"/>
        <w:rPr>
          <w:rFonts w:ascii="Times New Roman" w:hAnsi="Times New Roman"/>
          <w:highlight w:val="yellow"/>
        </w:rPr>
      </w:pPr>
    </w:p>
    <w:p>
      <w:pPr>
        <w:pStyle w:val="54"/>
        <w:ind w:firstLine="480"/>
        <w:jc w:val="both"/>
        <w:rPr>
          <w:rFonts w:ascii="Times New Roman" w:hAnsi="Times New Roman"/>
        </w:rPr>
      </w:pPr>
      <w:r>
        <w:rPr>
          <w:rFonts w:ascii="Times New Roman" w:hAnsi="Times New Roman"/>
        </w:rPr>
        <w:t>一体化生活污水处理设备处理工艺流程见图7.3-1，污水处理设施照片见图7.3-2。</w:t>
      </w:r>
    </w:p>
    <w:p>
      <w:pPr>
        <w:pStyle w:val="85"/>
        <w:ind w:firstLine="0" w:firstLineChars="0"/>
        <w:jc w:val="center"/>
      </w:pPr>
      <w:r>
        <w:drawing>
          <wp:inline distT="0" distB="0" distL="0" distR="0">
            <wp:extent cx="5274310" cy="1045210"/>
            <wp:effectExtent l="0" t="0" r="2540" b="2540"/>
            <wp:docPr id="222" name="图片 222" descr="C:/Users/Lenovo/AppData/Local/Temp/picturecompress_20210930104827/output_165.jpgoutput_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222" descr="C:/Users/Lenovo/AppData/Local/Temp/picturecompress_20210930104827/output_165.jpgoutput_165"/>
                    <pic:cNvPicPr>
                      <a:picLocks noChangeAspect="1" noChangeArrowheads="1"/>
                    </pic:cNvPicPr>
                  </pic:nvPicPr>
                  <pic:blipFill>
                    <a:blip r:embed="rId76"/>
                    <a:srcRect/>
                    <a:stretch>
                      <a:fillRect/>
                    </a:stretch>
                  </pic:blipFill>
                  <pic:spPr>
                    <a:xfrm>
                      <a:off x="0" y="0"/>
                      <a:ext cx="5274310" cy="1045733"/>
                    </a:xfrm>
                    <a:prstGeom prst="rect">
                      <a:avLst/>
                    </a:prstGeom>
                    <a:noFill/>
                    <a:ln>
                      <a:noFill/>
                    </a:ln>
                  </pic:spPr>
                </pic:pic>
              </a:graphicData>
            </a:graphic>
          </wp:inline>
        </w:drawing>
      </w:r>
    </w:p>
    <w:p>
      <w:pPr>
        <w:pStyle w:val="35"/>
      </w:pPr>
      <w:r>
        <w:t>图</w:t>
      </w:r>
      <w:r>
        <w:rPr>
          <w:rFonts w:hint="eastAsia"/>
        </w:rPr>
        <w:t>7</w:t>
      </w:r>
      <w:r>
        <w:t>.3-1  污水处理设备处理工艺流程图</w:t>
      </w:r>
    </w:p>
    <w:tbl>
      <w:tblPr>
        <w:tblStyle w:val="27"/>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852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20" w:hRule="atLeast"/>
        </w:trPr>
        <w:tc>
          <w:tcPr>
            <w:tcW w:w="8522" w:type="dxa"/>
          </w:tcPr>
          <w:p>
            <w:pPr>
              <w:pStyle w:val="35"/>
              <w:widowControl w:val="0"/>
              <w:spacing w:line="240" w:lineRule="auto"/>
            </w:pPr>
            <w:r>
              <w:rPr>
                <w:rFonts w:hint="eastAsia"/>
              </w:rPr>
              <w:drawing>
                <wp:inline distT="0" distB="0" distL="114300" distR="114300">
                  <wp:extent cx="3740150" cy="2805430"/>
                  <wp:effectExtent l="0" t="0" r="12700" b="13970"/>
                  <wp:docPr id="112" name="图片 112" descr="IMG_5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IMG_5927"/>
                          <pic:cNvPicPr>
                            <a:picLocks noChangeAspect="1"/>
                          </pic:cNvPicPr>
                        </pic:nvPicPr>
                        <pic:blipFill>
                          <a:blip r:embed="rId77"/>
                          <a:stretch>
                            <a:fillRect/>
                          </a:stretch>
                        </pic:blipFill>
                        <pic:spPr>
                          <a:xfrm>
                            <a:off x="0" y="0"/>
                            <a:ext cx="3740150" cy="2805430"/>
                          </a:xfrm>
                          <a:prstGeom prst="rect">
                            <a:avLst/>
                          </a:prstGeom>
                        </pic:spPr>
                      </pic:pic>
                    </a:graphicData>
                  </a:graphic>
                </wp:inline>
              </w:drawing>
            </w:r>
          </w:p>
        </w:tc>
      </w:tr>
    </w:tbl>
    <w:p>
      <w:pPr>
        <w:pStyle w:val="35"/>
      </w:pPr>
      <w:r>
        <w:t>图</w:t>
      </w:r>
      <w:r>
        <w:rPr>
          <w:rFonts w:hint="eastAsia"/>
        </w:rPr>
        <w:t>7</w:t>
      </w:r>
      <w:r>
        <w:t xml:space="preserve">.3-2  </w:t>
      </w:r>
      <w:r>
        <w:rPr>
          <w:rFonts w:hint="eastAsia"/>
        </w:rPr>
        <w:t>沿线收费站</w:t>
      </w:r>
      <w:r>
        <w:t>场区污水处理设施照片</w:t>
      </w:r>
    </w:p>
    <w:p>
      <w:pPr>
        <w:pStyle w:val="4"/>
      </w:pPr>
      <w:bookmarkStart w:id="534" w:name="_Toc488395583"/>
      <w:bookmarkStart w:id="535" w:name="_Toc488395838"/>
      <w:r>
        <w:rPr>
          <w:rFonts w:hint="eastAsia" w:eastAsiaTheme="minorEastAsia"/>
        </w:rPr>
        <w:t>7</w:t>
      </w:r>
      <w:r>
        <w:t>.3.</w:t>
      </w:r>
      <w:r>
        <w:rPr>
          <w:rFonts w:hint="eastAsia" w:eastAsiaTheme="minorEastAsia"/>
        </w:rPr>
        <w:t>2</w:t>
      </w:r>
      <w:r>
        <w:t xml:space="preserve"> 沿线设施区污水排放监测</w:t>
      </w:r>
      <w:bookmarkEnd w:id="534"/>
      <w:bookmarkEnd w:id="535"/>
    </w:p>
    <w:p>
      <w:pPr>
        <w:pStyle w:val="54"/>
        <w:ind w:firstLine="480"/>
        <w:rPr>
          <w:rFonts w:ascii="Times New Roman" w:hAnsi="Times New Roman"/>
        </w:rPr>
      </w:pPr>
      <w:r>
        <w:rPr>
          <w:rFonts w:hint="eastAsia" w:ascii="Times New Roman" w:hAnsi="Times New Roman"/>
        </w:rPr>
        <w:t>（1）</w:t>
      </w:r>
      <w:r>
        <w:rPr>
          <w:rFonts w:ascii="Times New Roman" w:hAnsi="Times New Roman"/>
        </w:rPr>
        <w:t>监测点位布设</w:t>
      </w:r>
    </w:p>
    <w:p>
      <w:pPr>
        <w:pStyle w:val="54"/>
        <w:ind w:firstLine="480"/>
        <w:rPr>
          <w:rFonts w:ascii="Times New Roman" w:hAnsi="Times New Roman"/>
        </w:rPr>
      </w:pPr>
      <w:r>
        <w:rPr>
          <w:rFonts w:ascii="Times New Roman" w:hAnsi="Times New Roman"/>
        </w:rPr>
        <w:t>本次调查</w:t>
      </w:r>
      <w:r>
        <w:rPr>
          <w:rFonts w:hint="eastAsia" w:ascii="Times New Roman" w:hAnsi="Times New Roman"/>
        </w:rPr>
        <w:t>在游洋</w:t>
      </w:r>
      <w:r>
        <w:rPr>
          <w:rFonts w:ascii="Times New Roman" w:hAnsi="Times New Roman"/>
        </w:rPr>
        <w:t>收费站的污水处理设施入口和出口作为监测点位，重点监测出口排放水质是否可以达到排放标准。</w:t>
      </w:r>
    </w:p>
    <w:p>
      <w:pPr>
        <w:pStyle w:val="54"/>
        <w:ind w:firstLine="480"/>
        <w:rPr>
          <w:rFonts w:ascii="Times New Roman" w:hAnsi="Times New Roman"/>
        </w:rPr>
      </w:pPr>
      <w:r>
        <w:rPr>
          <w:rFonts w:hint="eastAsia" w:ascii="Times New Roman" w:hAnsi="Times New Roman"/>
        </w:rPr>
        <w:t>（2）</w:t>
      </w:r>
      <w:r>
        <w:rPr>
          <w:rFonts w:ascii="Times New Roman" w:hAnsi="Times New Roman"/>
        </w:rPr>
        <w:t>监测因子</w:t>
      </w:r>
    </w:p>
    <w:p>
      <w:pPr>
        <w:pStyle w:val="54"/>
        <w:ind w:firstLine="480"/>
        <w:rPr>
          <w:rFonts w:ascii="Times New Roman" w:hAnsi="Times New Roman"/>
          <w:highlight w:val="yellow"/>
        </w:rPr>
      </w:pPr>
      <w:r>
        <w:rPr>
          <w:rFonts w:ascii="Times New Roman" w:hAnsi="Times New Roman"/>
        </w:rPr>
        <w:t>pH、COD、BOD</w:t>
      </w:r>
      <w:r>
        <w:rPr>
          <w:rFonts w:ascii="Times New Roman" w:hAnsi="Times New Roman"/>
          <w:vertAlign w:val="subscript"/>
        </w:rPr>
        <w:t>5</w:t>
      </w:r>
      <w:r>
        <w:rPr>
          <w:rFonts w:ascii="Times New Roman" w:hAnsi="Times New Roman"/>
        </w:rPr>
        <w:t>、SS、石油类、动植物油和氨氮。</w:t>
      </w:r>
    </w:p>
    <w:p>
      <w:pPr>
        <w:pStyle w:val="54"/>
        <w:ind w:firstLine="480"/>
        <w:rPr>
          <w:rFonts w:ascii="Times New Roman" w:hAnsi="Times New Roman"/>
        </w:rPr>
      </w:pPr>
      <w:r>
        <w:rPr>
          <w:rFonts w:hint="eastAsia" w:ascii="Times New Roman" w:hAnsi="Times New Roman"/>
        </w:rPr>
        <w:t>（3）</w:t>
      </w:r>
      <w:r>
        <w:rPr>
          <w:rFonts w:ascii="Times New Roman" w:hAnsi="Times New Roman"/>
        </w:rPr>
        <w:t>监测频次</w:t>
      </w:r>
    </w:p>
    <w:p>
      <w:pPr>
        <w:pStyle w:val="54"/>
        <w:ind w:firstLine="480"/>
        <w:rPr>
          <w:rFonts w:ascii="Times New Roman" w:hAnsi="Times New Roman"/>
        </w:rPr>
      </w:pPr>
      <w:r>
        <w:rPr>
          <w:rFonts w:ascii="Times New Roman" w:hAnsi="Times New Roman"/>
        </w:rPr>
        <w:t>连续监测</w:t>
      </w:r>
      <w:r>
        <w:rPr>
          <w:rFonts w:hint="eastAsia" w:ascii="Times New Roman" w:hAnsi="Times New Roman"/>
        </w:rPr>
        <w:t>3</w:t>
      </w:r>
      <w:r>
        <w:rPr>
          <w:rFonts w:ascii="Times New Roman" w:hAnsi="Times New Roman"/>
        </w:rPr>
        <w:t>天，每天监测一次。</w:t>
      </w:r>
    </w:p>
    <w:p>
      <w:pPr>
        <w:pStyle w:val="54"/>
        <w:ind w:firstLine="480"/>
        <w:rPr>
          <w:rFonts w:ascii="Times New Roman" w:hAnsi="Times New Roman"/>
        </w:rPr>
      </w:pPr>
      <w:r>
        <w:rPr>
          <w:rFonts w:hint="eastAsia" w:ascii="Times New Roman" w:hAnsi="Times New Roman"/>
        </w:rPr>
        <w:t>（4）</w:t>
      </w:r>
      <w:r>
        <w:rPr>
          <w:rFonts w:ascii="Times New Roman" w:hAnsi="Times New Roman"/>
        </w:rPr>
        <w:t>采样方法</w:t>
      </w:r>
    </w:p>
    <w:p>
      <w:pPr>
        <w:pStyle w:val="54"/>
        <w:ind w:firstLine="480"/>
        <w:rPr>
          <w:rFonts w:ascii="Times New Roman" w:hAnsi="Times New Roman"/>
        </w:rPr>
      </w:pPr>
      <w:r>
        <w:rPr>
          <w:rFonts w:ascii="Times New Roman" w:hAnsi="Times New Roman"/>
        </w:rPr>
        <w:t>按《地表水与污水监测技术规范》(HJ/T91-2002)进行。</w:t>
      </w:r>
    </w:p>
    <w:p>
      <w:pPr>
        <w:pStyle w:val="54"/>
        <w:ind w:firstLine="480"/>
        <w:rPr>
          <w:rFonts w:ascii="Times New Roman" w:hAnsi="Times New Roman"/>
        </w:rPr>
      </w:pPr>
      <w:r>
        <w:rPr>
          <w:rFonts w:hint="eastAsia" w:ascii="Times New Roman" w:hAnsi="Times New Roman"/>
        </w:rPr>
        <w:t>（5）</w:t>
      </w:r>
      <w:r>
        <w:rPr>
          <w:rFonts w:ascii="Times New Roman" w:hAnsi="Times New Roman"/>
        </w:rPr>
        <w:t>监测分析方法</w:t>
      </w:r>
    </w:p>
    <w:p>
      <w:pPr>
        <w:pStyle w:val="54"/>
        <w:ind w:firstLine="480"/>
        <w:rPr>
          <w:rFonts w:ascii="Times New Roman" w:hAnsi="Times New Roman"/>
        </w:rPr>
      </w:pPr>
      <w:r>
        <w:rPr>
          <w:rFonts w:ascii="Times New Roman" w:hAnsi="Times New Roman"/>
        </w:rPr>
        <w:t>按《污水综合排放标准》</w:t>
      </w:r>
      <w:r>
        <w:rPr>
          <w:rFonts w:hint="eastAsia" w:ascii="Times New Roman" w:hAnsi="Times New Roman"/>
        </w:rPr>
        <w:t>（</w:t>
      </w:r>
      <w:r>
        <w:rPr>
          <w:rFonts w:ascii="Times New Roman" w:hAnsi="Times New Roman"/>
        </w:rPr>
        <w:t>GB8978-1996</w:t>
      </w:r>
      <w:r>
        <w:rPr>
          <w:rFonts w:hint="eastAsia" w:ascii="Times New Roman" w:hAnsi="Times New Roman"/>
        </w:rPr>
        <w:t>）</w:t>
      </w:r>
      <w:r>
        <w:rPr>
          <w:rFonts w:ascii="Times New Roman" w:hAnsi="Times New Roman"/>
        </w:rPr>
        <w:t>中规定的测定方法执行，见表</w:t>
      </w:r>
      <w:r>
        <w:rPr>
          <w:rFonts w:hint="eastAsia" w:ascii="Times New Roman" w:hAnsi="Times New Roman"/>
        </w:rPr>
        <w:t>7</w:t>
      </w:r>
      <w:r>
        <w:rPr>
          <w:rFonts w:ascii="Times New Roman" w:hAnsi="Times New Roman"/>
        </w:rPr>
        <w:t>.3-</w:t>
      </w:r>
      <w:r>
        <w:rPr>
          <w:rFonts w:hint="eastAsia" w:ascii="Times New Roman" w:hAnsi="Times New Roman"/>
        </w:rPr>
        <w:t>2</w:t>
      </w:r>
      <w:r>
        <w:rPr>
          <w:rFonts w:ascii="Times New Roman" w:hAnsi="Times New Roman"/>
        </w:rPr>
        <w:t>。</w:t>
      </w:r>
    </w:p>
    <w:p>
      <w:pPr>
        <w:pStyle w:val="35"/>
      </w:pPr>
      <w:r>
        <w:t>表</w:t>
      </w:r>
      <w:r>
        <w:rPr>
          <w:rFonts w:hint="eastAsia"/>
        </w:rPr>
        <w:t>7</w:t>
      </w:r>
      <w:r>
        <w:t>.3-</w:t>
      </w:r>
      <w:r>
        <w:rPr>
          <w:rFonts w:hint="eastAsia"/>
        </w:rPr>
        <w:t>2</w:t>
      </w:r>
      <w:r>
        <w:t xml:space="preserve">  污水监测分析方法一览表</w:t>
      </w:r>
    </w:p>
    <w:tbl>
      <w:tblPr>
        <w:tblStyle w:val="26"/>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129"/>
        <w:gridCol w:w="2130"/>
        <w:gridCol w:w="2130"/>
        <w:gridCol w:w="213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1249" w:type="pct"/>
            <w:vAlign w:val="center"/>
          </w:tcPr>
          <w:p>
            <w:pPr>
              <w:pStyle w:val="46"/>
              <w:rPr>
                <w:rFonts w:ascii="Times New Roman" w:hAnsi="Times New Roman"/>
                <w:b/>
                <w:bCs/>
              </w:rPr>
            </w:pPr>
            <w:r>
              <w:rPr>
                <w:rFonts w:ascii="Times New Roman" w:hAnsi="Times New Roman"/>
                <w:b/>
                <w:bCs/>
              </w:rPr>
              <w:t>pH</w:t>
            </w:r>
          </w:p>
        </w:tc>
        <w:tc>
          <w:tcPr>
            <w:tcW w:w="1250" w:type="pct"/>
            <w:vAlign w:val="center"/>
          </w:tcPr>
          <w:p>
            <w:pPr>
              <w:pStyle w:val="46"/>
              <w:rPr>
                <w:rFonts w:ascii="Times New Roman" w:hAnsi="Times New Roman"/>
                <w:b/>
                <w:bCs/>
              </w:rPr>
            </w:pPr>
            <w:r>
              <w:rPr>
                <w:rFonts w:ascii="Times New Roman" w:hAnsi="Times New Roman"/>
                <w:b/>
                <w:bCs/>
              </w:rPr>
              <w:t>COD</w:t>
            </w:r>
          </w:p>
        </w:tc>
        <w:tc>
          <w:tcPr>
            <w:tcW w:w="1250" w:type="pct"/>
            <w:vAlign w:val="center"/>
          </w:tcPr>
          <w:p>
            <w:pPr>
              <w:pStyle w:val="46"/>
              <w:rPr>
                <w:rFonts w:ascii="Times New Roman" w:hAnsi="Times New Roman"/>
                <w:b/>
                <w:bCs/>
              </w:rPr>
            </w:pPr>
            <w:r>
              <w:rPr>
                <w:rFonts w:ascii="Times New Roman" w:hAnsi="Times New Roman"/>
                <w:b/>
                <w:bCs/>
              </w:rPr>
              <w:t>动植物油</w:t>
            </w:r>
          </w:p>
        </w:tc>
        <w:tc>
          <w:tcPr>
            <w:tcW w:w="1250" w:type="pct"/>
            <w:vAlign w:val="center"/>
          </w:tcPr>
          <w:p>
            <w:pPr>
              <w:pStyle w:val="46"/>
              <w:rPr>
                <w:rFonts w:ascii="Times New Roman" w:hAnsi="Times New Roman"/>
                <w:b/>
                <w:bCs/>
              </w:rPr>
            </w:pPr>
            <w:r>
              <w:rPr>
                <w:rFonts w:ascii="Times New Roman" w:hAnsi="Times New Roman"/>
                <w:b/>
                <w:bCs/>
              </w:rPr>
              <w:t>BOD</w:t>
            </w:r>
            <w:r>
              <w:rPr>
                <w:rFonts w:ascii="Times New Roman" w:hAnsi="Times New Roman"/>
                <w:b/>
                <w:bCs/>
                <w:vertAlign w:val="subscript"/>
              </w:rPr>
              <w:t>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1249" w:type="pct"/>
            <w:vAlign w:val="center"/>
          </w:tcPr>
          <w:p>
            <w:pPr>
              <w:pStyle w:val="46"/>
              <w:rPr>
                <w:rFonts w:ascii="Times New Roman" w:hAnsi="Times New Roman"/>
              </w:rPr>
            </w:pPr>
            <w:r>
              <w:rPr>
                <w:rFonts w:ascii="Times New Roman" w:hAnsi="Times New Roman"/>
              </w:rPr>
              <w:t>GB6920-1986</w:t>
            </w:r>
          </w:p>
          <w:p>
            <w:pPr>
              <w:pStyle w:val="46"/>
              <w:rPr>
                <w:rFonts w:ascii="Times New Roman" w:hAnsi="Times New Roman"/>
              </w:rPr>
            </w:pPr>
            <w:r>
              <w:rPr>
                <w:rFonts w:ascii="Times New Roman" w:hAnsi="Times New Roman"/>
              </w:rPr>
              <w:t>玻璃电极法</w:t>
            </w:r>
          </w:p>
        </w:tc>
        <w:tc>
          <w:tcPr>
            <w:tcW w:w="1250" w:type="pct"/>
            <w:vAlign w:val="center"/>
          </w:tcPr>
          <w:p>
            <w:pPr>
              <w:pStyle w:val="46"/>
              <w:rPr>
                <w:rFonts w:ascii="Times New Roman" w:hAnsi="Times New Roman"/>
              </w:rPr>
            </w:pPr>
            <w:r>
              <w:rPr>
                <w:rFonts w:ascii="Times New Roman" w:hAnsi="Times New Roman"/>
              </w:rPr>
              <w:t>H</w:t>
            </w:r>
            <w:r>
              <w:rPr>
                <w:rFonts w:hint="eastAsia" w:ascii="Times New Roman" w:hAnsi="Times New Roman"/>
              </w:rPr>
              <w:t>J828</w:t>
            </w:r>
            <w:r>
              <w:rPr>
                <w:rFonts w:ascii="Times New Roman" w:hAnsi="Times New Roman"/>
              </w:rPr>
              <w:t>-20</w:t>
            </w:r>
            <w:r>
              <w:rPr>
                <w:rFonts w:hint="eastAsia" w:ascii="Times New Roman" w:hAnsi="Times New Roman"/>
              </w:rPr>
              <w:t>1</w:t>
            </w:r>
            <w:r>
              <w:rPr>
                <w:rFonts w:ascii="Times New Roman" w:hAnsi="Times New Roman"/>
              </w:rPr>
              <w:t>7</w:t>
            </w:r>
          </w:p>
          <w:p>
            <w:pPr>
              <w:pStyle w:val="46"/>
              <w:rPr>
                <w:rFonts w:ascii="Times New Roman" w:hAnsi="Times New Roman"/>
              </w:rPr>
            </w:pPr>
            <w:r>
              <w:rPr>
                <w:rFonts w:hint="eastAsia" w:ascii="Times New Roman" w:hAnsi="Times New Roman"/>
              </w:rPr>
              <w:t>重铬酸盐法</w:t>
            </w:r>
          </w:p>
        </w:tc>
        <w:tc>
          <w:tcPr>
            <w:tcW w:w="1250" w:type="pct"/>
            <w:vAlign w:val="center"/>
          </w:tcPr>
          <w:p>
            <w:pPr>
              <w:pStyle w:val="46"/>
              <w:rPr>
                <w:rFonts w:ascii="Times New Roman" w:hAnsi="Times New Roman"/>
              </w:rPr>
            </w:pPr>
            <w:r>
              <w:rPr>
                <w:rFonts w:ascii="Times New Roman" w:hAnsi="Times New Roman"/>
              </w:rPr>
              <w:t>HJ637-2012</w:t>
            </w:r>
          </w:p>
          <w:p>
            <w:pPr>
              <w:pStyle w:val="46"/>
              <w:rPr>
                <w:rFonts w:ascii="Times New Roman" w:hAnsi="Times New Roman"/>
              </w:rPr>
            </w:pPr>
            <w:r>
              <w:rPr>
                <w:rFonts w:ascii="Times New Roman" w:hAnsi="Times New Roman"/>
              </w:rPr>
              <w:t>红外分光光度法</w:t>
            </w:r>
          </w:p>
        </w:tc>
        <w:tc>
          <w:tcPr>
            <w:tcW w:w="1250" w:type="pct"/>
            <w:vAlign w:val="center"/>
          </w:tcPr>
          <w:p>
            <w:pPr>
              <w:pStyle w:val="46"/>
              <w:rPr>
                <w:rFonts w:ascii="Times New Roman" w:hAnsi="Times New Roman"/>
              </w:rPr>
            </w:pPr>
            <w:r>
              <w:rPr>
                <w:rFonts w:ascii="Times New Roman" w:hAnsi="Times New Roman"/>
              </w:rPr>
              <w:t>HJ505-2009</w:t>
            </w:r>
          </w:p>
          <w:p>
            <w:pPr>
              <w:pStyle w:val="46"/>
              <w:rPr>
                <w:rFonts w:ascii="Times New Roman" w:hAnsi="Times New Roman"/>
              </w:rPr>
            </w:pPr>
            <w:r>
              <w:rPr>
                <w:rFonts w:ascii="Times New Roman" w:hAnsi="Times New Roman"/>
              </w:rPr>
              <w:t>稀释与接种法</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1249" w:type="pct"/>
            <w:vAlign w:val="center"/>
          </w:tcPr>
          <w:p>
            <w:pPr>
              <w:pStyle w:val="46"/>
              <w:rPr>
                <w:rFonts w:ascii="Times New Roman" w:hAnsi="Times New Roman"/>
                <w:b/>
                <w:bCs/>
              </w:rPr>
            </w:pPr>
            <w:r>
              <w:rPr>
                <w:rFonts w:ascii="Times New Roman" w:hAnsi="Times New Roman"/>
                <w:b/>
                <w:bCs/>
              </w:rPr>
              <w:t>石油类</w:t>
            </w:r>
          </w:p>
        </w:tc>
        <w:tc>
          <w:tcPr>
            <w:tcW w:w="1250" w:type="pct"/>
            <w:vAlign w:val="center"/>
          </w:tcPr>
          <w:p>
            <w:pPr>
              <w:pStyle w:val="46"/>
              <w:rPr>
                <w:rFonts w:ascii="Times New Roman" w:hAnsi="Times New Roman"/>
                <w:b/>
                <w:bCs/>
              </w:rPr>
            </w:pPr>
            <w:r>
              <w:rPr>
                <w:rFonts w:ascii="Times New Roman" w:hAnsi="Times New Roman"/>
                <w:b/>
                <w:bCs/>
              </w:rPr>
              <w:t>悬浮物</w:t>
            </w:r>
          </w:p>
        </w:tc>
        <w:tc>
          <w:tcPr>
            <w:tcW w:w="1250" w:type="pct"/>
            <w:vAlign w:val="center"/>
          </w:tcPr>
          <w:p>
            <w:pPr>
              <w:pStyle w:val="46"/>
              <w:rPr>
                <w:rFonts w:ascii="Times New Roman" w:hAnsi="Times New Roman"/>
                <w:b/>
                <w:bCs/>
              </w:rPr>
            </w:pPr>
            <w:r>
              <w:rPr>
                <w:rFonts w:ascii="Times New Roman" w:hAnsi="Times New Roman"/>
                <w:b/>
                <w:bCs/>
              </w:rPr>
              <w:t>氨氮</w:t>
            </w:r>
          </w:p>
        </w:tc>
        <w:tc>
          <w:tcPr>
            <w:tcW w:w="1250" w:type="pct"/>
            <w:vAlign w:val="center"/>
          </w:tcPr>
          <w:p>
            <w:pPr>
              <w:pStyle w:val="46"/>
              <w:rPr>
                <w:rFonts w:ascii="Times New Roman" w:hAnsi="Times New Roma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1249" w:type="pct"/>
            <w:vAlign w:val="center"/>
          </w:tcPr>
          <w:p>
            <w:pPr>
              <w:pStyle w:val="46"/>
              <w:rPr>
                <w:rFonts w:ascii="Times New Roman" w:hAnsi="Times New Roman"/>
              </w:rPr>
            </w:pPr>
            <w:r>
              <w:rPr>
                <w:rFonts w:ascii="Times New Roman" w:hAnsi="Times New Roman"/>
              </w:rPr>
              <w:t>HJ637-2012</w:t>
            </w:r>
          </w:p>
          <w:p>
            <w:pPr>
              <w:pStyle w:val="46"/>
              <w:rPr>
                <w:rFonts w:ascii="Times New Roman" w:hAnsi="Times New Roman"/>
              </w:rPr>
            </w:pPr>
            <w:r>
              <w:rPr>
                <w:rFonts w:ascii="Times New Roman" w:hAnsi="Times New Roman"/>
              </w:rPr>
              <w:t>红外分光光度法</w:t>
            </w:r>
          </w:p>
        </w:tc>
        <w:tc>
          <w:tcPr>
            <w:tcW w:w="1250" w:type="pct"/>
            <w:vAlign w:val="center"/>
          </w:tcPr>
          <w:p>
            <w:pPr>
              <w:pStyle w:val="46"/>
              <w:rPr>
                <w:rFonts w:ascii="Times New Roman" w:hAnsi="Times New Roman"/>
              </w:rPr>
            </w:pPr>
            <w:r>
              <w:rPr>
                <w:rFonts w:ascii="Times New Roman" w:hAnsi="Times New Roman"/>
              </w:rPr>
              <w:t>GB11901-1989</w:t>
            </w:r>
          </w:p>
          <w:p>
            <w:pPr>
              <w:pStyle w:val="46"/>
              <w:rPr>
                <w:rFonts w:ascii="Times New Roman" w:hAnsi="Times New Roman"/>
              </w:rPr>
            </w:pPr>
            <w:r>
              <w:rPr>
                <w:rFonts w:ascii="Times New Roman" w:hAnsi="Times New Roman"/>
              </w:rPr>
              <w:t>重量法</w:t>
            </w:r>
          </w:p>
        </w:tc>
        <w:tc>
          <w:tcPr>
            <w:tcW w:w="1250" w:type="pct"/>
            <w:vAlign w:val="center"/>
          </w:tcPr>
          <w:p>
            <w:pPr>
              <w:pStyle w:val="46"/>
              <w:rPr>
                <w:rFonts w:ascii="Times New Roman" w:hAnsi="Times New Roman"/>
              </w:rPr>
            </w:pPr>
            <w:r>
              <w:rPr>
                <w:rFonts w:ascii="Times New Roman" w:hAnsi="Times New Roman"/>
              </w:rPr>
              <w:t>HJ535-2009</w:t>
            </w:r>
          </w:p>
          <w:p>
            <w:pPr>
              <w:pStyle w:val="46"/>
              <w:rPr>
                <w:rFonts w:ascii="Times New Roman" w:hAnsi="Times New Roman"/>
              </w:rPr>
            </w:pPr>
            <w:r>
              <w:rPr>
                <w:rFonts w:ascii="Times New Roman" w:hAnsi="Times New Roman"/>
              </w:rPr>
              <w:t>纳氏试剂分光光度法</w:t>
            </w:r>
          </w:p>
        </w:tc>
        <w:tc>
          <w:tcPr>
            <w:tcW w:w="1250" w:type="pct"/>
            <w:vAlign w:val="center"/>
          </w:tcPr>
          <w:p>
            <w:pPr>
              <w:pStyle w:val="46"/>
              <w:rPr>
                <w:rFonts w:ascii="Times New Roman" w:hAnsi="Times New Roman"/>
              </w:rPr>
            </w:pPr>
          </w:p>
        </w:tc>
      </w:tr>
    </w:tbl>
    <w:p>
      <w:pPr>
        <w:pStyle w:val="54"/>
        <w:ind w:firstLine="480"/>
        <w:rPr>
          <w:rFonts w:ascii="Times New Roman" w:hAnsi="Times New Roman"/>
        </w:rPr>
      </w:pPr>
      <w:r>
        <w:rPr>
          <w:rFonts w:hint="eastAsia" w:ascii="Times New Roman" w:hAnsi="Times New Roman"/>
        </w:rPr>
        <w:t>（6）</w:t>
      </w:r>
      <w:r>
        <w:rPr>
          <w:rFonts w:ascii="Times New Roman" w:hAnsi="Times New Roman"/>
        </w:rPr>
        <w:t>监测结果</w:t>
      </w:r>
    </w:p>
    <w:p>
      <w:pPr>
        <w:pStyle w:val="54"/>
        <w:ind w:firstLine="480"/>
        <w:rPr>
          <w:rFonts w:ascii="Times New Roman" w:hAnsi="Times New Roman"/>
        </w:rPr>
      </w:pPr>
      <w:r>
        <w:rPr>
          <w:rFonts w:hint="eastAsia" w:ascii="Times New Roman" w:hAnsi="Times New Roman"/>
        </w:rPr>
        <w:t>游洋</w:t>
      </w:r>
      <w:r>
        <w:rPr>
          <w:rFonts w:ascii="Times New Roman" w:hAnsi="Times New Roman"/>
        </w:rPr>
        <w:t>收费站污水处理设备监测结果见表</w:t>
      </w:r>
      <w:r>
        <w:rPr>
          <w:rFonts w:hint="eastAsia" w:ascii="Times New Roman" w:hAnsi="Times New Roman"/>
        </w:rPr>
        <w:t>7</w:t>
      </w:r>
      <w:r>
        <w:rPr>
          <w:rFonts w:ascii="Times New Roman" w:hAnsi="Times New Roman"/>
        </w:rPr>
        <w:t>.3-3。</w:t>
      </w:r>
    </w:p>
    <w:p>
      <w:pPr>
        <w:pStyle w:val="54"/>
        <w:ind w:firstLine="480"/>
        <w:rPr>
          <w:rFonts w:ascii="Times New Roman" w:hAnsi="Times New Roman"/>
        </w:rPr>
      </w:pPr>
      <w:r>
        <w:rPr>
          <w:rFonts w:hint="eastAsia" w:ascii="Times New Roman" w:hAnsi="Times New Roman"/>
        </w:rPr>
        <w:t>（7）</w:t>
      </w:r>
      <w:r>
        <w:rPr>
          <w:rFonts w:ascii="Times New Roman" w:hAnsi="Times New Roman"/>
        </w:rPr>
        <w:t>监测结果分析</w:t>
      </w:r>
    </w:p>
    <w:p>
      <w:pPr>
        <w:pStyle w:val="54"/>
        <w:ind w:firstLine="480"/>
      </w:pPr>
      <w:r>
        <w:rPr>
          <w:rFonts w:hint="eastAsia"/>
        </w:rPr>
        <w:t>监测结果见下表：</w:t>
      </w:r>
    </w:p>
    <w:p>
      <w:pPr>
        <w:pStyle w:val="35"/>
      </w:pPr>
      <w:r>
        <w:t>表</w:t>
      </w:r>
      <w:r>
        <w:rPr>
          <w:rFonts w:hint="eastAsia"/>
        </w:rPr>
        <w:t>7</w:t>
      </w:r>
      <w:r>
        <w:t>.3-</w:t>
      </w:r>
      <w:r>
        <w:rPr>
          <w:rFonts w:hint="eastAsia"/>
        </w:rPr>
        <w:t>3</w:t>
      </w:r>
      <w:r>
        <w:t xml:space="preserve">  </w:t>
      </w:r>
      <w:r>
        <w:rPr>
          <w:rFonts w:hint="eastAsia"/>
        </w:rPr>
        <w:t>沿线收费站</w:t>
      </w:r>
      <w:r>
        <w:t>污水处理设施监测结果表</w:t>
      </w:r>
    </w:p>
    <w:tbl>
      <w:tblPr>
        <w:tblStyle w:val="27"/>
        <w:tblW w:w="8366" w:type="dxa"/>
        <w:jc w:val="center"/>
        <w:tblBorders>
          <w:top w:val="thinThickSmallGap" w:color="auto" w:sz="12" w:space="0"/>
          <w:left w:val="thinThickSmallGap" w:color="auto" w:sz="12" w:space="0"/>
          <w:bottom w:val="thinThickSmallGap" w:color="auto" w:sz="12" w:space="0"/>
          <w:right w:val="thinThickSmallGap" w:color="auto" w:sz="12" w:space="0"/>
          <w:insideH w:val="single" w:color="000000" w:sz="4" w:space="0"/>
          <w:insideV w:val="single" w:color="000000" w:sz="4" w:space="0"/>
        </w:tblBorders>
        <w:tblLayout w:type="fixed"/>
        <w:tblCellMar>
          <w:top w:w="0" w:type="dxa"/>
          <w:left w:w="108" w:type="dxa"/>
          <w:bottom w:w="0" w:type="dxa"/>
          <w:right w:w="108" w:type="dxa"/>
        </w:tblCellMar>
      </w:tblPr>
      <w:tblGrid>
        <w:gridCol w:w="1873"/>
        <w:gridCol w:w="1185"/>
        <w:gridCol w:w="758"/>
        <w:gridCol w:w="758"/>
        <w:gridCol w:w="758"/>
        <w:gridCol w:w="758"/>
        <w:gridCol w:w="758"/>
        <w:gridCol w:w="758"/>
        <w:gridCol w:w="760"/>
      </w:tblGrid>
      <w:tr>
        <w:tblPrEx>
          <w:tblBorders>
            <w:top w:val="thinThickSmallGap" w:color="auto" w:sz="12" w:space="0"/>
            <w:left w:val="thinThickSmallGap" w:color="auto" w:sz="12" w:space="0"/>
            <w:bottom w:val="thinThickSmallGap" w:color="auto" w:sz="12" w:space="0"/>
            <w:right w:val="thinThickSmallGap" w:color="auto" w:sz="12"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1873" w:type="dxa"/>
            <w:tcBorders>
              <w:top w:val="single" w:color="auto" w:sz="12" w:space="0"/>
              <w:left w:val="single" w:color="auto" w:sz="12" w:space="0"/>
              <w:bottom w:val="single" w:color="auto" w:sz="4" w:space="0"/>
              <w:right w:val="single" w:color="auto" w:sz="4" w:space="0"/>
            </w:tcBorders>
            <w:tcMar>
              <w:left w:w="28" w:type="dxa"/>
              <w:right w:w="28" w:type="dxa"/>
            </w:tcMar>
            <w:vAlign w:val="center"/>
          </w:tcPr>
          <w:p>
            <w:pPr>
              <w:widowControl w:val="0"/>
              <w:spacing w:line="240" w:lineRule="auto"/>
              <w:ind w:firstLine="0" w:firstLineChars="0"/>
              <w:jc w:val="center"/>
              <w:rPr>
                <w:rFonts w:eastAsiaTheme="minorEastAsia"/>
                <w:b/>
                <w:bCs/>
                <w:sz w:val="21"/>
                <w:szCs w:val="21"/>
              </w:rPr>
            </w:pPr>
            <w:r>
              <w:rPr>
                <w:rFonts w:hint="eastAsia" w:eastAsiaTheme="minorEastAsia"/>
                <w:b/>
                <w:bCs/>
                <w:sz w:val="21"/>
                <w:szCs w:val="21"/>
              </w:rPr>
              <w:t>监测点位</w:t>
            </w:r>
          </w:p>
        </w:tc>
        <w:tc>
          <w:tcPr>
            <w:tcW w:w="1185" w:type="dxa"/>
            <w:tcBorders>
              <w:top w:val="single" w:color="auto" w:sz="12" w:space="0"/>
              <w:left w:val="single" w:color="auto" w:sz="4" w:space="0"/>
              <w:bottom w:val="single" w:color="auto" w:sz="4" w:space="0"/>
              <w:right w:val="single" w:color="auto" w:sz="4" w:space="0"/>
            </w:tcBorders>
            <w:vAlign w:val="center"/>
          </w:tcPr>
          <w:p>
            <w:pPr>
              <w:widowControl w:val="0"/>
              <w:spacing w:line="240" w:lineRule="auto"/>
              <w:ind w:firstLine="0" w:firstLineChars="0"/>
              <w:jc w:val="center"/>
              <w:rPr>
                <w:rFonts w:eastAsiaTheme="minorEastAsia"/>
                <w:b/>
                <w:bCs/>
                <w:sz w:val="21"/>
                <w:szCs w:val="21"/>
              </w:rPr>
            </w:pPr>
            <w:r>
              <w:rPr>
                <w:rFonts w:hint="eastAsia" w:eastAsiaTheme="minorEastAsia"/>
                <w:b/>
                <w:bCs/>
                <w:sz w:val="21"/>
                <w:szCs w:val="21"/>
              </w:rPr>
              <w:t>采样日期</w:t>
            </w:r>
          </w:p>
        </w:tc>
        <w:tc>
          <w:tcPr>
            <w:tcW w:w="758" w:type="dxa"/>
            <w:tcBorders>
              <w:top w:val="single" w:color="auto" w:sz="12" w:space="0"/>
              <w:left w:val="single" w:color="auto" w:sz="4" w:space="0"/>
              <w:bottom w:val="single" w:color="auto" w:sz="4" w:space="0"/>
              <w:right w:val="single" w:color="auto" w:sz="4" w:space="0"/>
            </w:tcBorders>
            <w:tcMar>
              <w:left w:w="28" w:type="dxa"/>
              <w:right w:w="28" w:type="dxa"/>
            </w:tcMar>
            <w:vAlign w:val="center"/>
          </w:tcPr>
          <w:p>
            <w:pPr>
              <w:widowControl w:val="0"/>
              <w:spacing w:line="240" w:lineRule="auto"/>
              <w:ind w:firstLine="0" w:firstLineChars="0"/>
              <w:jc w:val="center"/>
              <w:rPr>
                <w:rFonts w:cs="Times New Roman"/>
                <w:b/>
                <w:bCs/>
                <w:color w:val="000000"/>
                <w:sz w:val="21"/>
                <w:szCs w:val="21"/>
              </w:rPr>
            </w:pPr>
            <w:r>
              <w:rPr>
                <w:rFonts w:hint="eastAsia" w:cs="Times New Roman"/>
                <w:b/>
                <w:bCs/>
                <w:color w:val="000000"/>
                <w:sz w:val="21"/>
                <w:szCs w:val="21"/>
              </w:rPr>
              <w:t>pH</w:t>
            </w:r>
          </w:p>
        </w:tc>
        <w:tc>
          <w:tcPr>
            <w:tcW w:w="758" w:type="dxa"/>
            <w:tcBorders>
              <w:top w:val="single" w:color="auto" w:sz="12" w:space="0"/>
              <w:left w:val="single" w:color="auto" w:sz="4" w:space="0"/>
              <w:bottom w:val="single" w:color="auto" w:sz="4" w:space="0"/>
              <w:right w:val="single" w:color="auto" w:sz="4" w:space="0"/>
            </w:tcBorders>
            <w:tcMar>
              <w:left w:w="28" w:type="dxa"/>
              <w:right w:w="28" w:type="dxa"/>
            </w:tcMar>
            <w:vAlign w:val="center"/>
          </w:tcPr>
          <w:p>
            <w:pPr>
              <w:widowControl w:val="0"/>
              <w:spacing w:line="240" w:lineRule="auto"/>
              <w:ind w:firstLine="0" w:firstLineChars="0"/>
              <w:jc w:val="center"/>
              <w:rPr>
                <w:rFonts w:cs="Times New Roman"/>
                <w:b/>
                <w:bCs/>
                <w:color w:val="000000"/>
                <w:sz w:val="21"/>
                <w:szCs w:val="21"/>
              </w:rPr>
            </w:pPr>
            <w:r>
              <w:rPr>
                <w:rFonts w:hint="eastAsia" w:cs="Times New Roman"/>
                <w:b/>
                <w:bCs/>
                <w:color w:val="000000"/>
                <w:sz w:val="21"/>
                <w:szCs w:val="21"/>
              </w:rPr>
              <w:t>COD</w:t>
            </w:r>
          </w:p>
        </w:tc>
        <w:tc>
          <w:tcPr>
            <w:tcW w:w="758" w:type="dxa"/>
            <w:tcBorders>
              <w:top w:val="single" w:color="auto" w:sz="12" w:space="0"/>
              <w:left w:val="single" w:color="auto" w:sz="4" w:space="0"/>
              <w:bottom w:val="single" w:color="auto" w:sz="4" w:space="0"/>
              <w:right w:val="single" w:color="auto" w:sz="4" w:space="0"/>
            </w:tcBorders>
            <w:tcMar>
              <w:left w:w="28" w:type="dxa"/>
              <w:right w:w="28" w:type="dxa"/>
            </w:tcMar>
            <w:vAlign w:val="center"/>
          </w:tcPr>
          <w:p>
            <w:pPr>
              <w:widowControl w:val="0"/>
              <w:spacing w:line="240" w:lineRule="auto"/>
              <w:ind w:firstLine="0" w:firstLineChars="0"/>
              <w:jc w:val="center"/>
              <w:rPr>
                <w:rFonts w:cs="Times New Roman"/>
                <w:b/>
                <w:bCs/>
                <w:color w:val="000000"/>
                <w:sz w:val="21"/>
                <w:szCs w:val="21"/>
              </w:rPr>
            </w:pPr>
            <w:r>
              <w:rPr>
                <w:rFonts w:hint="eastAsia" w:cs="Times New Roman"/>
                <w:b/>
                <w:bCs/>
                <w:color w:val="000000"/>
                <w:sz w:val="21"/>
                <w:szCs w:val="21"/>
              </w:rPr>
              <w:t>石油类</w:t>
            </w:r>
          </w:p>
        </w:tc>
        <w:tc>
          <w:tcPr>
            <w:tcW w:w="758" w:type="dxa"/>
            <w:tcBorders>
              <w:top w:val="single" w:color="auto" w:sz="12" w:space="0"/>
              <w:left w:val="single" w:color="auto" w:sz="4" w:space="0"/>
              <w:bottom w:val="single" w:color="auto" w:sz="4" w:space="0"/>
              <w:right w:val="single" w:color="auto" w:sz="4" w:space="0"/>
            </w:tcBorders>
            <w:vAlign w:val="center"/>
          </w:tcPr>
          <w:p>
            <w:pPr>
              <w:widowControl w:val="0"/>
              <w:spacing w:line="240" w:lineRule="auto"/>
              <w:ind w:firstLine="0" w:firstLineChars="0"/>
              <w:jc w:val="center"/>
              <w:rPr>
                <w:rFonts w:cs="Times New Roman"/>
                <w:b/>
                <w:bCs/>
                <w:color w:val="000000"/>
                <w:sz w:val="21"/>
                <w:szCs w:val="21"/>
              </w:rPr>
            </w:pPr>
            <w:r>
              <w:rPr>
                <w:rFonts w:hint="eastAsia" w:cs="Times New Roman"/>
                <w:b/>
                <w:bCs/>
                <w:color w:val="000000"/>
                <w:sz w:val="21"/>
                <w:szCs w:val="21"/>
              </w:rPr>
              <w:t>动植物油</w:t>
            </w:r>
          </w:p>
        </w:tc>
        <w:tc>
          <w:tcPr>
            <w:tcW w:w="758" w:type="dxa"/>
            <w:tcBorders>
              <w:top w:val="single" w:color="auto" w:sz="12" w:space="0"/>
              <w:left w:val="single" w:color="auto" w:sz="4" w:space="0"/>
              <w:bottom w:val="single" w:color="auto" w:sz="4" w:space="0"/>
              <w:right w:val="single" w:color="auto" w:sz="4" w:space="0"/>
            </w:tcBorders>
            <w:tcMar>
              <w:left w:w="28" w:type="dxa"/>
              <w:right w:w="28" w:type="dxa"/>
            </w:tcMar>
            <w:vAlign w:val="center"/>
          </w:tcPr>
          <w:p>
            <w:pPr>
              <w:widowControl w:val="0"/>
              <w:spacing w:line="240" w:lineRule="auto"/>
              <w:ind w:firstLine="0" w:firstLineChars="0"/>
              <w:jc w:val="center"/>
              <w:rPr>
                <w:rFonts w:cs="Times New Roman"/>
                <w:b/>
                <w:bCs/>
                <w:color w:val="000000"/>
                <w:sz w:val="21"/>
                <w:szCs w:val="21"/>
              </w:rPr>
            </w:pPr>
            <w:r>
              <w:rPr>
                <w:rFonts w:hint="eastAsia" w:cs="Times New Roman"/>
                <w:b/>
                <w:bCs/>
                <w:color w:val="000000"/>
                <w:sz w:val="21"/>
                <w:szCs w:val="21"/>
              </w:rPr>
              <w:t>氨氮</w:t>
            </w:r>
          </w:p>
        </w:tc>
        <w:tc>
          <w:tcPr>
            <w:tcW w:w="758" w:type="dxa"/>
            <w:tcBorders>
              <w:top w:val="single" w:color="auto" w:sz="12" w:space="0"/>
              <w:left w:val="single" w:color="auto" w:sz="4" w:space="0"/>
              <w:bottom w:val="single" w:color="auto" w:sz="4" w:space="0"/>
              <w:right w:val="single" w:color="auto" w:sz="4" w:space="0"/>
            </w:tcBorders>
            <w:tcMar>
              <w:left w:w="28" w:type="dxa"/>
              <w:right w:w="28" w:type="dxa"/>
            </w:tcMar>
            <w:vAlign w:val="center"/>
          </w:tcPr>
          <w:p>
            <w:pPr>
              <w:widowControl w:val="0"/>
              <w:spacing w:line="240" w:lineRule="auto"/>
              <w:ind w:firstLine="0" w:firstLineChars="0"/>
              <w:jc w:val="center"/>
              <w:rPr>
                <w:rFonts w:cs="Times New Roman"/>
                <w:b/>
                <w:bCs/>
                <w:color w:val="000000"/>
                <w:sz w:val="21"/>
                <w:szCs w:val="21"/>
              </w:rPr>
            </w:pPr>
            <w:r>
              <w:rPr>
                <w:rFonts w:hint="eastAsia" w:cs="Times New Roman"/>
                <w:b/>
                <w:bCs/>
                <w:color w:val="000000"/>
                <w:sz w:val="21"/>
                <w:szCs w:val="21"/>
              </w:rPr>
              <w:t>SS</w:t>
            </w:r>
          </w:p>
        </w:tc>
        <w:tc>
          <w:tcPr>
            <w:tcW w:w="760" w:type="dxa"/>
            <w:tcBorders>
              <w:top w:val="single" w:color="auto" w:sz="12" w:space="0"/>
              <w:left w:val="single" w:color="auto" w:sz="4" w:space="0"/>
              <w:bottom w:val="single" w:color="auto" w:sz="4" w:space="0"/>
              <w:right w:val="single" w:color="auto" w:sz="12" w:space="0"/>
            </w:tcBorders>
            <w:tcMar>
              <w:left w:w="28" w:type="dxa"/>
              <w:right w:w="28" w:type="dxa"/>
            </w:tcMar>
            <w:vAlign w:val="center"/>
          </w:tcPr>
          <w:p>
            <w:pPr>
              <w:widowControl w:val="0"/>
              <w:spacing w:line="240" w:lineRule="auto"/>
              <w:ind w:firstLine="0" w:firstLineChars="0"/>
              <w:jc w:val="center"/>
              <w:rPr>
                <w:rFonts w:cs="Times New Roman"/>
                <w:b/>
                <w:bCs/>
                <w:color w:val="000000"/>
                <w:sz w:val="21"/>
                <w:szCs w:val="21"/>
              </w:rPr>
            </w:pPr>
            <w:r>
              <w:rPr>
                <w:rFonts w:hint="eastAsia" w:cs="Times New Roman"/>
                <w:b/>
                <w:bCs/>
                <w:color w:val="000000"/>
                <w:sz w:val="21"/>
                <w:szCs w:val="21"/>
              </w:rPr>
              <w:t>BOD</w:t>
            </w:r>
            <w:r>
              <w:rPr>
                <w:rFonts w:hint="eastAsia" w:cs="Times New Roman"/>
                <w:b/>
                <w:bCs/>
                <w:color w:val="000000"/>
                <w:sz w:val="21"/>
                <w:szCs w:val="21"/>
                <w:vertAlign w:val="subscript"/>
              </w:rPr>
              <w:t>5</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1873" w:type="dxa"/>
            <w:vMerge w:val="restart"/>
            <w:tcBorders>
              <w:top w:val="single" w:color="auto" w:sz="4" w:space="0"/>
              <w:left w:val="single" w:color="auto" w:sz="12" w:space="0"/>
              <w:bottom w:val="single" w:color="auto" w:sz="4" w:space="0"/>
              <w:right w:val="single" w:color="auto" w:sz="4" w:space="0"/>
            </w:tcBorders>
            <w:tcMar>
              <w:left w:w="28" w:type="dxa"/>
              <w:right w:w="28" w:type="dxa"/>
            </w:tcMar>
            <w:vAlign w:val="center"/>
          </w:tcPr>
          <w:p>
            <w:pPr>
              <w:widowControl w:val="0"/>
              <w:spacing w:line="240" w:lineRule="auto"/>
              <w:ind w:firstLine="0" w:firstLineChars="0"/>
              <w:jc w:val="center"/>
              <w:rPr>
                <w:rFonts w:eastAsiaTheme="minorEastAsia"/>
                <w:sz w:val="21"/>
                <w:szCs w:val="21"/>
              </w:rPr>
            </w:pPr>
            <w:r>
              <w:rPr>
                <w:rFonts w:hint="eastAsia" w:eastAsiaTheme="minorEastAsia"/>
                <w:sz w:val="21"/>
                <w:szCs w:val="21"/>
              </w:rPr>
              <w:t>游洋收费站</w:t>
            </w:r>
          </w:p>
          <w:p>
            <w:pPr>
              <w:widowControl w:val="0"/>
              <w:spacing w:line="240" w:lineRule="auto"/>
              <w:ind w:firstLine="0" w:firstLineChars="0"/>
              <w:jc w:val="center"/>
              <w:rPr>
                <w:rFonts w:eastAsiaTheme="minorEastAsia"/>
                <w:sz w:val="21"/>
                <w:szCs w:val="21"/>
              </w:rPr>
            </w:pPr>
            <w:r>
              <w:rPr>
                <w:rFonts w:hint="eastAsia" w:eastAsiaTheme="minorEastAsia"/>
                <w:sz w:val="21"/>
                <w:szCs w:val="21"/>
              </w:rPr>
              <w:t>污水处理设施进口</w:t>
            </w:r>
          </w:p>
        </w:tc>
        <w:tc>
          <w:tcPr>
            <w:tcW w:w="1185" w:type="dxa"/>
            <w:tcBorders>
              <w:top w:val="single" w:color="auto" w:sz="4" w:space="0"/>
              <w:left w:val="single" w:color="auto" w:sz="4" w:space="0"/>
              <w:bottom w:val="single" w:color="auto" w:sz="4" w:space="0"/>
              <w:right w:val="single" w:color="auto" w:sz="4" w:space="0"/>
            </w:tcBorders>
            <w:vAlign w:val="center"/>
          </w:tcPr>
          <w:p>
            <w:pPr>
              <w:widowControl w:val="0"/>
              <w:spacing w:line="240" w:lineRule="auto"/>
              <w:ind w:firstLine="0" w:firstLineChars="0"/>
              <w:jc w:val="center"/>
              <w:rPr>
                <w:rFonts w:cs="Times New Roman"/>
                <w:color w:val="000000"/>
                <w:sz w:val="21"/>
                <w:szCs w:val="21"/>
              </w:rPr>
            </w:pPr>
            <w:r>
              <w:rPr>
                <w:rFonts w:hint="eastAsia" w:cs="Times New Roman"/>
                <w:color w:val="000000"/>
                <w:sz w:val="21"/>
                <w:szCs w:val="21"/>
              </w:rPr>
              <w:t>2021.8.4</w:t>
            </w:r>
          </w:p>
        </w:tc>
        <w:tc>
          <w:tcPr>
            <w:tcW w:w="758" w:type="dxa"/>
            <w:tcBorders>
              <w:top w:val="single" w:color="auto" w:sz="4" w:space="0"/>
              <w:left w:val="single" w:color="auto" w:sz="4" w:space="0"/>
              <w:bottom w:val="single" w:color="auto" w:sz="4" w:space="0"/>
              <w:right w:val="single" w:color="auto" w:sz="4" w:space="0"/>
            </w:tcBorders>
            <w:tcMar>
              <w:left w:w="28" w:type="dxa"/>
              <w:right w:w="28" w:type="dxa"/>
            </w:tcMar>
            <w:vAlign w:val="center"/>
          </w:tcPr>
          <w:p>
            <w:pPr>
              <w:widowControl w:val="0"/>
              <w:spacing w:line="240" w:lineRule="auto"/>
              <w:ind w:firstLine="0" w:firstLineChars="0"/>
              <w:jc w:val="center"/>
              <w:rPr>
                <w:rFonts w:cs="Times New Roman"/>
                <w:color w:val="000000"/>
                <w:sz w:val="21"/>
                <w:szCs w:val="21"/>
              </w:rPr>
            </w:pPr>
            <w:r>
              <w:rPr>
                <w:rFonts w:cs="Times New Roman"/>
                <w:color w:val="000000"/>
                <w:sz w:val="21"/>
                <w:szCs w:val="21"/>
              </w:rPr>
              <w:t>7.</w:t>
            </w:r>
            <w:r>
              <w:rPr>
                <w:rFonts w:hint="eastAsia" w:cs="Times New Roman"/>
                <w:color w:val="000000"/>
                <w:sz w:val="21"/>
                <w:szCs w:val="21"/>
              </w:rPr>
              <w:t>1</w:t>
            </w:r>
            <w:r>
              <w:rPr>
                <w:rFonts w:cs="Times New Roman"/>
                <w:color w:val="000000"/>
                <w:sz w:val="21"/>
                <w:szCs w:val="21"/>
              </w:rPr>
              <w:t>0</w:t>
            </w:r>
          </w:p>
        </w:tc>
        <w:tc>
          <w:tcPr>
            <w:tcW w:w="758" w:type="dxa"/>
            <w:tcBorders>
              <w:top w:val="single" w:color="auto" w:sz="4" w:space="0"/>
              <w:left w:val="single" w:color="auto" w:sz="4" w:space="0"/>
              <w:bottom w:val="single" w:color="auto" w:sz="4" w:space="0"/>
              <w:right w:val="single" w:color="auto" w:sz="4" w:space="0"/>
            </w:tcBorders>
            <w:tcMar>
              <w:left w:w="28" w:type="dxa"/>
              <w:right w:w="28" w:type="dxa"/>
            </w:tcMar>
            <w:vAlign w:val="center"/>
          </w:tcPr>
          <w:p>
            <w:pPr>
              <w:widowControl w:val="0"/>
              <w:spacing w:line="240" w:lineRule="auto"/>
              <w:ind w:firstLine="0" w:firstLineChars="0"/>
              <w:jc w:val="center"/>
              <w:rPr>
                <w:rFonts w:cs="Times New Roman"/>
                <w:color w:val="000000"/>
                <w:sz w:val="21"/>
                <w:szCs w:val="21"/>
              </w:rPr>
            </w:pPr>
            <w:r>
              <w:rPr>
                <w:rFonts w:hint="eastAsia" w:cs="Times New Roman"/>
                <w:color w:val="000000"/>
                <w:sz w:val="21"/>
                <w:szCs w:val="21"/>
              </w:rPr>
              <w:t>108</w:t>
            </w:r>
          </w:p>
        </w:tc>
        <w:tc>
          <w:tcPr>
            <w:tcW w:w="758" w:type="dxa"/>
            <w:tcBorders>
              <w:top w:val="single" w:color="auto" w:sz="4" w:space="0"/>
              <w:left w:val="single" w:color="auto" w:sz="4" w:space="0"/>
              <w:bottom w:val="single" w:color="auto" w:sz="4" w:space="0"/>
              <w:right w:val="single" w:color="auto" w:sz="4" w:space="0"/>
            </w:tcBorders>
            <w:tcMar>
              <w:left w:w="28" w:type="dxa"/>
              <w:right w:w="28" w:type="dxa"/>
            </w:tcMar>
            <w:vAlign w:val="center"/>
          </w:tcPr>
          <w:p>
            <w:pPr>
              <w:widowControl w:val="0"/>
              <w:spacing w:line="240" w:lineRule="auto"/>
              <w:ind w:firstLine="0" w:firstLineChars="0"/>
              <w:jc w:val="center"/>
              <w:rPr>
                <w:rFonts w:cs="Times New Roman"/>
                <w:color w:val="000000"/>
                <w:sz w:val="21"/>
                <w:szCs w:val="21"/>
              </w:rPr>
            </w:pPr>
            <w:r>
              <w:rPr>
                <w:rFonts w:hint="eastAsia" w:cs="Times New Roman"/>
                <w:color w:val="000000"/>
                <w:sz w:val="21"/>
                <w:szCs w:val="21"/>
              </w:rPr>
              <w:t>0.15</w:t>
            </w:r>
          </w:p>
        </w:tc>
        <w:tc>
          <w:tcPr>
            <w:tcW w:w="758" w:type="dxa"/>
            <w:tcBorders>
              <w:top w:val="single" w:color="auto" w:sz="4" w:space="0"/>
              <w:left w:val="single" w:color="auto" w:sz="4" w:space="0"/>
              <w:bottom w:val="single" w:color="auto" w:sz="4" w:space="0"/>
              <w:right w:val="single" w:color="auto" w:sz="4" w:space="0"/>
            </w:tcBorders>
            <w:vAlign w:val="center"/>
          </w:tcPr>
          <w:p>
            <w:pPr>
              <w:widowControl w:val="0"/>
              <w:spacing w:line="240" w:lineRule="auto"/>
              <w:ind w:firstLine="0" w:firstLineChars="0"/>
              <w:jc w:val="center"/>
              <w:rPr>
                <w:rFonts w:cs="Times New Roman"/>
                <w:color w:val="000000"/>
                <w:sz w:val="21"/>
                <w:szCs w:val="21"/>
              </w:rPr>
            </w:pPr>
            <w:r>
              <w:rPr>
                <w:rFonts w:hint="eastAsia" w:cs="Times New Roman"/>
                <w:color w:val="000000"/>
                <w:sz w:val="21"/>
                <w:szCs w:val="21"/>
              </w:rPr>
              <w:t>1.09</w:t>
            </w:r>
          </w:p>
        </w:tc>
        <w:tc>
          <w:tcPr>
            <w:tcW w:w="758" w:type="dxa"/>
            <w:tcBorders>
              <w:top w:val="single" w:color="auto" w:sz="4" w:space="0"/>
              <w:left w:val="single" w:color="auto" w:sz="4" w:space="0"/>
              <w:bottom w:val="single" w:color="auto" w:sz="4" w:space="0"/>
              <w:right w:val="single" w:color="auto" w:sz="4" w:space="0"/>
            </w:tcBorders>
            <w:tcMar>
              <w:left w:w="28" w:type="dxa"/>
              <w:right w:w="28" w:type="dxa"/>
            </w:tcMar>
            <w:vAlign w:val="center"/>
          </w:tcPr>
          <w:p>
            <w:pPr>
              <w:widowControl w:val="0"/>
              <w:spacing w:line="240" w:lineRule="auto"/>
              <w:ind w:firstLine="0" w:firstLineChars="0"/>
              <w:jc w:val="center"/>
              <w:rPr>
                <w:rFonts w:cs="Times New Roman"/>
                <w:color w:val="000000"/>
                <w:sz w:val="21"/>
                <w:szCs w:val="21"/>
              </w:rPr>
            </w:pPr>
            <w:r>
              <w:rPr>
                <w:rFonts w:hint="eastAsia" w:cs="Times New Roman"/>
                <w:color w:val="000000"/>
                <w:sz w:val="21"/>
                <w:szCs w:val="21"/>
              </w:rPr>
              <w:t>5.36</w:t>
            </w:r>
          </w:p>
        </w:tc>
        <w:tc>
          <w:tcPr>
            <w:tcW w:w="758" w:type="dxa"/>
            <w:tcBorders>
              <w:top w:val="single" w:color="auto" w:sz="4" w:space="0"/>
              <w:left w:val="single" w:color="auto" w:sz="4" w:space="0"/>
              <w:bottom w:val="single" w:color="auto" w:sz="4" w:space="0"/>
              <w:right w:val="single" w:color="auto" w:sz="4" w:space="0"/>
            </w:tcBorders>
            <w:tcMar>
              <w:left w:w="28" w:type="dxa"/>
              <w:right w:w="28" w:type="dxa"/>
            </w:tcMar>
            <w:vAlign w:val="center"/>
          </w:tcPr>
          <w:p>
            <w:pPr>
              <w:widowControl w:val="0"/>
              <w:spacing w:line="240" w:lineRule="auto"/>
              <w:ind w:firstLine="0" w:firstLineChars="0"/>
              <w:jc w:val="center"/>
              <w:rPr>
                <w:rFonts w:cs="Times New Roman"/>
                <w:color w:val="000000"/>
                <w:sz w:val="21"/>
                <w:szCs w:val="21"/>
              </w:rPr>
            </w:pPr>
            <w:r>
              <w:rPr>
                <w:rFonts w:hint="eastAsia" w:cs="Times New Roman"/>
                <w:color w:val="000000"/>
                <w:sz w:val="21"/>
                <w:szCs w:val="21"/>
              </w:rPr>
              <w:t>105</w:t>
            </w:r>
          </w:p>
        </w:tc>
        <w:tc>
          <w:tcPr>
            <w:tcW w:w="760" w:type="dxa"/>
            <w:tcBorders>
              <w:top w:val="single" w:color="auto" w:sz="4" w:space="0"/>
              <w:left w:val="single" w:color="auto" w:sz="4" w:space="0"/>
              <w:bottom w:val="single" w:color="auto" w:sz="4" w:space="0"/>
              <w:right w:val="single" w:color="auto" w:sz="12" w:space="0"/>
            </w:tcBorders>
            <w:tcMar>
              <w:left w:w="28" w:type="dxa"/>
              <w:right w:w="28" w:type="dxa"/>
            </w:tcMar>
            <w:vAlign w:val="center"/>
          </w:tcPr>
          <w:p>
            <w:pPr>
              <w:widowControl w:val="0"/>
              <w:spacing w:line="240" w:lineRule="auto"/>
              <w:ind w:firstLine="0" w:firstLineChars="0"/>
              <w:jc w:val="center"/>
              <w:rPr>
                <w:rFonts w:cs="Times New Roman"/>
                <w:color w:val="000000"/>
                <w:sz w:val="21"/>
                <w:szCs w:val="21"/>
              </w:rPr>
            </w:pPr>
            <w:r>
              <w:rPr>
                <w:rFonts w:hint="eastAsia" w:cs="Times New Roman"/>
                <w:color w:val="000000"/>
                <w:sz w:val="21"/>
                <w:szCs w:val="21"/>
              </w:rPr>
              <w:t>46.9</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1873" w:type="dxa"/>
            <w:vMerge w:val="continue"/>
            <w:tcBorders>
              <w:top w:val="single" w:color="auto" w:sz="4" w:space="0"/>
              <w:left w:val="single" w:color="auto" w:sz="12" w:space="0"/>
              <w:bottom w:val="single" w:color="auto" w:sz="4" w:space="0"/>
              <w:right w:val="single" w:color="auto" w:sz="4" w:space="0"/>
            </w:tcBorders>
            <w:tcMar>
              <w:left w:w="28" w:type="dxa"/>
              <w:right w:w="28" w:type="dxa"/>
            </w:tcMar>
            <w:vAlign w:val="center"/>
          </w:tcPr>
          <w:p>
            <w:pPr>
              <w:widowControl w:val="0"/>
              <w:spacing w:line="240" w:lineRule="auto"/>
              <w:ind w:firstLine="0" w:firstLineChars="0"/>
              <w:jc w:val="center"/>
              <w:rPr>
                <w:rFonts w:eastAsiaTheme="minorEastAsia"/>
                <w:sz w:val="21"/>
                <w:szCs w:val="21"/>
              </w:rPr>
            </w:pPr>
          </w:p>
        </w:tc>
        <w:tc>
          <w:tcPr>
            <w:tcW w:w="1185" w:type="dxa"/>
            <w:tcBorders>
              <w:top w:val="single" w:color="auto" w:sz="4" w:space="0"/>
              <w:left w:val="single" w:color="auto" w:sz="4" w:space="0"/>
              <w:bottom w:val="single" w:color="auto" w:sz="4" w:space="0"/>
              <w:right w:val="single" w:color="auto" w:sz="4" w:space="0"/>
            </w:tcBorders>
            <w:vAlign w:val="center"/>
          </w:tcPr>
          <w:p>
            <w:pPr>
              <w:widowControl w:val="0"/>
              <w:spacing w:line="240" w:lineRule="auto"/>
              <w:ind w:firstLine="0" w:firstLineChars="0"/>
              <w:jc w:val="center"/>
              <w:rPr>
                <w:rFonts w:cs="Times New Roman"/>
                <w:color w:val="000000"/>
                <w:sz w:val="21"/>
                <w:szCs w:val="21"/>
              </w:rPr>
            </w:pPr>
            <w:r>
              <w:rPr>
                <w:rFonts w:hint="eastAsia" w:cs="Times New Roman"/>
                <w:color w:val="000000"/>
                <w:sz w:val="21"/>
                <w:szCs w:val="21"/>
              </w:rPr>
              <w:t>2021.8.5</w:t>
            </w:r>
          </w:p>
        </w:tc>
        <w:tc>
          <w:tcPr>
            <w:tcW w:w="758" w:type="dxa"/>
            <w:tcBorders>
              <w:top w:val="single" w:color="auto" w:sz="4" w:space="0"/>
              <w:left w:val="single" w:color="auto" w:sz="4" w:space="0"/>
              <w:bottom w:val="single" w:color="auto" w:sz="4" w:space="0"/>
              <w:right w:val="single" w:color="auto" w:sz="4" w:space="0"/>
            </w:tcBorders>
            <w:tcMar>
              <w:left w:w="28" w:type="dxa"/>
              <w:right w:w="28" w:type="dxa"/>
            </w:tcMar>
            <w:vAlign w:val="center"/>
          </w:tcPr>
          <w:p>
            <w:pPr>
              <w:widowControl w:val="0"/>
              <w:spacing w:line="240" w:lineRule="auto"/>
              <w:ind w:firstLine="0" w:firstLineChars="0"/>
              <w:jc w:val="center"/>
              <w:rPr>
                <w:rFonts w:cs="Times New Roman"/>
                <w:color w:val="000000"/>
                <w:sz w:val="21"/>
                <w:szCs w:val="21"/>
              </w:rPr>
            </w:pPr>
            <w:r>
              <w:rPr>
                <w:rFonts w:cs="Times New Roman"/>
                <w:color w:val="000000"/>
                <w:sz w:val="21"/>
                <w:szCs w:val="21"/>
              </w:rPr>
              <w:t>7.</w:t>
            </w:r>
            <w:r>
              <w:rPr>
                <w:rFonts w:hint="eastAsia" w:cs="Times New Roman"/>
                <w:color w:val="000000"/>
                <w:sz w:val="21"/>
                <w:szCs w:val="21"/>
              </w:rPr>
              <w:t>11</w:t>
            </w:r>
          </w:p>
        </w:tc>
        <w:tc>
          <w:tcPr>
            <w:tcW w:w="758" w:type="dxa"/>
            <w:tcBorders>
              <w:top w:val="single" w:color="auto" w:sz="4" w:space="0"/>
              <w:left w:val="single" w:color="auto" w:sz="4" w:space="0"/>
              <w:bottom w:val="single" w:color="auto" w:sz="4" w:space="0"/>
              <w:right w:val="single" w:color="auto" w:sz="4" w:space="0"/>
            </w:tcBorders>
            <w:tcMar>
              <w:left w:w="28" w:type="dxa"/>
              <w:right w:w="28" w:type="dxa"/>
            </w:tcMar>
            <w:vAlign w:val="center"/>
          </w:tcPr>
          <w:p>
            <w:pPr>
              <w:widowControl w:val="0"/>
              <w:spacing w:line="240" w:lineRule="auto"/>
              <w:ind w:firstLine="0" w:firstLineChars="0"/>
              <w:jc w:val="center"/>
              <w:rPr>
                <w:rFonts w:cs="Times New Roman"/>
                <w:color w:val="000000"/>
                <w:sz w:val="21"/>
                <w:szCs w:val="21"/>
              </w:rPr>
            </w:pPr>
            <w:r>
              <w:rPr>
                <w:rFonts w:hint="eastAsia" w:cs="Times New Roman"/>
                <w:color w:val="000000"/>
                <w:sz w:val="21"/>
                <w:szCs w:val="21"/>
              </w:rPr>
              <w:t>104</w:t>
            </w:r>
          </w:p>
        </w:tc>
        <w:tc>
          <w:tcPr>
            <w:tcW w:w="758" w:type="dxa"/>
            <w:tcBorders>
              <w:top w:val="single" w:color="auto" w:sz="4" w:space="0"/>
              <w:left w:val="single" w:color="auto" w:sz="4" w:space="0"/>
              <w:bottom w:val="single" w:color="auto" w:sz="4" w:space="0"/>
              <w:right w:val="single" w:color="auto" w:sz="4" w:space="0"/>
            </w:tcBorders>
            <w:tcMar>
              <w:left w:w="28" w:type="dxa"/>
              <w:right w:w="28" w:type="dxa"/>
            </w:tcMar>
            <w:vAlign w:val="center"/>
          </w:tcPr>
          <w:p>
            <w:pPr>
              <w:widowControl w:val="0"/>
              <w:spacing w:line="240" w:lineRule="auto"/>
              <w:ind w:firstLine="0" w:firstLineChars="0"/>
              <w:jc w:val="center"/>
              <w:rPr>
                <w:rFonts w:cs="Times New Roman"/>
                <w:color w:val="000000"/>
                <w:sz w:val="21"/>
                <w:szCs w:val="21"/>
              </w:rPr>
            </w:pPr>
            <w:r>
              <w:rPr>
                <w:rFonts w:hint="eastAsia" w:cs="Times New Roman"/>
                <w:color w:val="000000"/>
                <w:sz w:val="21"/>
                <w:szCs w:val="21"/>
              </w:rPr>
              <w:t>0.14</w:t>
            </w:r>
          </w:p>
        </w:tc>
        <w:tc>
          <w:tcPr>
            <w:tcW w:w="758" w:type="dxa"/>
            <w:tcBorders>
              <w:top w:val="single" w:color="auto" w:sz="4" w:space="0"/>
              <w:left w:val="single" w:color="auto" w:sz="4" w:space="0"/>
              <w:bottom w:val="single" w:color="auto" w:sz="4" w:space="0"/>
              <w:right w:val="single" w:color="auto" w:sz="4" w:space="0"/>
            </w:tcBorders>
            <w:vAlign w:val="center"/>
          </w:tcPr>
          <w:p>
            <w:pPr>
              <w:widowControl w:val="0"/>
              <w:spacing w:line="240" w:lineRule="auto"/>
              <w:ind w:firstLine="0" w:firstLineChars="0"/>
              <w:jc w:val="center"/>
              <w:rPr>
                <w:rFonts w:cs="Times New Roman"/>
                <w:color w:val="000000"/>
                <w:sz w:val="21"/>
                <w:szCs w:val="21"/>
              </w:rPr>
            </w:pPr>
            <w:r>
              <w:rPr>
                <w:rFonts w:hint="eastAsia" w:cs="Times New Roman"/>
                <w:color w:val="000000"/>
                <w:sz w:val="21"/>
                <w:szCs w:val="21"/>
              </w:rPr>
              <w:t>1.04</w:t>
            </w:r>
          </w:p>
        </w:tc>
        <w:tc>
          <w:tcPr>
            <w:tcW w:w="758" w:type="dxa"/>
            <w:tcBorders>
              <w:top w:val="single" w:color="auto" w:sz="4" w:space="0"/>
              <w:left w:val="single" w:color="auto" w:sz="4" w:space="0"/>
              <w:bottom w:val="single" w:color="auto" w:sz="4" w:space="0"/>
              <w:right w:val="single" w:color="auto" w:sz="4" w:space="0"/>
            </w:tcBorders>
            <w:tcMar>
              <w:left w:w="28" w:type="dxa"/>
              <w:right w:w="28" w:type="dxa"/>
            </w:tcMar>
            <w:vAlign w:val="center"/>
          </w:tcPr>
          <w:p>
            <w:pPr>
              <w:widowControl w:val="0"/>
              <w:spacing w:line="240" w:lineRule="auto"/>
              <w:ind w:firstLine="0" w:firstLineChars="0"/>
              <w:jc w:val="center"/>
              <w:rPr>
                <w:rFonts w:cs="Times New Roman"/>
                <w:color w:val="000000"/>
                <w:sz w:val="21"/>
                <w:szCs w:val="21"/>
              </w:rPr>
            </w:pPr>
            <w:r>
              <w:rPr>
                <w:rFonts w:hint="eastAsia" w:cs="Times New Roman"/>
                <w:color w:val="000000"/>
                <w:sz w:val="21"/>
                <w:szCs w:val="21"/>
              </w:rPr>
              <w:t>5.26</w:t>
            </w:r>
          </w:p>
        </w:tc>
        <w:tc>
          <w:tcPr>
            <w:tcW w:w="758" w:type="dxa"/>
            <w:tcBorders>
              <w:top w:val="single" w:color="auto" w:sz="4" w:space="0"/>
              <w:left w:val="single" w:color="auto" w:sz="4" w:space="0"/>
              <w:bottom w:val="single" w:color="auto" w:sz="4" w:space="0"/>
              <w:right w:val="single" w:color="auto" w:sz="4" w:space="0"/>
            </w:tcBorders>
            <w:tcMar>
              <w:left w:w="28" w:type="dxa"/>
              <w:right w:w="28" w:type="dxa"/>
            </w:tcMar>
            <w:vAlign w:val="center"/>
          </w:tcPr>
          <w:p>
            <w:pPr>
              <w:widowControl w:val="0"/>
              <w:spacing w:line="240" w:lineRule="auto"/>
              <w:ind w:firstLine="0" w:firstLineChars="0"/>
              <w:jc w:val="center"/>
              <w:rPr>
                <w:rFonts w:cs="Times New Roman"/>
                <w:color w:val="000000"/>
                <w:sz w:val="21"/>
                <w:szCs w:val="21"/>
              </w:rPr>
            </w:pPr>
            <w:r>
              <w:rPr>
                <w:rFonts w:hint="eastAsia" w:cs="Times New Roman"/>
                <w:color w:val="000000"/>
                <w:sz w:val="21"/>
                <w:szCs w:val="21"/>
              </w:rPr>
              <w:t>107</w:t>
            </w:r>
          </w:p>
        </w:tc>
        <w:tc>
          <w:tcPr>
            <w:tcW w:w="760" w:type="dxa"/>
            <w:tcBorders>
              <w:top w:val="single" w:color="auto" w:sz="4" w:space="0"/>
              <w:left w:val="single" w:color="auto" w:sz="4" w:space="0"/>
              <w:bottom w:val="single" w:color="auto" w:sz="4" w:space="0"/>
              <w:right w:val="single" w:color="auto" w:sz="12" w:space="0"/>
            </w:tcBorders>
            <w:tcMar>
              <w:left w:w="28" w:type="dxa"/>
              <w:right w:w="28" w:type="dxa"/>
            </w:tcMar>
            <w:vAlign w:val="center"/>
          </w:tcPr>
          <w:p>
            <w:pPr>
              <w:widowControl w:val="0"/>
              <w:spacing w:line="240" w:lineRule="auto"/>
              <w:ind w:firstLine="0" w:firstLineChars="0"/>
              <w:jc w:val="center"/>
              <w:rPr>
                <w:rFonts w:cs="Times New Roman"/>
                <w:color w:val="000000"/>
                <w:sz w:val="21"/>
                <w:szCs w:val="21"/>
              </w:rPr>
            </w:pPr>
            <w:r>
              <w:rPr>
                <w:rFonts w:hint="eastAsia" w:cs="Times New Roman"/>
                <w:color w:val="000000"/>
                <w:sz w:val="21"/>
                <w:szCs w:val="21"/>
              </w:rPr>
              <w:t>46.1</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1873" w:type="dxa"/>
            <w:vMerge w:val="continue"/>
            <w:tcBorders>
              <w:top w:val="single" w:color="auto" w:sz="4" w:space="0"/>
              <w:left w:val="single" w:color="auto" w:sz="12" w:space="0"/>
              <w:bottom w:val="single" w:color="auto" w:sz="4" w:space="0"/>
              <w:right w:val="single" w:color="auto" w:sz="4" w:space="0"/>
            </w:tcBorders>
            <w:tcMar>
              <w:left w:w="28" w:type="dxa"/>
              <w:right w:w="28" w:type="dxa"/>
            </w:tcMar>
            <w:vAlign w:val="center"/>
          </w:tcPr>
          <w:p>
            <w:pPr>
              <w:widowControl w:val="0"/>
              <w:spacing w:line="240" w:lineRule="auto"/>
              <w:ind w:firstLine="0" w:firstLineChars="0"/>
              <w:jc w:val="center"/>
              <w:rPr>
                <w:rFonts w:eastAsiaTheme="minorEastAsia"/>
                <w:sz w:val="21"/>
                <w:szCs w:val="21"/>
              </w:rPr>
            </w:pPr>
          </w:p>
        </w:tc>
        <w:tc>
          <w:tcPr>
            <w:tcW w:w="1185" w:type="dxa"/>
            <w:tcBorders>
              <w:top w:val="single" w:color="auto" w:sz="4" w:space="0"/>
              <w:left w:val="single" w:color="auto" w:sz="4" w:space="0"/>
              <w:bottom w:val="single" w:color="auto" w:sz="4" w:space="0"/>
              <w:right w:val="single" w:color="auto" w:sz="4" w:space="0"/>
            </w:tcBorders>
            <w:vAlign w:val="center"/>
          </w:tcPr>
          <w:p>
            <w:pPr>
              <w:widowControl w:val="0"/>
              <w:spacing w:line="240" w:lineRule="auto"/>
              <w:ind w:firstLine="0" w:firstLineChars="0"/>
              <w:jc w:val="center"/>
              <w:rPr>
                <w:rFonts w:cs="Times New Roman"/>
                <w:color w:val="000000"/>
                <w:sz w:val="21"/>
                <w:szCs w:val="21"/>
              </w:rPr>
            </w:pPr>
            <w:r>
              <w:rPr>
                <w:rFonts w:hint="eastAsia" w:cs="Times New Roman"/>
                <w:color w:val="000000"/>
                <w:sz w:val="21"/>
                <w:szCs w:val="21"/>
              </w:rPr>
              <w:t>2021.8.6</w:t>
            </w:r>
          </w:p>
        </w:tc>
        <w:tc>
          <w:tcPr>
            <w:tcW w:w="758" w:type="dxa"/>
            <w:tcBorders>
              <w:top w:val="single" w:color="auto" w:sz="4" w:space="0"/>
              <w:left w:val="single" w:color="auto" w:sz="4" w:space="0"/>
              <w:bottom w:val="single" w:color="auto" w:sz="4" w:space="0"/>
              <w:right w:val="single" w:color="auto" w:sz="4" w:space="0"/>
            </w:tcBorders>
            <w:tcMar>
              <w:left w:w="28" w:type="dxa"/>
              <w:right w:w="28" w:type="dxa"/>
            </w:tcMar>
            <w:vAlign w:val="center"/>
          </w:tcPr>
          <w:p>
            <w:pPr>
              <w:widowControl w:val="0"/>
              <w:spacing w:line="240" w:lineRule="auto"/>
              <w:ind w:firstLine="0" w:firstLineChars="0"/>
              <w:jc w:val="center"/>
              <w:rPr>
                <w:rFonts w:cs="Times New Roman"/>
                <w:color w:val="000000"/>
                <w:sz w:val="21"/>
                <w:szCs w:val="21"/>
              </w:rPr>
            </w:pPr>
            <w:r>
              <w:rPr>
                <w:rFonts w:cs="Times New Roman"/>
                <w:color w:val="000000"/>
                <w:sz w:val="21"/>
                <w:szCs w:val="21"/>
              </w:rPr>
              <w:t>7.</w:t>
            </w:r>
            <w:r>
              <w:rPr>
                <w:rFonts w:hint="eastAsia" w:cs="Times New Roman"/>
                <w:color w:val="000000"/>
                <w:sz w:val="21"/>
                <w:szCs w:val="21"/>
              </w:rPr>
              <w:t>11</w:t>
            </w:r>
          </w:p>
        </w:tc>
        <w:tc>
          <w:tcPr>
            <w:tcW w:w="758" w:type="dxa"/>
            <w:tcBorders>
              <w:top w:val="single" w:color="auto" w:sz="4" w:space="0"/>
              <w:left w:val="single" w:color="auto" w:sz="4" w:space="0"/>
              <w:bottom w:val="single" w:color="auto" w:sz="4" w:space="0"/>
              <w:right w:val="single" w:color="auto" w:sz="4" w:space="0"/>
            </w:tcBorders>
            <w:tcMar>
              <w:left w:w="28" w:type="dxa"/>
              <w:right w:w="28" w:type="dxa"/>
            </w:tcMar>
            <w:vAlign w:val="center"/>
          </w:tcPr>
          <w:p>
            <w:pPr>
              <w:widowControl w:val="0"/>
              <w:spacing w:line="240" w:lineRule="auto"/>
              <w:ind w:firstLine="0" w:firstLineChars="0"/>
              <w:jc w:val="center"/>
              <w:rPr>
                <w:rFonts w:cs="Times New Roman"/>
                <w:color w:val="000000"/>
                <w:sz w:val="21"/>
                <w:szCs w:val="21"/>
              </w:rPr>
            </w:pPr>
            <w:r>
              <w:rPr>
                <w:rFonts w:hint="eastAsia" w:cs="Times New Roman"/>
                <w:color w:val="000000"/>
                <w:sz w:val="21"/>
                <w:szCs w:val="21"/>
              </w:rPr>
              <w:t>112</w:t>
            </w:r>
          </w:p>
        </w:tc>
        <w:tc>
          <w:tcPr>
            <w:tcW w:w="758" w:type="dxa"/>
            <w:tcBorders>
              <w:top w:val="single" w:color="auto" w:sz="4" w:space="0"/>
              <w:left w:val="single" w:color="auto" w:sz="4" w:space="0"/>
              <w:bottom w:val="single" w:color="auto" w:sz="4" w:space="0"/>
              <w:right w:val="single" w:color="auto" w:sz="4" w:space="0"/>
            </w:tcBorders>
            <w:tcMar>
              <w:left w:w="28" w:type="dxa"/>
              <w:right w:w="28" w:type="dxa"/>
            </w:tcMar>
            <w:vAlign w:val="center"/>
          </w:tcPr>
          <w:p>
            <w:pPr>
              <w:widowControl w:val="0"/>
              <w:spacing w:line="240" w:lineRule="auto"/>
              <w:ind w:firstLine="0" w:firstLineChars="0"/>
              <w:jc w:val="center"/>
              <w:rPr>
                <w:rFonts w:cs="Times New Roman"/>
                <w:color w:val="000000"/>
                <w:sz w:val="21"/>
                <w:szCs w:val="21"/>
              </w:rPr>
            </w:pPr>
            <w:r>
              <w:rPr>
                <w:rFonts w:hint="eastAsia" w:cs="Times New Roman"/>
                <w:color w:val="000000"/>
                <w:sz w:val="21"/>
                <w:szCs w:val="21"/>
              </w:rPr>
              <w:t>0.17</w:t>
            </w:r>
          </w:p>
        </w:tc>
        <w:tc>
          <w:tcPr>
            <w:tcW w:w="758" w:type="dxa"/>
            <w:tcBorders>
              <w:top w:val="single" w:color="auto" w:sz="4" w:space="0"/>
              <w:left w:val="single" w:color="auto" w:sz="4" w:space="0"/>
              <w:bottom w:val="single" w:color="auto" w:sz="4" w:space="0"/>
              <w:right w:val="single" w:color="auto" w:sz="4" w:space="0"/>
            </w:tcBorders>
            <w:vAlign w:val="center"/>
          </w:tcPr>
          <w:p>
            <w:pPr>
              <w:widowControl w:val="0"/>
              <w:spacing w:line="240" w:lineRule="auto"/>
              <w:ind w:firstLine="0" w:firstLineChars="0"/>
              <w:jc w:val="center"/>
              <w:rPr>
                <w:rFonts w:cs="Times New Roman"/>
                <w:color w:val="000000"/>
                <w:sz w:val="21"/>
                <w:szCs w:val="21"/>
              </w:rPr>
            </w:pPr>
            <w:r>
              <w:rPr>
                <w:rFonts w:hint="eastAsia" w:cs="Times New Roman"/>
                <w:color w:val="000000"/>
                <w:sz w:val="21"/>
                <w:szCs w:val="21"/>
              </w:rPr>
              <w:t>1.13</w:t>
            </w:r>
          </w:p>
        </w:tc>
        <w:tc>
          <w:tcPr>
            <w:tcW w:w="758" w:type="dxa"/>
            <w:tcBorders>
              <w:top w:val="single" w:color="auto" w:sz="4" w:space="0"/>
              <w:left w:val="single" w:color="auto" w:sz="4" w:space="0"/>
              <w:bottom w:val="single" w:color="auto" w:sz="4" w:space="0"/>
              <w:right w:val="single" w:color="auto" w:sz="4" w:space="0"/>
            </w:tcBorders>
            <w:tcMar>
              <w:left w:w="28" w:type="dxa"/>
              <w:right w:w="28" w:type="dxa"/>
            </w:tcMar>
            <w:vAlign w:val="center"/>
          </w:tcPr>
          <w:p>
            <w:pPr>
              <w:widowControl w:val="0"/>
              <w:spacing w:line="240" w:lineRule="auto"/>
              <w:ind w:firstLine="0" w:firstLineChars="0"/>
              <w:jc w:val="center"/>
              <w:rPr>
                <w:rFonts w:cs="Times New Roman"/>
                <w:color w:val="000000"/>
                <w:sz w:val="21"/>
                <w:szCs w:val="21"/>
              </w:rPr>
            </w:pPr>
            <w:r>
              <w:rPr>
                <w:rFonts w:hint="eastAsia" w:cs="Times New Roman"/>
                <w:color w:val="000000"/>
                <w:sz w:val="21"/>
                <w:szCs w:val="21"/>
              </w:rPr>
              <w:t>5.19</w:t>
            </w:r>
          </w:p>
        </w:tc>
        <w:tc>
          <w:tcPr>
            <w:tcW w:w="758" w:type="dxa"/>
            <w:tcBorders>
              <w:top w:val="single" w:color="auto" w:sz="4" w:space="0"/>
              <w:left w:val="single" w:color="auto" w:sz="4" w:space="0"/>
              <w:bottom w:val="single" w:color="auto" w:sz="4" w:space="0"/>
              <w:right w:val="single" w:color="auto" w:sz="4" w:space="0"/>
            </w:tcBorders>
            <w:tcMar>
              <w:left w:w="28" w:type="dxa"/>
              <w:right w:w="28" w:type="dxa"/>
            </w:tcMar>
            <w:vAlign w:val="center"/>
          </w:tcPr>
          <w:p>
            <w:pPr>
              <w:widowControl w:val="0"/>
              <w:spacing w:line="240" w:lineRule="auto"/>
              <w:ind w:firstLine="0" w:firstLineChars="0"/>
              <w:jc w:val="center"/>
              <w:rPr>
                <w:rFonts w:cs="Times New Roman"/>
                <w:color w:val="000000"/>
                <w:sz w:val="21"/>
                <w:szCs w:val="21"/>
              </w:rPr>
            </w:pPr>
            <w:r>
              <w:rPr>
                <w:rFonts w:hint="eastAsia" w:cs="Times New Roman"/>
                <w:color w:val="000000"/>
                <w:sz w:val="21"/>
                <w:szCs w:val="21"/>
              </w:rPr>
              <w:t>108</w:t>
            </w:r>
          </w:p>
        </w:tc>
        <w:tc>
          <w:tcPr>
            <w:tcW w:w="760" w:type="dxa"/>
            <w:tcBorders>
              <w:top w:val="single" w:color="auto" w:sz="4" w:space="0"/>
              <w:left w:val="single" w:color="auto" w:sz="4" w:space="0"/>
              <w:bottom w:val="single" w:color="auto" w:sz="4" w:space="0"/>
              <w:right w:val="single" w:color="auto" w:sz="12" w:space="0"/>
            </w:tcBorders>
            <w:tcMar>
              <w:left w:w="28" w:type="dxa"/>
              <w:right w:w="28" w:type="dxa"/>
            </w:tcMar>
            <w:vAlign w:val="center"/>
          </w:tcPr>
          <w:p>
            <w:pPr>
              <w:widowControl w:val="0"/>
              <w:spacing w:line="240" w:lineRule="auto"/>
              <w:ind w:firstLine="0" w:firstLineChars="0"/>
              <w:jc w:val="center"/>
              <w:rPr>
                <w:rFonts w:cs="Times New Roman"/>
                <w:color w:val="000000"/>
                <w:sz w:val="21"/>
                <w:szCs w:val="21"/>
              </w:rPr>
            </w:pPr>
            <w:r>
              <w:rPr>
                <w:rFonts w:hint="eastAsia" w:cs="Times New Roman"/>
                <w:color w:val="000000"/>
                <w:sz w:val="21"/>
                <w:szCs w:val="21"/>
              </w:rPr>
              <w:t>47.4</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1873" w:type="dxa"/>
            <w:vMerge w:val="restart"/>
            <w:tcBorders>
              <w:top w:val="single" w:color="auto" w:sz="4" w:space="0"/>
              <w:left w:val="single" w:color="auto" w:sz="12" w:space="0"/>
              <w:bottom w:val="single" w:color="auto" w:sz="4" w:space="0"/>
              <w:right w:val="single" w:color="auto" w:sz="4" w:space="0"/>
            </w:tcBorders>
            <w:tcMar>
              <w:left w:w="28" w:type="dxa"/>
              <w:right w:w="28" w:type="dxa"/>
            </w:tcMar>
            <w:vAlign w:val="center"/>
          </w:tcPr>
          <w:p>
            <w:pPr>
              <w:widowControl w:val="0"/>
              <w:spacing w:line="240" w:lineRule="auto"/>
              <w:ind w:firstLine="0" w:firstLineChars="0"/>
              <w:jc w:val="center"/>
              <w:rPr>
                <w:rFonts w:eastAsiaTheme="minorEastAsia"/>
                <w:sz w:val="21"/>
                <w:szCs w:val="21"/>
              </w:rPr>
            </w:pPr>
            <w:r>
              <w:rPr>
                <w:rFonts w:hint="eastAsia" w:eastAsiaTheme="minorEastAsia"/>
                <w:sz w:val="21"/>
                <w:szCs w:val="21"/>
              </w:rPr>
              <w:t>游洋收费站</w:t>
            </w:r>
          </w:p>
          <w:p>
            <w:pPr>
              <w:widowControl w:val="0"/>
              <w:spacing w:line="240" w:lineRule="auto"/>
              <w:ind w:firstLine="0" w:firstLineChars="0"/>
              <w:jc w:val="center"/>
              <w:rPr>
                <w:rFonts w:eastAsiaTheme="minorEastAsia"/>
                <w:sz w:val="21"/>
                <w:szCs w:val="21"/>
              </w:rPr>
            </w:pPr>
            <w:r>
              <w:rPr>
                <w:rFonts w:hint="eastAsia" w:eastAsiaTheme="minorEastAsia"/>
                <w:sz w:val="21"/>
                <w:szCs w:val="21"/>
              </w:rPr>
              <w:t>污水处理设施出口</w:t>
            </w:r>
          </w:p>
        </w:tc>
        <w:tc>
          <w:tcPr>
            <w:tcW w:w="1185" w:type="dxa"/>
            <w:tcBorders>
              <w:top w:val="single" w:color="auto" w:sz="4" w:space="0"/>
              <w:left w:val="single" w:color="auto" w:sz="4" w:space="0"/>
              <w:bottom w:val="single" w:color="auto" w:sz="4" w:space="0"/>
              <w:right w:val="single" w:color="auto" w:sz="4" w:space="0"/>
            </w:tcBorders>
            <w:vAlign w:val="center"/>
          </w:tcPr>
          <w:p>
            <w:pPr>
              <w:widowControl w:val="0"/>
              <w:spacing w:line="240" w:lineRule="auto"/>
              <w:ind w:firstLine="0" w:firstLineChars="0"/>
              <w:jc w:val="center"/>
              <w:rPr>
                <w:rFonts w:cs="Times New Roman"/>
                <w:color w:val="000000"/>
                <w:sz w:val="21"/>
                <w:szCs w:val="21"/>
              </w:rPr>
            </w:pPr>
            <w:r>
              <w:rPr>
                <w:rFonts w:hint="eastAsia" w:cs="Times New Roman"/>
                <w:color w:val="000000"/>
                <w:sz w:val="21"/>
                <w:szCs w:val="21"/>
              </w:rPr>
              <w:t>2021.8.4</w:t>
            </w:r>
          </w:p>
        </w:tc>
        <w:tc>
          <w:tcPr>
            <w:tcW w:w="758" w:type="dxa"/>
            <w:tcBorders>
              <w:top w:val="single" w:color="auto" w:sz="4" w:space="0"/>
              <w:left w:val="single" w:color="auto" w:sz="4" w:space="0"/>
              <w:bottom w:val="single" w:color="auto" w:sz="4" w:space="0"/>
              <w:right w:val="single" w:color="auto" w:sz="4" w:space="0"/>
            </w:tcBorders>
            <w:tcMar>
              <w:left w:w="28" w:type="dxa"/>
              <w:right w:w="28" w:type="dxa"/>
            </w:tcMar>
            <w:vAlign w:val="center"/>
          </w:tcPr>
          <w:p>
            <w:pPr>
              <w:widowControl w:val="0"/>
              <w:spacing w:line="240" w:lineRule="auto"/>
              <w:ind w:firstLine="0" w:firstLineChars="0"/>
              <w:jc w:val="center"/>
              <w:rPr>
                <w:rFonts w:cs="Times New Roman"/>
                <w:color w:val="000000"/>
                <w:sz w:val="21"/>
                <w:szCs w:val="21"/>
              </w:rPr>
            </w:pPr>
            <w:r>
              <w:rPr>
                <w:rFonts w:cs="Times New Roman"/>
                <w:color w:val="000000"/>
                <w:sz w:val="21"/>
                <w:szCs w:val="21"/>
              </w:rPr>
              <w:t>7.</w:t>
            </w:r>
            <w:r>
              <w:rPr>
                <w:rFonts w:hint="eastAsia" w:cs="Times New Roman"/>
                <w:color w:val="000000"/>
                <w:sz w:val="21"/>
                <w:szCs w:val="21"/>
              </w:rPr>
              <w:t>03</w:t>
            </w:r>
          </w:p>
        </w:tc>
        <w:tc>
          <w:tcPr>
            <w:tcW w:w="758" w:type="dxa"/>
            <w:tcBorders>
              <w:top w:val="single" w:color="auto" w:sz="4" w:space="0"/>
              <w:left w:val="single" w:color="auto" w:sz="4" w:space="0"/>
              <w:bottom w:val="single" w:color="auto" w:sz="4" w:space="0"/>
              <w:right w:val="single" w:color="auto" w:sz="4" w:space="0"/>
            </w:tcBorders>
            <w:tcMar>
              <w:left w:w="28" w:type="dxa"/>
              <w:right w:w="28" w:type="dxa"/>
            </w:tcMar>
            <w:vAlign w:val="center"/>
          </w:tcPr>
          <w:p>
            <w:pPr>
              <w:widowControl w:val="0"/>
              <w:spacing w:line="240" w:lineRule="auto"/>
              <w:ind w:firstLine="0" w:firstLineChars="0"/>
              <w:jc w:val="center"/>
              <w:rPr>
                <w:rFonts w:cs="Times New Roman"/>
                <w:color w:val="000000"/>
                <w:sz w:val="21"/>
                <w:szCs w:val="21"/>
              </w:rPr>
            </w:pPr>
            <w:r>
              <w:rPr>
                <w:rFonts w:hint="eastAsia" w:cs="Times New Roman"/>
                <w:color w:val="000000"/>
                <w:sz w:val="21"/>
                <w:szCs w:val="21"/>
              </w:rPr>
              <w:t>38</w:t>
            </w:r>
          </w:p>
        </w:tc>
        <w:tc>
          <w:tcPr>
            <w:tcW w:w="758" w:type="dxa"/>
            <w:tcBorders>
              <w:top w:val="single" w:color="auto" w:sz="4" w:space="0"/>
              <w:left w:val="single" w:color="auto" w:sz="4" w:space="0"/>
              <w:bottom w:val="single" w:color="auto" w:sz="4" w:space="0"/>
              <w:right w:val="single" w:color="auto" w:sz="4" w:space="0"/>
            </w:tcBorders>
            <w:tcMar>
              <w:left w:w="28" w:type="dxa"/>
              <w:right w:w="28" w:type="dxa"/>
            </w:tcMar>
            <w:vAlign w:val="center"/>
          </w:tcPr>
          <w:p>
            <w:pPr>
              <w:widowControl w:val="0"/>
              <w:spacing w:line="240" w:lineRule="auto"/>
              <w:ind w:firstLine="0" w:firstLineChars="0"/>
              <w:jc w:val="center"/>
              <w:rPr>
                <w:rFonts w:cs="Times New Roman"/>
                <w:color w:val="000000"/>
                <w:sz w:val="21"/>
                <w:szCs w:val="21"/>
              </w:rPr>
            </w:pPr>
            <w:r>
              <w:rPr>
                <w:rFonts w:hint="eastAsia" w:cs="Times New Roman"/>
                <w:color w:val="000000"/>
                <w:sz w:val="21"/>
                <w:szCs w:val="21"/>
              </w:rPr>
              <w:t>0.08</w:t>
            </w:r>
          </w:p>
        </w:tc>
        <w:tc>
          <w:tcPr>
            <w:tcW w:w="758" w:type="dxa"/>
            <w:tcBorders>
              <w:top w:val="single" w:color="auto" w:sz="4" w:space="0"/>
              <w:left w:val="single" w:color="auto" w:sz="4" w:space="0"/>
              <w:bottom w:val="single" w:color="auto" w:sz="4" w:space="0"/>
              <w:right w:val="single" w:color="auto" w:sz="4" w:space="0"/>
            </w:tcBorders>
            <w:vAlign w:val="center"/>
          </w:tcPr>
          <w:p>
            <w:pPr>
              <w:widowControl w:val="0"/>
              <w:spacing w:line="240" w:lineRule="auto"/>
              <w:ind w:firstLine="0" w:firstLineChars="0"/>
              <w:jc w:val="center"/>
              <w:rPr>
                <w:rFonts w:cs="Times New Roman"/>
                <w:color w:val="000000"/>
                <w:sz w:val="21"/>
                <w:szCs w:val="21"/>
              </w:rPr>
            </w:pPr>
            <w:r>
              <w:rPr>
                <w:rFonts w:hint="eastAsia" w:cs="Times New Roman"/>
                <w:color w:val="000000"/>
                <w:sz w:val="21"/>
                <w:szCs w:val="21"/>
              </w:rPr>
              <w:t>0.33</w:t>
            </w:r>
          </w:p>
        </w:tc>
        <w:tc>
          <w:tcPr>
            <w:tcW w:w="758" w:type="dxa"/>
            <w:tcBorders>
              <w:top w:val="single" w:color="auto" w:sz="4" w:space="0"/>
              <w:left w:val="single" w:color="auto" w:sz="4" w:space="0"/>
              <w:bottom w:val="single" w:color="auto" w:sz="4" w:space="0"/>
              <w:right w:val="single" w:color="auto" w:sz="4" w:space="0"/>
            </w:tcBorders>
            <w:tcMar>
              <w:left w:w="28" w:type="dxa"/>
              <w:right w:w="28" w:type="dxa"/>
            </w:tcMar>
            <w:vAlign w:val="center"/>
          </w:tcPr>
          <w:p>
            <w:pPr>
              <w:widowControl w:val="0"/>
              <w:spacing w:line="240" w:lineRule="auto"/>
              <w:ind w:firstLine="0" w:firstLineChars="0"/>
              <w:jc w:val="center"/>
              <w:rPr>
                <w:rFonts w:cs="Times New Roman"/>
                <w:color w:val="000000"/>
                <w:sz w:val="21"/>
                <w:szCs w:val="21"/>
              </w:rPr>
            </w:pPr>
            <w:r>
              <w:rPr>
                <w:rFonts w:hint="eastAsia" w:cs="Times New Roman"/>
                <w:color w:val="000000"/>
                <w:sz w:val="21"/>
                <w:szCs w:val="21"/>
              </w:rPr>
              <w:t>0.992</w:t>
            </w:r>
          </w:p>
        </w:tc>
        <w:tc>
          <w:tcPr>
            <w:tcW w:w="758" w:type="dxa"/>
            <w:tcBorders>
              <w:top w:val="single" w:color="auto" w:sz="4" w:space="0"/>
              <w:left w:val="single" w:color="auto" w:sz="4" w:space="0"/>
              <w:bottom w:val="single" w:color="auto" w:sz="4" w:space="0"/>
              <w:right w:val="single" w:color="auto" w:sz="4" w:space="0"/>
            </w:tcBorders>
            <w:tcMar>
              <w:left w:w="28" w:type="dxa"/>
              <w:right w:w="28" w:type="dxa"/>
            </w:tcMar>
            <w:vAlign w:val="center"/>
          </w:tcPr>
          <w:p>
            <w:pPr>
              <w:widowControl w:val="0"/>
              <w:spacing w:line="240" w:lineRule="auto"/>
              <w:ind w:firstLine="0" w:firstLineChars="0"/>
              <w:jc w:val="center"/>
              <w:rPr>
                <w:rFonts w:cs="Times New Roman"/>
                <w:color w:val="000000"/>
                <w:sz w:val="21"/>
                <w:szCs w:val="21"/>
              </w:rPr>
            </w:pPr>
            <w:r>
              <w:rPr>
                <w:rFonts w:hint="eastAsia" w:cs="Times New Roman"/>
                <w:color w:val="000000"/>
                <w:sz w:val="21"/>
                <w:szCs w:val="21"/>
              </w:rPr>
              <w:t>21</w:t>
            </w:r>
          </w:p>
        </w:tc>
        <w:tc>
          <w:tcPr>
            <w:tcW w:w="760" w:type="dxa"/>
            <w:tcBorders>
              <w:top w:val="single" w:color="auto" w:sz="4" w:space="0"/>
              <w:left w:val="single" w:color="auto" w:sz="4" w:space="0"/>
              <w:bottom w:val="single" w:color="auto" w:sz="4" w:space="0"/>
              <w:right w:val="single" w:color="auto" w:sz="12" w:space="0"/>
            </w:tcBorders>
            <w:tcMar>
              <w:left w:w="28" w:type="dxa"/>
              <w:right w:w="28" w:type="dxa"/>
            </w:tcMar>
            <w:vAlign w:val="center"/>
          </w:tcPr>
          <w:p>
            <w:pPr>
              <w:widowControl w:val="0"/>
              <w:spacing w:line="240" w:lineRule="auto"/>
              <w:ind w:firstLine="0" w:firstLineChars="0"/>
              <w:jc w:val="center"/>
              <w:rPr>
                <w:rFonts w:cs="Times New Roman"/>
                <w:color w:val="000000"/>
                <w:sz w:val="21"/>
                <w:szCs w:val="21"/>
              </w:rPr>
            </w:pPr>
            <w:r>
              <w:rPr>
                <w:rFonts w:hint="eastAsia" w:cs="Times New Roman"/>
                <w:color w:val="000000"/>
                <w:sz w:val="21"/>
                <w:szCs w:val="21"/>
              </w:rPr>
              <w:t>9.0</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1873" w:type="dxa"/>
            <w:vMerge w:val="continue"/>
            <w:tcBorders>
              <w:top w:val="single" w:color="auto" w:sz="4" w:space="0"/>
              <w:left w:val="single" w:color="auto" w:sz="12" w:space="0"/>
              <w:bottom w:val="single" w:color="auto" w:sz="4" w:space="0"/>
              <w:right w:val="single" w:color="auto" w:sz="4" w:space="0"/>
            </w:tcBorders>
            <w:tcMar>
              <w:left w:w="28" w:type="dxa"/>
              <w:right w:w="28" w:type="dxa"/>
            </w:tcMar>
            <w:vAlign w:val="center"/>
          </w:tcPr>
          <w:p>
            <w:pPr>
              <w:widowControl w:val="0"/>
              <w:spacing w:line="240" w:lineRule="auto"/>
              <w:ind w:firstLine="0" w:firstLineChars="0"/>
              <w:jc w:val="center"/>
              <w:rPr>
                <w:rFonts w:eastAsiaTheme="minorEastAsia"/>
                <w:sz w:val="21"/>
                <w:szCs w:val="21"/>
              </w:rPr>
            </w:pPr>
          </w:p>
        </w:tc>
        <w:tc>
          <w:tcPr>
            <w:tcW w:w="1185" w:type="dxa"/>
            <w:tcBorders>
              <w:top w:val="single" w:color="auto" w:sz="4" w:space="0"/>
              <w:left w:val="single" w:color="auto" w:sz="4" w:space="0"/>
              <w:bottom w:val="single" w:color="auto" w:sz="4" w:space="0"/>
              <w:right w:val="single" w:color="auto" w:sz="4" w:space="0"/>
            </w:tcBorders>
            <w:vAlign w:val="center"/>
          </w:tcPr>
          <w:p>
            <w:pPr>
              <w:widowControl w:val="0"/>
              <w:spacing w:line="240" w:lineRule="auto"/>
              <w:ind w:firstLine="0" w:firstLineChars="0"/>
              <w:jc w:val="center"/>
              <w:rPr>
                <w:rFonts w:cs="Times New Roman"/>
                <w:color w:val="000000"/>
                <w:sz w:val="21"/>
                <w:szCs w:val="21"/>
              </w:rPr>
            </w:pPr>
            <w:r>
              <w:rPr>
                <w:rFonts w:hint="eastAsia" w:cs="Times New Roman"/>
                <w:color w:val="000000"/>
                <w:sz w:val="21"/>
                <w:szCs w:val="21"/>
              </w:rPr>
              <w:t>2021.8.5</w:t>
            </w:r>
          </w:p>
        </w:tc>
        <w:tc>
          <w:tcPr>
            <w:tcW w:w="758" w:type="dxa"/>
            <w:tcBorders>
              <w:top w:val="single" w:color="auto" w:sz="4" w:space="0"/>
              <w:left w:val="single" w:color="auto" w:sz="4" w:space="0"/>
              <w:bottom w:val="single" w:color="auto" w:sz="4" w:space="0"/>
              <w:right w:val="single" w:color="auto" w:sz="4" w:space="0"/>
            </w:tcBorders>
            <w:tcMar>
              <w:left w:w="28" w:type="dxa"/>
              <w:right w:w="28" w:type="dxa"/>
            </w:tcMar>
            <w:vAlign w:val="center"/>
          </w:tcPr>
          <w:p>
            <w:pPr>
              <w:widowControl w:val="0"/>
              <w:spacing w:line="240" w:lineRule="auto"/>
              <w:ind w:firstLine="0" w:firstLineChars="0"/>
              <w:jc w:val="center"/>
              <w:rPr>
                <w:rFonts w:cs="Times New Roman"/>
                <w:color w:val="000000"/>
                <w:sz w:val="21"/>
                <w:szCs w:val="21"/>
              </w:rPr>
            </w:pPr>
            <w:r>
              <w:rPr>
                <w:rFonts w:cs="Times New Roman"/>
                <w:color w:val="000000"/>
                <w:sz w:val="21"/>
                <w:szCs w:val="21"/>
              </w:rPr>
              <w:t>7.</w:t>
            </w:r>
            <w:r>
              <w:rPr>
                <w:rFonts w:hint="eastAsia" w:cs="Times New Roman"/>
                <w:color w:val="000000"/>
                <w:sz w:val="21"/>
                <w:szCs w:val="21"/>
              </w:rPr>
              <w:t>03</w:t>
            </w:r>
          </w:p>
        </w:tc>
        <w:tc>
          <w:tcPr>
            <w:tcW w:w="758" w:type="dxa"/>
            <w:tcBorders>
              <w:top w:val="single" w:color="auto" w:sz="4" w:space="0"/>
              <w:left w:val="single" w:color="auto" w:sz="4" w:space="0"/>
              <w:bottom w:val="single" w:color="auto" w:sz="4" w:space="0"/>
              <w:right w:val="single" w:color="auto" w:sz="4" w:space="0"/>
            </w:tcBorders>
            <w:tcMar>
              <w:left w:w="28" w:type="dxa"/>
              <w:right w:w="28" w:type="dxa"/>
            </w:tcMar>
            <w:vAlign w:val="center"/>
          </w:tcPr>
          <w:p>
            <w:pPr>
              <w:widowControl w:val="0"/>
              <w:spacing w:line="240" w:lineRule="auto"/>
              <w:ind w:firstLine="0" w:firstLineChars="0"/>
              <w:jc w:val="center"/>
              <w:rPr>
                <w:rFonts w:cs="Times New Roman"/>
                <w:color w:val="000000"/>
                <w:sz w:val="21"/>
                <w:szCs w:val="21"/>
              </w:rPr>
            </w:pPr>
            <w:r>
              <w:rPr>
                <w:rFonts w:hint="eastAsia" w:cs="Times New Roman"/>
                <w:color w:val="000000"/>
                <w:sz w:val="21"/>
                <w:szCs w:val="21"/>
              </w:rPr>
              <w:t>41</w:t>
            </w:r>
          </w:p>
        </w:tc>
        <w:tc>
          <w:tcPr>
            <w:tcW w:w="758" w:type="dxa"/>
            <w:tcBorders>
              <w:top w:val="single" w:color="auto" w:sz="4" w:space="0"/>
              <w:left w:val="single" w:color="auto" w:sz="4" w:space="0"/>
              <w:bottom w:val="single" w:color="auto" w:sz="4" w:space="0"/>
              <w:right w:val="single" w:color="auto" w:sz="4" w:space="0"/>
            </w:tcBorders>
            <w:tcMar>
              <w:left w:w="28" w:type="dxa"/>
              <w:right w:w="28" w:type="dxa"/>
            </w:tcMar>
            <w:vAlign w:val="center"/>
          </w:tcPr>
          <w:p>
            <w:pPr>
              <w:widowControl w:val="0"/>
              <w:spacing w:line="240" w:lineRule="auto"/>
              <w:ind w:firstLine="0" w:firstLineChars="0"/>
              <w:jc w:val="center"/>
              <w:rPr>
                <w:rFonts w:cs="Times New Roman"/>
                <w:color w:val="000000"/>
                <w:sz w:val="21"/>
                <w:szCs w:val="21"/>
              </w:rPr>
            </w:pPr>
            <w:r>
              <w:rPr>
                <w:rFonts w:hint="eastAsia" w:cs="Times New Roman"/>
                <w:color w:val="000000"/>
                <w:sz w:val="21"/>
                <w:szCs w:val="21"/>
              </w:rPr>
              <w:t>0.08</w:t>
            </w:r>
          </w:p>
        </w:tc>
        <w:tc>
          <w:tcPr>
            <w:tcW w:w="758" w:type="dxa"/>
            <w:tcBorders>
              <w:top w:val="single" w:color="auto" w:sz="4" w:space="0"/>
              <w:left w:val="single" w:color="auto" w:sz="4" w:space="0"/>
              <w:bottom w:val="single" w:color="auto" w:sz="4" w:space="0"/>
              <w:right w:val="single" w:color="auto" w:sz="4" w:space="0"/>
            </w:tcBorders>
            <w:vAlign w:val="center"/>
          </w:tcPr>
          <w:p>
            <w:pPr>
              <w:widowControl w:val="0"/>
              <w:spacing w:line="240" w:lineRule="auto"/>
              <w:ind w:firstLine="0" w:firstLineChars="0"/>
              <w:jc w:val="center"/>
              <w:rPr>
                <w:rFonts w:cs="Times New Roman"/>
                <w:color w:val="000000"/>
                <w:sz w:val="21"/>
                <w:szCs w:val="21"/>
              </w:rPr>
            </w:pPr>
            <w:r>
              <w:rPr>
                <w:rFonts w:hint="eastAsia" w:cs="Times New Roman"/>
                <w:color w:val="000000"/>
                <w:sz w:val="21"/>
                <w:szCs w:val="21"/>
              </w:rPr>
              <w:t>0.35</w:t>
            </w:r>
          </w:p>
        </w:tc>
        <w:tc>
          <w:tcPr>
            <w:tcW w:w="758" w:type="dxa"/>
            <w:tcBorders>
              <w:top w:val="single" w:color="auto" w:sz="4" w:space="0"/>
              <w:left w:val="single" w:color="auto" w:sz="4" w:space="0"/>
              <w:bottom w:val="single" w:color="auto" w:sz="4" w:space="0"/>
              <w:right w:val="single" w:color="auto" w:sz="4" w:space="0"/>
            </w:tcBorders>
            <w:tcMar>
              <w:left w:w="28" w:type="dxa"/>
              <w:right w:w="28" w:type="dxa"/>
            </w:tcMar>
            <w:vAlign w:val="center"/>
          </w:tcPr>
          <w:p>
            <w:pPr>
              <w:widowControl w:val="0"/>
              <w:spacing w:line="240" w:lineRule="auto"/>
              <w:ind w:firstLine="0" w:firstLineChars="0"/>
              <w:jc w:val="center"/>
              <w:rPr>
                <w:rFonts w:cs="Times New Roman"/>
                <w:color w:val="000000"/>
                <w:sz w:val="21"/>
                <w:szCs w:val="21"/>
              </w:rPr>
            </w:pPr>
            <w:r>
              <w:rPr>
                <w:rFonts w:hint="eastAsia" w:cs="Times New Roman"/>
                <w:color w:val="000000"/>
                <w:sz w:val="21"/>
                <w:szCs w:val="21"/>
              </w:rPr>
              <w:t>0.977</w:t>
            </w:r>
          </w:p>
        </w:tc>
        <w:tc>
          <w:tcPr>
            <w:tcW w:w="758" w:type="dxa"/>
            <w:tcBorders>
              <w:top w:val="single" w:color="auto" w:sz="4" w:space="0"/>
              <w:left w:val="single" w:color="auto" w:sz="4" w:space="0"/>
              <w:bottom w:val="single" w:color="auto" w:sz="4" w:space="0"/>
              <w:right w:val="single" w:color="auto" w:sz="4" w:space="0"/>
            </w:tcBorders>
            <w:tcMar>
              <w:left w:w="28" w:type="dxa"/>
              <w:right w:w="28" w:type="dxa"/>
            </w:tcMar>
            <w:vAlign w:val="center"/>
          </w:tcPr>
          <w:p>
            <w:pPr>
              <w:widowControl w:val="0"/>
              <w:spacing w:line="240" w:lineRule="auto"/>
              <w:ind w:firstLine="0" w:firstLineChars="0"/>
              <w:jc w:val="center"/>
              <w:rPr>
                <w:rFonts w:cs="Times New Roman"/>
                <w:color w:val="000000"/>
                <w:sz w:val="21"/>
                <w:szCs w:val="21"/>
              </w:rPr>
            </w:pPr>
            <w:r>
              <w:rPr>
                <w:rFonts w:hint="eastAsia" w:cs="Times New Roman"/>
                <w:color w:val="000000"/>
                <w:sz w:val="21"/>
                <w:szCs w:val="21"/>
              </w:rPr>
              <w:t>19</w:t>
            </w:r>
          </w:p>
        </w:tc>
        <w:tc>
          <w:tcPr>
            <w:tcW w:w="760" w:type="dxa"/>
            <w:tcBorders>
              <w:top w:val="single" w:color="auto" w:sz="4" w:space="0"/>
              <w:left w:val="single" w:color="auto" w:sz="4" w:space="0"/>
              <w:bottom w:val="single" w:color="auto" w:sz="4" w:space="0"/>
              <w:right w:val="single" w:color="auto" w:sz="12" w:space="0"/>
            </w:tcBorders>
            <w:tcMar>
              <w:left w:w="28" w:type="dxa"/>
              <w:right w:w="28" w:type="dxa"/>
            </w:tcMar>
            <w:vAlign w:val="center"/>
          </w:tcPr>
          <w:p>
            <w:pPr>
              <w:widowControl w:val="0"/>
              <w:spacing w:line="240" w:lineRule="auto"/>
              <w:ind w:firstLine="0" w:firstLineChars="0"/>
              <w:jc w:val="center"/>
              <w:rPr>
                <w:rFonts w:cs="Times New Roman"/>
                <w:color w:val="000000"/>
                <w:sz w:val="21"/>
                <w:szCs w:val="21"/>
              </w:rPr>
            </w:pPr>
            <w:r>
              <w:rPr>
                <w:rFonts w:hint="eastAsia" w:cs="Times New Roman"/>
                <w:color w:val="000000"/>
                <w:sz w:val="21"/>
                <w:szCs w:val="21"/>
              </w:rPr>
              <w:t>8.6</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1873" w:type="dxa"/>
            <w:vMerge w:val="continue"/>
            <w:tcBorders>
              <w:top w:val="single" w:color="auto" w:sz="4" w:space="0"/>
              <w:left w:val="single" w:color="auto" w:sz="12" w:space="0"/>
              <w:bottom w:val="single" w:color="auto" w:sz="4" w:space="0"/>
              <w:right w:val="single" w:color="auto" w:sz="4" w:space="0"/>
            </w:tcBorders>
            <w:tcMar>
              <w:left w:w="28" w:type="dxa"/>
              <w:right w:w="28" w:type="dxa"/>
            </w:tcMar>
            <w:vAlign w:val="center"/>
          </w:tcPr>
          <w:p>
            <w:pPr>
              <w:widowControl w:val="0"/>
              <w:spacing w:line="240" w:lineRule="auto"/>
              <w:ind w:firstLine="0" w:firstLineChars="0"/>
              <w:jc w:val="center"/>
              <w:rPr>
                <w:rFonts w:eastAsiaTheme="minorEastAsia"/>
                <w:sz w:val="21"/>
                <w:szCs w:val="21"/>
              </w:rPr>
            </w:pPr>
          </w:p>
        </w:tc>
        <w:tc>
          <w:tcPr>
            <w:tcW w:w="1185" w:type="dxa"/>
            <w:tcBorders>
              <w:top w:val="single" w:color="auto" w:sz="4" w:space="0"/>
              <w:left w:val="single" w:color="auto" w:sz="4" w:space="0"/>
              <w:bottom w:val="single" w:color="auto" w:sz="4" w:space="0"/>
              <w:right w:val="single" w:color="auto" w:sz="4" w:space="0"/>
            </w:tcBorders>
            <w:vAlign w:val="center"/>
          </w:tcPr>
          <w:p>
            <w:pPr>
              <w:widowControl w:val="0"/>
              <w:spacing w:line="240" w:lineRule="auto"/>
              <w:ind w:firstLine="0" w:firstLineChars="0"/>
              <w:jc w:val="center"/>
              <w:rPr>
                <w:rFonts w:cs="Times New Roman"/>
                <w:color w:val="000000"/>
                <w:sz w:val="21"/>
                <w:szCs w:val="21"/>
              </w:rPr>
            </w:pPr>
            <w:r>
              <w:rPr>
                <w:rFonts w:hint="eastAsia" w:cs="Times New Roman"/>
                <w:color w:val="000000"/>
                <w:sz w:val="21"/>
                <w:szCs w:val="21"/>
              </w:rPr>
              <w:t>2021.8.6</w:t>
            </w:r>
          </w:p>
        </w:tc>
        <w:tc>
          <w:tcPr>
            <w:tcW w:w="758" w:type="dxa"/>
            <w:tcBorders>
              <w:top w:val="single" w:color="auto" w:sz="4" w:space="0"/>
              <w:left w:val="single" w:color="auto" w:sz="4" w:space="0"/>
              <w:bottom w:val="single" w:color="auto" w:sz="4" w:space="0"/>
              <w:right w:val="single" w:color="auto" w:sz="4" w:space="0"/>
            </w:tcBorders>
            <w:tcMar>
              <w:left w:w="28" w:type="dxa"/>
              <w:right w:w="28" w:type="dxa"/>
            </w:tcMar>
            <w:vAlign w:val="center"/>
          </w:tcPr>
          <w:p>
            <w:pPr>
              <w:widowControl w:val="0"/>
              <w:spacing w:line="240" w:lineRule="auto"/>
              <w:ind w:firstLine="0" w:firstLineChars="0"/>
              <w:jc w:val="center"/>
              <w:rPr>
                <w:rFonts w:cs="Times New Roman"/>
                <w:color w:val="000000"/>
                <w:sz w:val="21"/>
                <w:szCs w:val="21"/>
              </w:rPr>
            </w:pPr>
            <w:r>
              <w:rPr>
                <w:rFonts w:cs="Times New Roman"/>
                <w:color w:val="000000"/>
                <w:sz w:val="21"/>
                <w:szCs w:val="21"/>
              </w:rPr>
              <w:t>7.</w:t>
            </w:r>
            <w:r>
              <w:rPr>
                <w:rFonts w:hint="eastAsia" w:cs="Times New Roman"/>
                <w:color w:val="000000"/>
                <w:sz w:val="21"/>
                <w:szCs w:val="21"/>
              </w:rPr>
              <w:t>02</w:t>
            </w:r>
          </w:p>
        </w:tc>
        <w:tc>
          <w:tcPr>
            <w:tcW w:w="758" w:type="dxa"/>
            <w:tcBorders>
              <w:top w:val="single" w:color="auto" w:sz="4" w:space="0"/>
              <w:left w:val="single" w:color="auto" w:sz="4" w:space="0"/>
              <w:bottom w:val="single" w:color="auto" w:sz="4" w:space="0"/>
              <w:right w:val="single" w:color="auto" w:sz="4" w:space="0"/>
            </w:tcBorders>
            <w:tcMar>
              <w:left w:w="28" w:type="dxa"/>
              <w:right w:w="28" w:type="dxa"/>
            </w:tcMar>
            <w:vAlign w:val="center"/>
          </w:tcPr>
          <w:p>
            <w:pPr>
              <w:widowControl w:val="0"/>
              <w:spacing w:line="240" w:lineRule="auto"/>
              <w:ind w:firstLine="0" w:firstLineChars="0"/>
              <w:jc w:val="center"/>
              <w:rPr>
                <w:rFonts w:cs="Times New Roman"/>
                <w:color w:val="000000"/>
                <w:sz w:val="21"/>
                <w:szCs w:val="21"/>
              </w:rPr>
            </w:pPr>
            <w:r>
              <w:rPr>
                <w:rFonts w:hint="eastAsia" w:cs="Times New Roman"/>
                <w:color w:val="000000"/>
                <w:sz w:val="21"/>
                <w:szCs w:val="21"/>
              </w:rPr>
              <w:t>42</w:t>
            </w:r>
          </w:p>
        </w:tc>
        <w:tc>
          <w:tcPr>
            <w:tcW w:w="758" w:type="dxa"/>
            <w:tcBorders>
              <w:top w:val="single" w:color="auto" w:sz="4" w:space="0"/>
              <w:left w:val="single" w:color="auto" w:sz="4" w:space="0"/>
              <w:bottom w:val="single" w:color="auto" w:sz="4" w:space="0"/>
              <w:right w:val="single" w:color="auto" w:sz="4" w:space="0"/>
            </w:tcBorders>
            <w:tcMar>
              <w:left w:w="28" w:type="dxa"/>
              <w:right w:w="28" w:type="dxa"/>
            </w:tcMar>
            <w:vAlign w:val="center"/>
          </w:tcPr>
          <w:p>
            <w:pPr>
              <w:widowControl w:val="0"/>
              <w:spacing w:line="240" w:lineRule="auto"/>
              <w:ind w:firstLine="0" w:firstLineChars="0"/>
              <w:jc w:val="center"/>
              <w:rPr>
                <w:rFonts w:cs="Times New Roman"/>
                <w:color w:val="000000"/>
                <w:sz w:val="21"/>
                <w:szCs w:val="21"/>
              </w:rPr>
            </w:pPr>
            <w:r>
              <w:rPr>
                <w:rFonts w:hint="eastAsia" w:cs="Times New Roman"/>
                <w:color w:val="000000"/>
                <w:sz w:val="21"/>
                <w:szCs w:val="21"/>
              </w:rPr>
              <w:t>0.09</w:t>
            </w:r>
          </w:p>
        </w:tc>
        <w:tc>
          <w:tcPr>
            <w:tcW w:w="758" w:type="dxa"/>
            <w:tcBorders>
              <w:top w:val="single" w:color="auto" w:sz="4" w:space="0"/>
              <w:left w:val="single" w:color="auto" w:sz="4" w:space="0"/>
              <w:bottom w:val="single" w:color="auto" w:sz="4" w:space="0"/>
              <w:right w:val="single" w:color="auto" w:sz="4" w:space="0"/>
            </w:tcBorders>
            <w:vAlign w:val="center"/>
          </w:tcPr>
          <w:p>
            <w:pPr>
              <w:widowControl w:val="0"/>
              <w:spacing w:line="240" w:lineRule="auto"/>
              <w:ind w:firstLine="0" w:firstLineChars="0"/>
              <w:jc w:val="center"/>
              <w:rPr>
                <w:rFonts w:cs="Times New Roman"/>
                <w:color w:val="000000"/>
                <w:sz w:val="21"/>
                <w:szCs w:val="21"/>
              </w:rPr>
            </w:pPr>
            <w:r>
              <w:rPr>
                <w:rFonts w:hint="eastAsia" w:cs="Times New Roman"/>
                <w:color w:val="000000"/>
                <w:sz w:val="21"/>
                <w:szCs w:val="21"/>
              </w:rPr>
              <w:t>0.36</w:t>
            </w:r>
          </w:p>
        </w:tc>
        <w:tc>
          <w:tcPr>
            <w:tcW w:w="758" w:type="dxa"/>
            <w:tcBorders>
              <w:top w:val="single" w:color="auto" w:sz="4" w:space="0"/>
              <w:left w:val="single" w:color="auto" w:sz="4" w:space="0"/>
              <w:bottom w:val="single" w:color="auto" w:sz="4" w:space="0"/>
              <w:right w:val="single" w:color="auto" w:sz="4" w:space="0"/>
            </w:tcBorders>
            <w:tcMar>
              <w:left w:w="28" w:type="dxa"/>
              <w:right w:w="28" w:type="dxa"/>
            </w:tcMar>
            <w:vAlign w:val="center"/>
          </w:tcPr>
          <w:p>
            <w:pPr>
              <w:widowControl w:val="0"/>
              <w:spacing w:line="240" w:lineRule="auto"/>
              <w:ind w:firstLine="0" w:firstLineChars="0"/>
              <w:jc w:val="center"/>
              <w:rPr>
                <w:rFonts w:cs="Times New Roman"/>
                <w:color w:val="000000"/>
                <w:sz w:val="21"/>
                <w:szCs w:val="21"/>
              </w:rPr>
            </w:pPr>
            <w:r>
              <w:rPr>
                <w:rFonts w:hint="eastAsia" w:cs="Times New Roman"/>
                <w:color w:val="000000"/>
                <w:sz w:val="21"/>
                <w:szCs w:val="21"/>
              </w:rPr>
              <w:t>0.969</w:t>
            </w:r>
          </w:p>
        </w:tc>
        <w:tc>
          <w:tcPr>
            <w:tcW w:w="758" w:type="dxa"/>
            <w:tcBorders>
              <w:top w:val="single" w:color="auto" w:sz="4" w:space="0"/>
              <w:left w:val="single" w:color="auto" w:sz="4" w:space="0"/>
              <w:bottom w:val="single" w:color="auto" w:sz="4" w:space="0"/>
              <w:right w:val="single" w:color="auto" w:sz="4" w:space="0"/>
            </w:tcBorders>
            <w:tcMar>
              <w:left w:w="28" w:type="dxa"/>
              <w:right w:w="28" w:type="dxa"/>
            </w:tcMar>
            <w:vAlign w:val="center"/>
          </w:tcPr>
          <w:p>
            <w:pPr>
              <w:widowControl w:val="0"/>
              <w:spacing w:line="240" w:lineRule="auto"/>
              <w:ind w:firstLine="0" w:firstLineChars="0"/>
              <w:jc w:val="center"/>
              <w:rPr>
                <w:rFonts w:cs="Times New Roman"/>
                <w:color w:val="000000"/>
                <w:sz w:val="21"/>
                <w:szCs w:val="21"/>
              </w:rPr>
            </w:pPr>
            <w:r>
              <w:rPr>
                <w:rFonts w:hint="eastAsia" w:cs="Times New Roman"/>
                <w:color w:val="000000"/>
                <w:sz w:val="21"/>
                <w:szCs w:val="21"/>
              </w:rPr>
              <w:t>16</w:t>
            </w:r>
          </w:p>
        </w:tc>
        <w:tc>
          <w:tcPr>
            <w:tcW w:w="760" w:type="dxa"/>
            <w:tcBorders>
              <w:top w:val="single" w:color="auto" w:sz="4" w:space="0"/>
              <w:left w:val="single" w:color="auto" w:sz="4" w:space="0"/>
              <w:bottom w:val="single" w:color="auto" w:sz="4" w:space="0"/>
              <w:right w:val="single" w:color="auto" w:sz="12" w:space="0"/>
            </w:tcBorders>
            <w:tcMar>
              <w:left w:w="28" w:type="dxa"/>
              <w:right w:w="28" w:type="dxa"/>
            </w:tcMar>
            <w:vAlign w:val="center"/>
          </w:tcPr>
          <w:p>
            <w:pPr>
              <w:widowControl w:val="0"/>
              <w:spacing w:line="240" w:lineRule="auto"/>
              <w:ind w:firstLine="0" w:firstLineChars="0"/>
              <w:jc w:val="center"/>
              <w:rPr>
                <w:rFonts w:cs="Times New Roman"/>
                <w:color w:val="000000"/>
                <w:sz w:val="21"/>
                <w:szCs w:val="21"/>
              </w:rPr>
            </w:pPr>
            <w:r>
              <w:rPr>
                <w:rFonts w:hint="eastAsia" w:cs="Times New Roman"/>
                <w:color w:val="000000"/>
                <w:sz w:val="21"/>
                <w:szCs w:val="21"/>
              </w:rPr>
              <w:t>9.2</w:t>
            </w:r>
          </w:p>
        </w:tc>
      </w:tr>
      <w:tr>
        <w:tblPrEx>
          <w:tblBorders>
            <w:top w:val="thinThickSmallGap" w:color="auto" w:sz="12" w:space="0"/>
            <w:left w:val="thinThickSmallGap" w:color="auto" w:sz="12" w:space="0"/>
            <w:bottom w:val="thinThickSmallGap" w:color="auto" w:sz="12" w:space="0"/>
            <w:right w:val="thinThickSmallGap" w:color="auto" w:sz="12"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3058" w:type="dxa"/>
            <w:gridSpan w:val="2"/>
            <w:tcBorders>
              <w:top w:val="single" w:color="auto" w:sz="4" w:space="0"/>
              <w:left w:val="single" w:color="auto" w:sz="12" w:space="0"/>
              <w:bottom w:val="single" w:color="auto" w:sz="12" w:space="0"/>
              <w:right w:val="single" w:color="auto" w:sz="4" w:space="0"/>
            </w:tcBorders>
            <w:tcMar>
              <w:left w:w="28" w:type="dxa"/>
              <w:right w:w="28" w:type="dxa"/>
            </w:tcMar>
            <w:vAlign w:val="center"/>
          </w:tcPr>
          <w:p>
            <w:pPr>
              <w:widowControl w:val="0"/>
              <w:spacing w:line="240" w:lineRule="auto"/>
              <w:ind w:firstLine="0" w:firstLineChars="0"/>
              <w:jc w:val="center"/>
              <w:rPr>
                <w:rFonts w:cs="Times New Roman" w:eastAsiaTheme="minorEastAsia"/>
                <w:sz w:val="21"/>
                <w:szCs w:val="21"/>
              </w:rPr>
            </w:pPr>
            <w:r>
              <w:rPr>
                <w:rFonts w:cs="Times New Roman"/>
                <w:color w:val="000000"/>
                <w:sz w:val="21"/>
                <w:szCs w:val="21"/>
              </w:rPr>
              <w:t>《污水综合排放标准》(GB8978-96)一级标准</w:t>
            </w:r>
          </w:p>
        </w:tc>
        <w:tc>
          <w:tcPr>
            <w:tcW w:w="758" w:type="dxa"/>
            <w:tcBorders>
              <w:top w:val="single" w:color="auto" w:sz="4" w:space="0"/>
              <w:left w:val="single" w:color="auto" w:sz="4" w:space="0"/>
              <w:bottom w:val="single" w:color="auto" w:sz="12" w:space="0"/>
              <w:right w:val="single" w:color="auto" w:sz="4" w:space="0"/>
            </w:tcBorders>
            <w:tcMar>
              <w:left w:w="28" w:type="dxa"/>
              <w:right w:w="28" w:type="dxa"/>
            </w:tcMar>
            <w:vAlign w:val="center"/>
          </w:tcPr>
          <w:p>
            <w:pPr>
              <w:widowControl w:val="0"/>
              <w:spacing w:line="240" w:lineRule="auto"/>
              <w:ind w:firstLine="0" w:firstLineChars="0"/>
              <w:jc w:val="center"/>
              <w:rPr>
                <w:rFonts w:cs="Times New Roman" w:eastAsiaTheme="minorEastAsia"/>
                <w:sz w:val="21"/>
                <w:szCs w:val="21"/>
              </w:rPr>
            </w:pPr>
            <w:r>
              <w:rPr>
                <w:rFonts w:cs="Times New Roman"/>
                <w:color w:val="000000"/>
                <w:sz w:val="21"/>
                <w:szCs w:val="21"/>
              </w:rPr>
              <w:t>6~9</w:t>
            </w:r>
          </w:p>
        </w:tc>
        <w:tc>
          <w:tcPr>
            <w:tcW w:w="758" w:type="dxa"/>
            <w:tcBorders>
              <w:top w:val="single" w:color="auto" w:sz="4" w:space="0"/>
              <w:left w:val="single" w:color="auto" w:sz="4" w:space="0"/>
              <w:bottom w:val="single" w:color="auto" w:sz="12" w:space="0"/>
              <w:right w:val="single" w:color="auto" w:sz="4" w:space="0"/>
            </w:tcBorders>
            <w:tcMar>
              <w:left w:w="28" w:type="dxa"/>
              <w:right w:w="28" w:type="dxa"/>
            </w:tcMar>
            <w:vAlign w:val="center"/>
          </w:tcPr>
          <w:p>
            <w:pPr>
              <w:widowControl w:val="0"/>
              <w:spacing w:line="240" w:lineRule="auto"/>
              <w:ind w:firstLine="0" w:firstLineChars="0"/>
              <w:jc w:val="center"/>
              <w:rPr>
                <w:rFonts w:cs="Times New Roman" w:eastAsiaTheme="minorEastAsia"/>
                <w:sz w:val="21"/>
                <w:szCs w:val="21"/>
              </w:rPr>
            </w:pPr>
            <w:r>
              <w:rPr>
                <w:rFonts w:cs="Times New Roman"/>
                <w:color w:val="000000"/>
                <w:sz w:val="21"/>
                <w:szCs w:val="21"/>
              </w:rPr>
              <w:t>100</w:t>
            </w:r>
          </w:p>
        </w:tc>
        <w:tc>
          <w:tcPr>
            <w:tcW w:w="758" w:type="dxa"/>
            <w:tcBorders>
              <w:top w:val="single" w:color="auto" w:sz="4" w:space="0"/>
              <w:left w:val="single" w:color="auto" w:sz="4" w:space="0"/>
              <w:bottom w:val="single" w:color="auto" w:sz="12" w:space="0"/>
              <w:right w:val="single" w:color="auto" w:sz="4" w:space="0"/>
            </w:tcBorders>
            <w:tcMar>
              <w:left w:w="28" w:type="dxa"/>
              <w:right w:w="28" w:type="dxa"/>
            </w:tcMar>
            <w:vAlign w:val="center"/>
          </w:tcPr>
          <w:p>
            <w:pPr>
              <w:widowControl w:val="0"/>
              <w:spacing w:line="240" w:lineRule="auto"/>
              <w:ind w:firstLine="0" w:firstLineChars="0"/>
              <w:jc w:val="center"/>
              <w:rPr>
                <w:rFonts w:cs="Times New Roman" w:eastAsiaTheme="minorEastAsia"/>
                <w:sz w:val="21"/>
                <w:szCs w:val="21"/>
              </w:rPr>
            </w:pPr>
            <w:r>
              <w:rPr>
                <w:rFonts w:cs="Times New Roman"/>
                <w:color w:val="000000"/>
                <w:sz w:val="21"/>
                <w:szCs w:val="21"/>
              </w:rPr>
              <w:t>5</w:t>
            </w:r>
          </w:p>
        </w:tc>
        <w:tc>
          <w:tcPr>
            <w:tcW w:w="758" w:type="dxa"/>
            <w:tcBorders>
              <w:top w:val="single" w:color="auto" w:sz="4" w:space="0"/>
              <w:left w:val="single" w:color="auto" w:sz="4" w:space="0"/>
              <w:bottom w:val="single" w:color="auto" w:sz="12" w:space="0"/>
              <w:right w:val="single" w:color="auto" w:sz="4" w:space="0"/>
            </w:tcBorders>
            <w:vAlign w:val="center"/>
          </w:tcPr>
          <w:p>
            <w:pPr>
              <w:widowControl w:val="0"/>
              <w:spacing w:line="240" w:lineRule="auto"/>
              <w:ind w:firstLine="0" w:firstLineChars="0"/>
              <w:jc w:val="center"/>
              <w:rPr>
                <w:rFonts w:cs="Times New Roman" w:eastAsiaTheme="minorEastAsia"/>
                <w:sz w:val="21"/>
                <w:szCs w:val="21"/>
              </w:rPr>
            </w:pPr>
            <w:r>
              <w:rPr>
                <w:rFonts w:cs="Times New Roman"/>
                <w:color w:val="000000"/>
                <w:sz w:val="21"/>
                <w:szCs w:val="21"/>
              </w:rPr>
              <w:t>10</w:t>
            </w:r>
          </w:p>
        </w:tc>
        <w:tc>
          <w:tcPr>
            <w:tcW w:w="758" w:type="dxa"/>
            <w:tcBorders>
              <w:top w:val="single" w:color="auto" w:sz="4" w:space="0"/>
              <w:left w:val="single" w:color="auto" w:sz="4" w:space="0"/>
              <w:bottom w:val="single" w:color="auto" w:sz="12" w:space="0"/>
              <w:right w:val="single" w:color="auto" w:sz="4" w:space="0"/>
            </w:tcBorders>
            <w:tcMar>
              <w:left w:w="28" w:type="dxa"/>
              <w:right w:w="28" w:type="dxa"/>
            </w:tcMar>
            <w:vAlign w:val="center"/>
          </w:tcPr>
          <w:p>
            <w:pPr>
              <w:widowControl w:val="0"/>
              <w:spacing w:line="240" w:lineRule="auto"/>
              <w:ind w:firstLine="0" w:firstLineChars="0"/>
              <w:jc w:val="center"/>
              <w:rPr>
                <w:rFonts w:cs="Times New Roman" w:eastAsiaTheme="minorEastAsia"/>
                <w:sz w:val="21"/>
                <w:szCs w:val="21"/>
              </w:rPr>
            </w:pPr>
            <w:r>
              <w:rPr>
                <w:rFonts w:cs="Times New Roman"/>
                <w:color w:val="000000"/>
                <w:sz w:val="21"/>
                <w:szCs w:val="21"/>
              </w:rPr>
              <w:t>15</w:t>
            </w:r>
          </w:p>
        </w:tc>
        <w:tc>
          <w:tcPr>
            <w:tcW w:w="758" w:type="dxa"/>
            <w:tcBorders>
              <w:top w:val="single" w:color="auto" w:sz="4" w:space="0"/>
              <w:left w:val="single" w:color="auto" w:sz="4" w:space="0"/>
              <w:bottom w:val="single" w:color="auto" w:sz="12" w:space="0"/>
              <w:right w:val="single" w:color="auto" w:sz="4" w:space="0"/>
            </w:tcBorders>
            <w:tcMar>
              <w:left w:w="28" w:type="dxa"/>
              <w:right w:w="28" w:type="dxa"/>
            </w:tcMar>
            <w:vAlign w:val="center"/>
          </w:tcPr>
          <w:p>
            <w:pPr>
              <w:widowControl w:val="0"/>
              <w:spacing w:line="240" w:lineRule="auto"/>
              <w:ind w:firstLine="0" w:firstLineChars="0"/>
              <w:jc w:val="center"/>
              <w:rPr>
                <w:rFonts w:cs="Times New Roman" w:eastAsiaTheme="minorEastAsia"/>
                <w:sz w:val="21"/>
                <w:szCs w:val="21"/>
              </w:rPr>
            </w:pPr>
            <w:r>
              <w:rPr>
                <w:rFonts w:cs="Times New Roman"/>
                <w:color w:val="000000"/>
                <w:sz w:val="21"/>
                <w:szCs w:val="21"/>
              </w:rPr>
              <w:t>70</w:t>
            </w:r>
          </w:p>
        </w:tc>
        <w:tc>
          <w:tcPr>
            <w:tcW w:w="760" w:type="dxa"/>
            <w:tcBorders>
              <w:top w:val="single" w:color="auto" w:sz="4" w:space="0"/>
              <w:left w:val="single" w:color="auto" w:sz="4" w:space="0"/>
              <w:bottom w:val="single" w:color="auto" w:sz="12" w:space="0"/>
              <w:right w:val="single" w:color="auto" w:sz="12" w:space="0"/>
            </w:tcBorders>
            <w:tcMar>
              <w:left w:w="28" w:type="dxa"/>
              <w:right w:w="28" w:type="dxa"/>
            </w:tcMar>
            <w:vAlign w:val="center"/>
          </w:tcPr>
          <w:p>
            <w:pPr>
              <w:widowControl w:val="0"/>
              <w:spacing w:line="240" w:lineRule="auto"/>
              <w:ind w:firstLine="0" w:firstLineChars="0"/>
              <w:jc w:val="center"/>
              <w:rPr>
                <w:rFonts w:cs="Times New Roman" w:eastAsiaTheme="minorEastAsia"/>
                <w:sz w:val="21"/>
                <w:szCs w:val="21"/>
              </w:rPr>
            </w:pPr>
            <w:r>
              <w:rPr>
                <w:rFonts w:cs="Times New Roman"/>
                <w:color w:val="000000"/>
                <w:sz w:val="21"/>
                <w:szCs w:val="21"/>
              </w:rPr>
              <w:t>20</w:t>
            </w:r>
          </w:p>
        </w:tc>
      </w:tr>
    </w:tbl>
    <w:p>
      <w:pPr>
        <w:pStyle w:val="54"/>
        <w:ind w:firstLine="480"/>
        <w:rPr>
          <w:rFonts w:ascii="Times New Roman" w:hAnsi="Times New Roman"/>
        </w:rPr>
      </w:pPr>
      <w:r>
        <w:rPr>
          <w:rFonts w:ascii="Times New Roman" w:hAnsi="Times New Roman"/>
        </w:rPr>
        <w:t>从监测结果中可以看出：</w:t>
      </w:r>
      <w:r>
        <w:rPr>
          <w:rFonts w:hint="eastAsia" w:ascii="Times New Roman" w:hAnsi="Times New Roman"/>
        </w:rPr>
        <w:t>游洋</w:t>
      </w:r>
      <w:r>
        <w:rPr>
          <w:rFonts w:ascii="Times New Roman" w:hAnsi="Times New Roman"/>
        </w:rPr>
        <w:t>收费站污水处理设施出口水质各项指标均达到《污水综合排放标准》(GB8978-96)中的一级标准</w:t>
      </w:r>
      <w:r>
        <w:rPr>
          <w:rFonts w:hint="eastAsia" w:ascii="Times New Roman" w:hAnsi="Times New Roman"/>
        </w:rPr>
        <w:t>，</w:t>
      </w:r>
      <w:r>
        <w:rPr>
          <w:rFonts w:hint="eastAsia"/>
          <w:kern w:val="0"/>
        </w:rPr>
        <w:t>而且处理达标后的污水用于站区绿化不外排</w:t>
      </w:r>
      <w:r>
        <w:rPr>
          <w:rFonts w:ascii="Times New Roman" w:hAnsi="Times New Roman"/>
        </w:rPr>
        <w:t>，</w:t>
      </w:r>
      <w:r>
        <w:rPr>
          <w:rFonts w:hint="eastAsia" w:ascii="Times New Roman" w:hAnsi="Times New Roman"/>
        </w:rPr>
        <w:t>故</w:t>
      </w:r>
      <w:r>
        <w:rPr>
          <w:rFonts w:ascii="Times New Roman" w:hAnsi="Times New Roman"/>
        </w:rPr>
        <w:t>污水对沿线水环境的影响很小。</w:t>
      </w:r>
    </w:p>
    <w:p>
      <w:pPr>
        <w:pStyle w:val="3"/>
        <w:spacing w:before="120" w:after="156" w:afterLines="50"/>
        <w:rPr>
          <w:rFonts w:cs="Times New Roman"/>
          <w:sz w:val="28"/>
        </w:rPr>
      </w:pPr>
      <w:bookmarkStart w:id="536" w:name="_Toc386981895"/>
      <w:bookmarkEnd w:id="536"/>
      <w:bookmarkStart w:id="537" w:name="_Toc11924"/>
      <w:bookmarkStart w:id="538" w:name="_Toc21703"/>
      <w:bookmarkStart w:id="539" w:name="_Toc4637"/>
      <w:bookmarkStart w:id="540" w:name="_Toc84589331"/>
      <w:bookmarkStart w:id="541" w:name="_Toc21761823"/>
      <w:r>
        <w:rPr>
          <w:rFonts w:hint="eastAsia"/>
        </w:rPr>
        <w:t>7</w:t>
      </w:r>
      <w:r>
        <w:t>.4</w:t>
      </w:r>
      <w:r>
        <w:rPr>
          <w:rFonts w:hint="eastAsia"/>
        </w:rPr>
        <w:t xml:space="preserve"> 项目对沿线饮用水环境的影响分析</w:t>
      </w:r>
      <w:bookmarkEnd w:id="537"/>
      <w:bookmarkEnd w:id="538"/>
      <w:bookmarkEnd w:id="539"/>
      <w:bookmarkEnd w:id="540"/>
      <w:bookmarkEnd w:id="541"/>
    </w:p>
    <w:p>
      <w:pPr>
        <w:pStyle w:val="4"/>
      </w:pPr>
      <w:r>
        <w:rPr>
          <w:rFonts w:hint="eastAsia"/>
        </w:rPr>
        <w:t>7</w:t>
      </w:r>
      <w:r>
        <w:t>.4.1</w:t>
      </w:r>
      <w:r>
        <w:rPr>
          <w:rFonts w:hint="eastAsia"/>
        </w:rPr>
        <w:t xml:space="preserve"> </w:t>
      </w:r>
      <w:r>
        <w:t>外度水库</w:t>
      </w:r>
      <w:r>
        <w:rPr>
          <w:rFonts w:hint="eastAsia"/>
        </w:rPr>
        <w:t>饮用水源保护区与公路的关系</w:t>
      </w:r>
    </w:p>
    <w:p>
      <w:pPr>
        <w:ind w:firstLine="480"/>
        <w:rPr>
          <w:rFonts w:hAnsi="宋体"/>
        </w:rPr>
      </w:pPr>
      <w:bookmarkStart w:id="542" w:name="_Hlk21979334"/>
      <w:r>
        <w:rPr>
          <w:rFonts w:hint="eastAsia"/>
        </w:rPr>
        <w:t>本工程共涉及1处饮用水水源保护区——</w:t>
      </w:r>
      <w:r>
        <w:t>外度水库饮用水源保护区，</w:t>
      </w:r>
      <w:r>
        <w:rPr>
          <w:rFonts w:hint="eastAsia"/>
        </w:rPr>
        <w:t>根据</w:t>
      </w:r>
      <w:r>
        <w:rPr>
          <w:rFonts w:hAnsi="宋体"/>
        </w:rPr>
        <w:t>2012</w:t>
      </w:r>
      <w:r>
        <w:rPr>
          <w:rFonts w:hint="eastAsia" w:hAnsi="宋体"/>
        </w:rPr>
        <w:t>年福建省人民政府发布《福建省人民政府关于莆田市东圳水库等四个饮用水水源保护区调整方案及金钟水库等两个饮用水水源保护区划定方案的批复》（闽政文</w:t>
      </w:r>
      <w:r>
        <w:rPr>
          <w:rFonts w:hAnsi="宋体"/>
        </w:rPr>
        <w:t>[2012]137</w:t>
      </w:r>
      <w:r>
        <w:rPr>
          <w:rFonts w:hint="eastAsia" w:hAnsi="宋体"/>
        </w:rPr>
        <w:t>号）</w:t>
      </w:r>
      <w:r>
        <w:rPr>
          <w:rFonts w:hAnsi="宋体"/>
        </w:rPr>
        <w:t>外度水库水源保护区保护范围为</w:t>
      </w:r>
      <w:r>
        <w:rPr>
          <w:rFonts w:hint="eastAsia" w:hAnsi="宋体"/>
        </w:rPr>
        <w:t>：</w:t>
      </w:r>
    </w:p>
    <w:p>
      <w:pPr>
        <w:ind w:firstLine="480"/>
        <w:rPr>
          <w:rFonts w:hAnsi="宋体"/>
        </w:rPr>
      </w:pPr>
      <w:r>
        <w:rPr>
          <w:rFonts w:hint="eastAsia" w:hAnsi="宋体"/>
        </w:rPr>
        <w:t>（一）一级保护区范围：外度水库坝址沿溪北上至尾厝以上第一座桥（狮亭桥）为界的水域，以及西南面以莆永公路（不含公路）为界、东北面以沿溪的村道（不含村道）为界范围内陆域。</w:t>
      </w:r>
    </w:p>
    <w:p>
      <w:pPr>
        <w:ind w:firstLine="480"/>
        <w:rPr>
          <w:rFonts w:hAnsi="宋体"/>
        </w:rPr>
      </w:pPr>
      <w:r>
        <w:rPr>
          <w:rFonts w:hint="eastAsia" w:hAnsi="宋体"/>
        </w:rPr>
        <w:t>（二）二级保护区范围：外度水库的整个汇水流域（一级保护区范围及流域内大洋乡、游洋镇行政区范围除外）。</w:t>
      </w:r>
    </w:p>
    <w:p>
      <w:pPr>
        <w:autoSpaceDE w:val="0"/>
        <w:autoSpaceDN w:val="0"/>
        <w:ind w:firstLine="480"/>
      </w:pPr>
      <w:r>
        <w:rPr>
          <w:rFonts w:hint="eastAsia" w:hAnsi="宋体"/>
        </w:rPr>
        <w:t>（三）准保护区范围：外度水库汇水流域内大洋乡、游洋镇行政区范围。</w:t>
      </w:r>
    </w:p>
    <w:bookmarkEnd w:id="542"/>
    <w:p>
      <w:pPr>
        <w:autoSpaceDE w:val="0"/>
        <w:autoSpaceDN w:val="0"/>
        <w:ind w:firstLine="480"/>
      </w:pPr>
      <w:r>
        <w:rPr>
          <w:rFonts w:hint="eastAsia"/>
        </w:rPr>
        <w:t>本项目跨越岐山村境内的溪沟（萩芦溪支流）为外度水库的二级保护区范围；跨越天马村境内的溪沟（萩芦溪支流）为外度水库的准保护区范围，工程距一级饮用</w:t>
      </w:r>
      <w:r>
        <w:t>水源保护区</w:t>
      </w:r>
      <w:r>
        <w:rPr>
          <w:rFonts w:hint="eastAsia"/>
        </w:rPr>
        <w:t>边界</w:t>
      </w:r>
      <w:r>
        <w:t>最近距离为</w:t>
      </w:r>
      <w:r>
        <w:rPr>
          <w:rFonts w:hint="eastAsia"/>
        </w:rPr>
        <w:t>14.4km，</w:t>
      </w:r>
      <w:r>
        <w:t>本</w:t>
      </w:r>
      <w:r>
        <w:rPr>
          <w:rFonts w:hint="eastAsia"/>
        </w:rPr>
        <w:t>工程</w:t>
      </w:r>
      <w:r>
        <w:t>线路沿线均不涉及</w:t>
      </w:r>
      <w:r>
        <w:rPr>
          <w:rFonts w:hint="eastAsia"/>
        </w:rPr>
        <w:t>饮用水源</w:t>
      </w:r>
      <w:r>
        <w:t>保护区取水口</w:t>
      </w:r>
      <w:r>
        <w:rPr>
          <w:rFonts w:hint="eastAsia"/>
        </w:rPr>
        <w:t>，</w:t>
      </w:r>
      <w:r>
        <w:t>本工程线路与饮用水源保护区相对位置关系见</w:t>
      </w:r>
      <w:r>
        <w:rPr>
          <w:color w:val="000000" w:themeColor="text1"/>
          <w14:textFill>
            <w14:solidFill>
              <w14:schemeClr w14:val="tx1"/>
            </w14:solidFill>
          </w14:textFill>
        </w:rPr>
        <w:t>图</w:t>
      </w:r>
      <w:r>
        <w:rPr>
          <w:rFonts w:hint="eastAsia"/>
          <w:color w:val="000000" w:themeColor="text1"/>
          <w14:textFill>
            <w14:solidFill>
              <w14:schemeClr w14:val="tx1"/>
            </w14:solidFill>
          </w14:textFill>
        </w:rPr>
        <w:t>7.4-1</w:t>
      </w:r>
      <w:r>
        <w:rPr>
          <w:rFonts w:hint="eastAsia"/>
        </w:rPr>
        <w:t>。</w:t>
      </w:r>
    </w:p>
    <w:p>
      <w:pPr>
        <w:pStyle w:val="35"/>
        <w:rPr>
          <w:color w:val="000000"/>
          <w:lang w:val="zh-CN"/>
        </w:rPr>
      </w:pPr>
      <w:r>
        <w:rPr>
          <w:rFonts w:hint="eastAsia"/>
          <w:color w:val="000000"/>
          <w:lang w:val="zh-CN"/>
        </w:rPr>
        <w:t>表</w:t>
      </w:r>
      <w:r>
        <w:rPr>
          <w:color w:val="000000"/>
          <w:lang w:val="zh-CN"/>
        </w:rPr>
        <w:t>7.4-1</w:t>
      </w:r>
      <w:r>
        <w:rPr>
          <w:color w:val="000000"/>
        </w:rPr>
        <w:t xml:space="preserve"> </w:t>
      </w:r>
      <w:r>
        <w:rPr>
          <w:color w:val="000000"/>
          <w:lang w:val="zh-CN"/>
        </w:rPr>
        <w:t xml:space="preserve"> </w:t>
      </w:r>
      <w:r>
        <w:rPr>
          <w:rFonts w:hint="eastAsia"/>
          <w:color w:val="000000"/>
          <w:lang w:val="zh-CN"/>
        </w:rPr>
        <w:t>本工程与外度水库饮用水源保护区位置关系</w:t>
      </w:r>
    </w:p>
    <w:tbl>
      <w:tblPr>
        <w:tblStyle w:val="26"/>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508"/>
        <w:gridCol w:w="2280"/>
        <w:gridCol w:w="2580"/>
        <w:gridCol w:w="215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885" w:type="pct"/>
            <w:tcBorders>
              <w:top w:val="single" w:color="auto" w:sz="12" w:space="0"/>
              <w:left w:val="single" w:color="auto" w:sz="12" w:space="0"/>
              <w:bottom w:val="single" w:color="auto" w:sz="4" w:space="0"/>
              <w:right w:val="single" w:color="auto" w:sz="4" w:space="0"/>
            </w:tcBorders>
            <w:vAlign w:val="center"/>
          </w:tcPr>
          <w:p>
            <w:pPr>
              <w:pStyle w:val="68"/>
              <w:ind w:firstLine="0" w:firstLineChars="0"/>
              <w:rPr>
                <w:rFonts w:cs="Times New Roman"/>
                <w:b/>
                <w:bCs/>
              </w:rPr>
            </w:pPr>
            <w:r>
              <w:rPr>
                <w:rFonts w:hint="eastAsia" w:cs="Times New Roman"/>
                <w:b/>
                <w:bCs/>
              </w:rPr>
              <w:t>保护区名称</w:t>
            </w:r>
          </w:p>
        </w:tc>
        <w:tc>
          <w:tcPr>
            <w:tcW w:w="1338" w:type="pct"/>
            <w:tcBorders>
              <w:top w:val="single" w:color="auto" w:sz="12" w:space="0"/>
              <w:left w:val="single" w:color="auto" w:sz="4" w:space="0"/>
              <w:bottom w:val="single" w:color="auto" w:sz="4" w:space="0"/>
              <w:right w:val="single" w:color="auto" w:sz="4" w:space="0"/>
            </w:tcBorders>
            <w:vAlign w:val="center"/>
          </w:tcPr>
          <w:p>
            <w:pPr>
              <w:pStyle w:val="68"/>
              <w:ind w:firstLine="0" w:firstLineChars="0"/>
              <w:rPr>
                <w:rFonts w:cs="Times New Roman"/>
                <w:b/>
                <w:bCs/>
              </w:rPr>
            </w:pPr>
            <w:r>
              <w:rPr>
                <w:rFonts w:hint="eastAsia" w:cs="Times New Roman"/>
                <w:b/>
                <w:bCs/>
              </w:rPr>
              <w:t>穿越长度</w:t>
            </w:r>
          </w:p>
        </w:tc>
        <w:tc>
          <w:tcPr>
            <w:tcW w:w="1514" w:type="pct"/>
            <w:tcBorders>
              <w:top w:val="single" w:color="auto" w:sz="12" w:space="0"/>
              <w:left w:val="single" w:color="auto" w:sz="4" w:space="0"/>
              <w:bottom w:val="single" w:color="auto" w:sz="4" w:space="0"/>
              <w:right w:val="single" w:color="auto" w:sz="4" w:space="0"/>
            </w:tcBorders>
            <w:vAlign w:val="center"/>
          </w:tcPr>
          <w:p>
            <w:pPr>
              <w:pStyle w:val="68"/>
              <w:ind w:firstLine="0" w:firstLineChars="0"/>
              <w:rPr>
                <w:rFonts w:cs="Times New Roman"/>
                <w:b/>
                <w:bCs/>
              </w:rPr>
            </w:pPr>
            <w:r>
              <w:rPr>
                <w:rFonts w:hint="eastAsia" w:cs="Times New Roman"/>
                <w:b/>
                <w:bCs/>
              </w:rPr>
              <w:t>穿越形式</w:t>
            </w:r>
          </w:p>
        </w:tc>
        <w:tc>
          <w:tcPr>
            <w:tcW w:w="1262" w:type="pct"/>
            <w:tcBorders>
              <w:top w:val="single" w:color="auto" w:sz="12" w:space="0"/>
              <w:left w:val="single" w:color="auto" w:sz="4" w:space="0"/>
              <w:bottom w:val="single" w:color="auto" w:sz="4" w:space="0"/>
              <w:right w:val="single" w:color="auto" w:sz="12" w:space="0"/>
            </w:tcBorders>
            <w:vAlign w:val="center"/>
          </w:tcPr>
          <w:p>
            <w:pPr>
              <w:pStyle w:val="68"/>
              <w:ind w:firstLine="0" w:firstLineChars="0"/>
              <w:rPr>
                <w:rFonts w:cs="Times New Roman"/>
                <w:b/>
                <w:bCs/>
              </w:rPr>
            </w:pPr>
            <w:r>
              <w:rPr>
                <w:rFonts w:hint="eastAsia" w:cs="Times New Roman"/>
                <w:b/>
                <w:bCs/>
              </w:rPr>
              <w:t>距离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85" w:type="pct"/>
            <w:tcBorders>
              <w:top w:val="single" w:color="auto" w:sz="4" w:space="0"/>
              <w:left w:val="single" w:color="auto" w:sz="12" w:space="0"/>
              <w:bottom w:val="single" w:color="auto" w:sz="12" w:space="0"/>
              <w:right w:val="single" w:color="auto" w:sz="4" w:space="0"/>
            </w:tcBorders>
            <w:vAlign w:val="center"/>
          </w:tcPr>
          <w:p>
            <w:pPr>
              <w:pStyle w:val="68"/>
              <w:ind w:firstLine="0" w:firstLineChars="0"/>
              <w:rPr>
                <w:rFonts w:cs="Times New Roman"/>
              </w:rPr>
            </w:pPr>
            <w:r>
              <w:rPr>
                <w:rFonts w:cs="Times New Roman"/>
              </w:rPr>
              <w:t>外度水库饮用水源保护区</w:t>
            </w:r>
          </w:p>
        </w:tc>
        <w:tc>
          <w:tcPr>
            <w:tcW w:w="1338" w:type="pct"/>
            <w:tcBorders>
              <w:top w:val="single" w:color="auto" w:sz="4" w:space="0"/>
              <w:left w:val="single" w:color="auto" w:sz="4" w:space="0"/>
              <w:bottom w:val="single" w:color="auto" w:sz="12" w:space="0"/>
              <w:right w:val="single" w:color="auto" w:sz="4" w:space="0"/>
            </w:tcBorders>
            <w:vAlign w:val="center"/>
          </w:tcPr>
          <w:p>
            <w:pPr>
              <w:pStyle w:val="68"/>
              <w:ind w:firstLine="0" w:firstLineChars="0"/>
              <w:jc w:val="both"/>
              <w:rPr>
                <w:rFonts w:cs="Times New Roman"/>
              </w:rPr>
            </w:pPr>
            <w:r>
              <w:rPr>
                <w:rFonts w:ascii="Times New Roman" w:hAnsi="Times New Roman" w:cs="Times New Roman"/>
                <w:szCs w:val="21"/>
              </w:rPr>
              <w:t>本工程全线位于外度水库饮用水源保护区</w:t>
            </w:r>
            <w:r>
              <w:rPr>
                <w:rFonts w:hint="eastAsia" w:ascii="Times New Roman" w:hAnsi="Times New Roman" w:cs="Times New Roman"/>
                <w:szCs w:val="21"/>
              </w:rPr>
              <w:t>，</w:t>
            </w:r>
            <w:r>
              <w:rPr>
                <w:rFonts w:ascii="Times New Roman" w:hAnsi="Times New Roman" w:cs="Times New Roman"/>
                <w:szCs w:val="21"/>
              </w:rPr>
              <w:t>其中约3.8km位于二级保护区</w:t>
            </w:r>
            <w:r>
              <w:rPr>
                <w:rFonts w:hint="eastAsia" w:ascii="Times New Roman" w:hAnsi="Times New Roman" w:cs="Times New Roman"/>
                <w:szCs w:val="21"/>
              </w:rPr>
              <w:t>，</w:t>
            </w:r>
            <w:r>
              <w:rPr>
                <w:rFonts w:ascii="Times New Roman" w:hAnsi="Times New Roman" w:cs="Times New Roman"/>
                <w:szCs w:val="21"/>
              </w:rPr>
              <w:t>1.</w:t>
            </w:r>
            <w:r>
              <w:rPr>
                <w:rFonts w:hint="eastAsia" w:ascii="Times New Roman" w:hAnsi="Times New Roman" w:cs="Times New Roman"/>
                <w:szCs w:val="21"/>
              </w:rPr>
              <w:t>8</w:t>
            </w:r>
            <w:r>
              <w:rPr>
                <w:rFonts w:ascii="Times New Roman" w:hAnsi="Times New Roman" w:cs="Times New Roman"/>
                <w:szCs w:val="21"/>
              </w:rPr>
              <w:t>km位于准保护区。</w:t>
            </w:r>
          </w:p>
        </w:tc>
        <w:tc>
          <w:tcPr>
            <w:tcW w:w="1514" w:type="pct"/>
            <w:tcBorders>
              <w:top w:val="single" w:color="auto" w:sz="4" w:space="0"/>
              <w:left w:val="single" w:color="auto" w:sz="4" w:space="0"/>
              <w:bottom w:val="single" w:color="auto" w:sz="12" w:space="0"/>
              <w:right w:val="single" w:color="auto" w:sz="4" w:space="0"/>
            </w:tcBorders>
            <w:vAlign w:val="center"/>
          </w:tcPr>
          <w:p>
            <w:pPr>
              <w:pStyle w:val="68"/>
              <w:ind w:firstLine="0" w:firstLineChars="0"/>
              <w:jc w:val="both"/>
              <w:rPr>
                <w:rFonts w:ascii="Times New Roman" w:hAnsi="Times New Roman" w:cs="Times New Roman"/>
              </w:rPr>
            </w:pPr>
            <w:r>
              <w:rPr>
                <w:rFonts w:ascii="Times New Roman" w:hAnsi="Times New Roman" w:cs="Times New Roman"/>
                <w:szCs w:val="21"/>
              </w:rPr>
              <w:t>工程以涵洞形式跨越水体为萩芦溪各支流，均为渔业及工农业用水，水功能区划为Ⅲ类水体。</w:t>
            </w:r>
          </w:p>
        </w:tc>
        <w:tc>
          <w:tcPr>
            <w:tcW w:w="1262" w:type="pct"/>
            <w:tcBorders>
              <w:top w:val="single" w:color="auto" w:sz="4" w:space="0"/>
              <w:left w:val="single" w:color="auto" w:sz="4" w:space="0"/>
              <w:bottom w:val="single" w:color="auto" w:sz="12" w:space="0"/>
              <w:right w:val="single" w:color="auto" w:sz="12" w:space="0"/>
            </w:tcBorders>
            <w:vAlign w:val="center"/>
          </w:tcPr>
          <w:p>
            <w:pPr>
              <w:pStyle w:val="68"/>
              <w:ind w:firstLine="0" w:firstLineChars="0"/>
              <w:jc w:val="both"/>
              <w:rPr>
                <w:rFonts w:ascii="Times New Roman" w:hAnsi="Times New Roman" w:cs="Times New Roman"/>
              </w:rPr>
            </w:pPr>
            <w:r>
              <w:rPr>
                <w:rFonts w:ascii="Times New Roman" w:hAnsi="Times New Roman" w:cs="Times New Roman"/>
                <w:szCs w:val="21"/>
              </w:rPr>
              <w:t>距离一级保护区</w:t>
            </w:r>
            <w:r>
              <w:rPr>
                <w:rFonts w:ascii="Times New Roman" w:hAnsi="Times New Roman" w:cs="Times New Roman"/>
              </w:rPr>
              <w:t>边界最近距离约14.4</w:t>
            </w:r>
            <w:r>
              <w:rPr>
                <w:rFonts w:ascii="Times New Roman" w:hAnsi="Times New Roman" w:cs="Times New Roman"/>
                <w:bCs/>
                <w:color w:val="000000"/>
                <w:szCs w:val="21"/>
                <w:lang w:val="zh-CN"/>
              </w:rPr>
              <w:t>km</w:t>
            </w:r>
            <w:r>
              <w:rPr>
                <w:rFonts w:hint="eastAsia" w:ascii="Times New Roman" w:hAnsi="Times New Roman" w:cs="Times New Roman"/>
                <w:bCs/>
                <w:color w:val="000000"/>
                <w:szCs w:val="21"/>
                <w:lang w:val="zh-CN"/>
              </w:rPr>
              <w:t>。</w:t>
            </w:r>
          </w:p>
        </w:tc>
      </w:tr>
    </w:tbl>
    <w:p>
      <w:pPr>
        <w:autoSpaceDE w:val="0"/>
        <w:autoSpaceDN w:val="0"/>
        <w:ind w:firstLine="0" w:firstLineChars="0"/>
        <w:rPr>
          <w:highlight w:val="yellow"/>
        </w:rPr>
        <w:sectPr>
          <w:headerReference r:id="rId28" w:type="even"/>
          <w:footerReference r:id="rId29" w:type="even"/>
          <w:pgSz w:w="11906" w:h="16838"/>
          <w:pgMar w:top="1440" w:right="1800" w:bottom="1440" w:left="1800" w:header="851" w:footer="992" w:gutter="0"/>
          <w:cols w:space="425" w:num="1"/>
          <w:docGrid w:type="lines" w:linePitch="312" w:charSpace="0"/>
        </w:sectPr>
      </w:pPr>
    </w:p>
    <w:p>
      <w:pPr>
        <w:autoSpaceDE w:val="0"/>
        <w:autoSpaceDN w:val="0"/>
        <w:ind w:firstLine="0" w:firstLineChars="0"/>
      </w:pPr>
      <w:r>
        <w:rPr>
          <w:rFonts w:hint="eastAsia"/>
        </w:rPr>
        <w:drawing>
          <wp:inline distT="0" distB="0" distL="114300" distR="114300">
            <wp:extent cx="8851900" cy="4843780"/>
            <wp:effectExtent l="0" t="0" r="6350" b="13970"/>
            <wp:docPr id="79" name="图片 79" descr="水源保护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水源保护区"/>
                    <pic:cNvPicPr>
                      <a:picLocks noChangeAspect="1"/>
                    </pic:cNvPicPr>
                  </pic:nvPicPr>
                  <pic:blipFill>
                    <a:blip r:embed="rId78"/>
                    <a:stretch>
                      <a:fillRect/>
                    </a:stretch>
                  </pic:blipFill>
                  <pic:spPr>
                    <a:xfrm>
                      <a:off x="0" y="0"/>
                      <a:ext cx="8851900" cy="4843780"/>
                    </a:xfrm>
                    <a:prstGeom prst="rect">
                      <a:avLst/>
                    </a:prstGeom>
                  </pic:spPr>
                </pic:pic>
              </a:graphicData>
            </a:graphic>
          </wp:inline>
        </w:drawing>
      </w:r>
    </w:p>
    <w:p>
      <w:pPr>
        <w:pStyle w:val="35"/>
      </w:pPr>
      <w:r>
        <w:rPr>
          <w:rFonts w:hint="eastAsia"/>
        </w:rPr>
        <w:t>图</w:t>
      </w:r>
      <w:r>
        <w:t xml:space="preserve">7.4-1  </w:t>
      </w:r>
      <w:r>
        <w:rPr>
          <w:rFonts w:hint="eastAsia"/>
        </w:rPr>
        <w:t>线路与</w:t>
      </w:r>
      <w:r>
        <w:rPr>
          <w:rFonts w:hint="eastAsia" w:hAnsi="宋体"/>
        </w:rPr>
        <w:t>外度水库饮用水源保护区</w:t>
      </w:r>
      <w:r>
        <w:rPr>
          <w:rFonts w:hint="eastAsia"/>
        </w:rPr>
        <w:t>位置关系</w:t>
      </w:r>
    </w:p>
    <w:p>
      <w:pPr>
        <w:pStyle w:val="4"/>
        <w:spacing w:before="120"/>
        <w:ind w:firstLine="643"/>
        <w:rPr>
          <w:highlight w:val="yellow"/>
        </w:rPr>
        <w:sectPr>
          <w:pgSz w:w="16838" w:h="11906" w:orient="landscape"/>
          <w:pgMar w:top="1800" w:right="1440" w:bottom="1800" w:left="1440" w:header="851" w:footer="992" w:gutter="0"/>
          <w:cols w:space="425" w:num="1"/>
          <w:docGrid w:type="lines" w:linePitch="312" w:charSpace="0"/>
        </w:sectPr>
      </w:pPr>
    </w:p>
    <w:p>
      <w:pPr>
        <w:pStyle w:val="4"/>
        <w:spacing w:before="120"/>
        <w:rPr>
          <w:sz w:val="24"/>
          <w:szCs w:val="20"/>
        </w:rPr>
      </w:pPr>
      <w:r>
        <w:t>7.4.2</w:t>
      </w:r>
      <w:r>
        <w:rPr>
          <w:rFonts w:hint="eastAsia"/>
        </w:rPr>
        <w:t xml:space="preserve"> 饮用水源保护区的保护措施</w:t>
      </w:r>
    </w:p>
    <w:p>
      <w:pPr>
        <w:ind w:firstLine="480"/>
      </w:pPr>
      <w:r>
        <w:rPr>
          <w:rFonts w:hint="eastAsia"/>
        </w:rPr>
        <w:t>（</w:t>
      </w:r>
      <w:r>
        <w:t>1</w:t>
      </w:r>
      <w:r>
        <w:rPr>
          <w:rFonts w:hint="eastAsia"/>
        </w:rPr>
        <w:t>）施工期</w:t>
      </w:r>
    </w:p>
    <w:p>
      <w:pPr>
        <w:ind w:firstLine="480"/>
        <w:jc w:val="both"/>
      </w:pPr>
      <w:r>
        <w:rPr>
          <w:rFonts w:hint="eastAsia"/>
        </w:rPr>
        <w:t>经现场走访及调查，建设单位严格按照环评及环评批复要求，施工期间将废水集中收集后沉淀回用，生活污水纳入当地污水处理系统，未在溪沟两岸</w:t>
      </w:r>
      <w:r>
        <w:t>200m</w:t>
      </w:r>
      <w:r>
        <w:rPr>
          <w:rFonts w:hint="eastAsia"/>
        </w:rPr>
        <w:t>范围内设立料场、废弃物堆放场、施工营地等。</w:t>
      </w:r>
    </w:p>
    <w:p>
      <w:pPr>
        <w:ind w:firstLine="480"/>
        <w:jc w:val="both"/>
      </w:pPr>
      <w:r>
        <w:rPr>
          <w:rFonts w:hint="eastAsia"/>
        </w:rPr>
        <w:t>施工期间对施工人员进行了水环境保护教育，让施工人员理解水资源的重要性，严格检查施工机械，防止油料发生泄漏污染水体。合理安排工期，桥涵施工选择在枯水季节，土石方开开挖避开雨季施工，</w:t>
      </w:r>
      <w:r>
        <w:rPr>
          <w:rFonts w:hAnsi="宋体"/>
        </w:rPr>
        <w:t>并在雨季来临之前做好边坡防护及排水设施</w:t>
      </w:r>
      <w:r>
        <w:rPr>
          <w:rFonts w:hint="eastAsia"/>
        </w:rPr>
        <w:t>，</w:t>
      </w:r>
      <w:r>
        <w:rPr>
          <w:rFonts w:hAnsi="宋体"/>
        </w:rPr>
        <w:t>尽可能减少</w:t>
      </w:r>
      <w:r>
        <w:rPr>
          <w:rFonts w:hint="eastAsia" w:hAnsi="宋体"/>
        </w:rPr>
        <w:t>疏松</w:t>
      </w:r>
      <w:r>
        <w:rPr>
          <w:rFonts w:hAnsi="宋体"/>
        </w:rPr>
        <w:t>土壤的裸露时间</w:t>
      </w:r>
      <w:r>
        <w:rPr>
          <w:rFonts w:hint="eastAsia" w:hAnsi="宋体"/>
        </w:rPr>
        <w:t>；填方</w:t>
      </w:r>
      <w:r>
        <w:rPr>
          <w:rFonts w:hAnsi="宋体"/>
        </w:rPr>
        <w:t>路段挡土墙施工时，基坑开挖过程中要对挖方进行妥善的临时</w:t>
      </w:r>
      <w:r>
        <w:rPr>
          <w:rFonts w:hint="eastAsia" w:hAnsi="宋体"/>
        </w:rPr>
        <w:t>堆置</w:t>
      </w:r>
      <w:r>
        <w:rPr>
          <w:rFonts w:hAnsi="宋体"/>
        </w:rPr>
        <w:t>，避免渣土直接进入附近溪沟</w:t>
      </w:r>
      <w:r>
        <w:rPr>
          <w:rFonts w:hint="eastAsia" w:hAnsi="宋体"/>
        </w:rPr>
        <w:t>中；开挖</w:t>
      </w:r>
      <w:r>
        <w:rPr>
          <w:rFonts w:hAnsi="宋体"/>
        </w:rPr>
        <w:t>及回填边坡</w:t>
      </w:r>
      <w:r>
        <w:rPr>
          <w:rFonts w:hint="eastAsia" w:hAnsi="宋体"/>
        </w:rPr>
        <w:t>在</w:t>
      </w:r>
      <w:r>
        <w:rPr>
          <w:rFonts w:hAnsi="宋体"/>
        </w:rPr>
        <w:t>达到设计稳定边坡后</w:t>
      </w:r>
      <w:r>
        <w:rPr>
          <w:rFonts w:hint="eastAsia" w:hAnsi="宋体"/>
        </w:rPr>
        <w:t>及时</w:t>
      </w:r>
      <w:r>
        <w:rPr>
          <w:rFonts w:hAnsi="宋体"/>
        </w:rPr>
        <w:t>防护，做好坡面坡脚排水系统工作</w:t>
      </w:r>
      <w:r>
        <w:rPr>
          <w:rFonts w:hint="eastAsia" w:hAnsi="宋体"/>
        </w:rPr>
        <w:t>。</w:t>
      </w:r>
    </w:p>
    <w:p>
      <w:pPr>
        <w:ind w:firstLine="480"/>
        <w:jc w:val="both"/>
      </w:pPr>
      <w:r>
        <w:rPr>
          <w:rFonts w:hint="eastAsia"/>
        </w:rPr>
        <w:t>（</w:t>
      </w:r>
      <w:r>
        <w:t>2</w:t>
      </w:r>
      <w:r>
        <w:rPr>
          <w:rFonts w:hint="eastAsia"/>
        </w:rPr>
        <w:t>）营运期</w:t>
      </w:r>
    </w:p>
    <w:p>
      <w:pPr>
        <w:ind w:firstLine="480"/>
        <w:rPr>
          <w:rFonts w:ascii="宋体" w:hAnsi="宋体"/>
        </w:rPr>
      </w:pPr>
      <w:r>
        <w:t>现场调查结果表明，</w:t>
      </w:r>
      <w:r>
        <w:rPr>
          <w:rFonts w:hint="eastAsia"/>
        </w:rPr>
        <w:t>本项目</w:t>
      </w:r>
      <w:r>
        <w:t>沿线具有较为完善的纵、横向排水系统，包括边沟、排水沟</w:t>
      </w:r>
      <w:r>
        <w:rPr>
          <w:rFonts w:hint="eastAsia"/>
        </w:rPr>
        <w:t>、导</w:t>
      </w:r>
      <w:r>
        <w:rPr>
          <w:rFonts w:cs="Times New Roman"/>
        </w:rPr>
        <w:t>流沟等。排水系统全部采取浆砌片石砌筑，使排水顺畅，避免了对地表的冲刷。导流沟宽50cm，高35cm</w:t>
      </w:r>
      <w:r>
        <w:rPr>
          <w:rFonts w:hint="eastAsia" w:ascii="宋体" w:hAnsi="宋体"/>
        </w:rPr>
        <w:t>，当发生危险品泄漏时，用沙袋堵住导流沟一端，可当应急池使用。</w:t>
      </w:r>
    </w:p>
    <w:p>
      <w:pPr>
        <w:ind w:firstLine="480"/>
      </w:pPr>
      <w:r>
        <w:rPr>
          <w:rFonts w:cs="Times New Roman"/>
        </w:rPr>
        <w:t>导流沟</w:t>
      </w:r>
      <w:r>
        <w:rPr>
          <w:rFonts w:hint="eastAsia"/>
        </w:rPr>
        <w:t>日常应保持排空、通畅状态，公路养护部门应设专人进行定期巡视，发生事故时导流沟围堵的危险化学品，应则由槽罐车将水抽走，委托有资质的单位进行处理。公路管理单位应对涉及水源保护区的路段进行更严格的管理，对收集系统及时维护，保证其能够正常使用。</w:t>
      </w:r>
    </w:p>
    <w:p>
      <w:pPr>
        <w:ind w:firstLine="480"/>
        <w:jc w:val="both"/>
      </w:pPr>
      <w:r>
        <w:rPr>
          <w:rFonts w:hint="eastAsia" w:ascii="宋体" w:hAnsi="宋体"/>
        </w:rPr>
        <w:t>沿线部分路段设</w:t>
      </w:r>
      <w:r>
        <w:rPr>
          <w:rFonts w:cs="Times New Roman"/>
        </w:rPr>
        <w:t>置1.25m高</w:t>
      </w:r>
      <w:r>
        <w:rPr>
          <w:rFonts w:hint="eastAsia" w:ascii="宋体" w:hAnsi="宋体"/>
        </w:rPr>
        <w:t>防撞墙，设置“保护饮用水源，减速慢行”</w:t>
      </w:r>
      <w:r>
        <w:rPr>
          <w:rFonts w:hint="eastAsia"/>
        </w:rPr>
        <w:t>等</w:t>
      </w:r>
      <w:r>
        <w:t>的标志</w:t>
      </w:r>
      <w:r>
        <w:rPr>
          <w:rFonts w:hint="eastAsia"/>
        </w:rPr>
        <w:t>，</w:t>
      </w:r>
      <w:r>
        <w:t>提醒司机注意安全和控制车速。</w:t>
      </w:r>
    </w:p>
    <w:p>
      <w:pPr>
        <w:ind w:firstLine="480"/>
        <w:jc w:val="both"/>
      </w:pPr>
      <w:r>
        <w:rPr>
          <w:rFonts w:hint="eastAsia"/>
        </w:rPr>
        <w:t>游洋</w:t>
      </w:r>
      <w:r>
        <w:t>收费站污水处理设施出水水质</w:t>
      </w:r>
      <w:r>
        <w:rPr>
          <w:rFonts w:hint="eastAsia"/>
        </w:rPr>
        <w:t>可</w:t>
      </w:r>
      <w:r>
        <w:t>达到《污水综合排放标准》(GB8978-96)中的一级标准，处理后用于园区绿化。沿线污水处理设施的处理工艺有效，处理能力满足生活污水处理的需要。</w:t>
      </w:r>
    </w:p>
    <w:tbl>
      <w:tblPr>
        <w:tblStyle w:val="27"/>
        <w:tblW w:w="8522"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390"/>
        <w:gridCol w:w="413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4261" w:type="dxa"/>
          </w:tcPr>
          <w:p>
            <w:pPr>
              <w:widowControl w:val="0"/>
              <w:autoSpaceDE w:val="0"/>
              <w:autoSpaceDN w:val="0"/>
              <w:ind w:firstLine="0" w:firstLineChars="0"/>
              <w:jc w:val="center"/>
              <w:rPr>
                <w:rStyle w:val="37"/>
                <w:rFonts w:cs="Times New Roman"/>
                <w:b w:val="0"/>
                <w:bCs w:val="0"/>
                <w:color w:val="0000FF"/>
                <w:highlight w:val="yellow"/>
              </w:rPr>
            </w:pPr>
            <w:r>
              <w:drawing>
                <wp:inline distT="0" distB="0" distL="114300" distR="114300">
                  <wp:extent cx="2767330" cy="2132965"/>
                  <wp:effectExtent l="0" t="0" r="13970" b="635"/>
                  <wp:docPr id="8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3"/>
                          <pic:cNvPicPr>
                            <a:picLocks noChangeAspect="1"/>
                          </pic:cNvPicPr>
                        </pic:nvPicPr>
                        <pic:blipFill>
                          <a:blip r:embed="rId79"/>
                          <a:stretch>
                            <a:fillRect/>
                          </a:stretch>
                        </pic:blipFill>
                        <pic:spPr>
                          <a:xfrm>
                            <a:off x="0" y="0"/>
                            <a:ext cx="2767330" cy="2132965"/>
                          </a:xfrm>
                          <a:prstGeom prst="rect">
                            <a:avLst/>
                          </a:prstGeom>
                          <a:noFill/>
                          <a:ln>
                            <a:noFill/>
                          </a:ln>
                        </pic:spPr>
                      </pic:pic>
                    </a:graphicData>
                  </a:graphic>
                </wp:inline>
              </w:drawing>
            </w:r>
          </w:p>
        </w:tc>
        <w:tc>
          <w:tcPr>
            <w:tcW w:w="4261" w:type="dxa"/>
          </w:tcPr>
          <w:p>
            <w:pPr>
              <w:widowControl w:val="0"/>
              <w:autoSpaceDE w:val="0"/>
              <w:autoSpaceDN w:val="0"/>
              <w:ind w:firstLine="0" w:firstLineChars="0"/>
              <w:jc w:val="center"/>
            </w:pPr>
            <w:r>
              <w:drawing>
                <wp:inline distT="0" distB="0" distL="114300" distR="114300">
                  <wp:extent cx="2596515" cy="2132330"/>
                  <wp:effectExtent l="0" t="0" r="13335" b="1270"/>
                  <wp:docPr id="8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2"/>
                          <pic:cNvPicPr>
                            <a:picLocks noChangeAspect="1"/>
                          </pic:cNvPicPr>
                        </pic:nvPicPr>
                        <pic:blipFill>
                          <a:blip r:embed="rId80"/>
                          <a:stretch>
                            <a:fillRect/>
                          </a:stretch>
                        </pic:blipFill>
                        <pic:spPr>
                          <a:xfrm>
                            <a:off x="0" y="0"/>
                            <a:ext cx="2596515" cy="2132330"/>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4261" w:type="dxa"/>
          </w:tcPr>
          <w:p>
            <w:pPr>
              <w:widowControl w:val="0"/>
              <w:autoSpaceDE w:val="0"/>
              <w:autoSpaceDN w:val="0"/>
              <w:spacing w:line="240" w:lineRule="auto"/>
              <w:ind w:firstLine="0" w:firstLineChars="0"/>
              <w:jc w:val="center"/>
              <w:rPr>
                <w:sz w:val="21"/>
                <w:szCs w:val="21"/>
              </w:rPr>
            </w:pPr>
            <w:r>
              <w:rPr>
                <w:rFonts w:hint="eastAsia"/>
                <w:sz w:val="21"/>
                <w:szCs w:val="21"/>
              </w:rPr>
              <w:t>防撞墙</w:t>
            </w:r>
          </w:p>
        </w:tc>
        <w:tc>
          <w:tcPr>
            <w:tcW w:w="4261" w:type="dxa"/>
          </w:tcPr>
          <w:p>
            <w:pPr>
              <w:widowControl w:val="0"/>
              <w:autoSpaceDE w:val="0"/>
              <w:autoSpaceDN w:val="0"/>
              <w:spacing w:line="240" w:lineRule="auto"/>
              <w:ind w:firstLine="0" w:firstLineChars="0"/>
              <w:jc w:val="center"/>
              <w:rPr>
                <w:sz w:val="21"/>
                <w:szCs w:val="21"/>
              </w:rPr>
            </w:pPr>
            <w:r>
              <w:rPr>
                <w:rFonts w:hint="eastAsia"/>
                <w:sz w:val="21"/>
                <w:szCs w:val="21"/>
              </w:rPr>
              <w:t>警示标志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4261" w:type="dxa"/>
          </w:tcPr>
          <w:p>
            <w:pPr>
              <w:widowControl w:val="0"/>
              <w:autoSpaceDE w:val="0"/>
              <w:autoSpaceDN w:val="0"/>
              <w:ind w:firstLine="0" w:firstLineChars="0"/>
              <w:jc w:val="center"/>
            </w:pPr>
            <w:r>
              <w:drawing>
                <wp:inline distT="0" distB="0" distL="114300" distR="114300">
                  <wp:extent cx="2682875" cy="2012315"/>
                  <wp:effectExtent l="0" t="0" r="3175" b="6985"/>
                  <wp:docPr id="9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4"/>
                          <pic:cNvPicPr>
                            <a:picLocks noChangeAspect="1"/>
                          </pic:cNvPicPr>
                        </pic:nvPicPr>
                        <pic:blipFill>
                          <a:blip r:embed="rId53"/>
                          <a:stretch>
                            <a:fillRect/>
                          </a:stretch>
                        </pic:blipFill>
                        <pic:spPr>
                          <a:xfrm>
                            <a:off x="0" y="0"/>
                            <a:ext cx="2682875" cy="2012315"/>
                          </a:xfrm>
                          <a:prstGeom prst="rect">
                            <a:avLst/>
                          </a:prstGeom>
                          <a:noFill/>
                          <a:ln>
                            <a:noFill/>
                          </a:ln>
                        </pic:spPr>
                      </pic:pic>
                    </a:graphicData>
                  </a:graphic>
                </wp:inline>
              </w:drawing>
            </w:r>
          </w:p>
        </w:tc>
        <w:tc>
          <w:tcPr>
            <w:tcW w:w="4261" w:type="dxa"/>
          </w:tcPr>
          <w:p>
            <w:pPr>
              <w:widowControl w:val="0"/>
              <w:autoSpaceDE w:val="0"/>
              <w:autoSpaceDN w:val="0"/>
              <w:ind w:firstLine="0" w:firstLineChars="0"/>
              <w:jc w:val="cente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4261" w:type="dxa"/>
          </w:tcPr>
          <w:p>
            <w:pPr>
              <w:widowControl w:val="0"/>
              <w:autoSpaceDE w:val="0"/>
              <w:autoSpaceDN w:val="0"/>
              <w:spacing w:line="240" w:lineRule="auto"/>
              <w:ind w:firstLine="0" w:firstLineChars="0"/>
              <w:jc w:val="center"/>
            </w:pPr>
            <w:r>
              <w:rPr>
                <w:rFonts w:hint="eastAsia" w:ascii="宋体" w:hAnsi="宋体"/>
                <w:sz w:val="21"/>
                <w:szCs w:val="21"/>
              </w:rPr>
              <w:t>导流沟</w:t>
            </w:r>
          </w:p>
        </w:tc>
        <w:tc>
          <w:tcPr>
            <w:tcW w:w="4261" w:type="dxa"/>
          </w:tcPr>
          <w:p>
            <w:pPr>
              <w:widowControl w:val="0"/>
              <w:autoSpaceDE w:val="0"/>
              <w:autoSpaceDN w:val="0"/>
              <w:spacing w:line="240" w:lineRule="auto"/>
              <w:ind w:firstLine="0" w:firstLineChars="0"/>
              <w:jc w:val="center"/>
            </w:pPr>
          </w:p>
        </w:tc>
      </w:tr>
    </w:tbl>
    <w:p>
      <w:pPr>
        <w:pStyle w:val="35"/>
      </w:pPr>
      <w:r>
        <w:rPr>
          <w:rFonts w:hint="eastAsia"/>
        </w:rPr>
        <w:t>图7.4-2  运营期外度水库饮用水源保护区措施</w:t>
      </w:r>
    </w:p>
    <w:p>
      <w:pPr>
        <w:pStyle w:val="3"/>
      </w:pPr>
      <w:bookmarkStart w:id="543" w:name="_Toc2737"/>
      <w:bookmarkStart w:id="544" w:name="_Toc422743086"/>
      <w:bookmarkStart w:id="545" w:name="_Toc84589332"/>
      <w:bookmarkStart w:id="546" w:name="_Toc8453"/>
      <w:bookmarkStart w:id="547" w:name="_Toc27151"/>
      <w:bookmarkStart w:id="548" w:name="_Toc21761825"/>
      <w:bookmarkStart w:id="549" w:name="_Toc6280"/>
      <w:r>
        <w:t>7.</w:t>
      </w:r>
      <w:r>
        <w:rPr>
          <w:rFonts w:hint="eastAsia"/>
        </w:rPr>
        <w:t>5</w:t>
      </w:r>
      <w:r>
        <w:t xml:space="preserve"> </w:t>
      </w:r>
      <w:bookmarkEnd w:id="543"/>
      <w:bookmarkEnd w:id="544"/>
      <w:r>
        <w:rPr>
          <w:rFonts w:hint="eastAsia"/>
        </w:rPr>
        <w:t>小结</w:t>
      </w:r>
      <w:bookmarkEnd w:id="545"/>
      <w:bookmarkEnd w:id="546"/>
      <w:bookmarkEnd w:id="547"/>
      <w:bookmarkEnd w:id="548"/>
      <w:bookmarkEnd w:id="549"/>
    </w:p>
    <w:p>
      <w:pPr>
        <w:autoSpaceDE w:val="0"/>
        <w:autoSpaceDN w:val="0"/>
        <w:ind w:firstLine="480"/>
        <w:jc w:val="both"/>
      </w:pPr>
      <w:r>
        <w:rPr>
          <w:rFonts w:hint="eastAsia"/>
        </w:rPr>
        <w:t>（1）本工程设置1处游洋收费站，生活污水经地埋式污水处理设施处理后全部回用，不外排。现状监测结果表明其出水水质均达到《污水综合排放标准》（</w:t>
      </w:r>
      <w:r>
        <w:t>GB8978-96</w:t>
      </w:r>
      <w:r>
        <w:rPr>
          <w:rFonts w:hint="eastAsia"/>
        </w:rPr>
        <w:t>）中的一级标准，本项目污水处理设施的处理工艺有效，满足要求。</w:t>
      </w:r>
    </w:p>
    <w:p>
      <w:pPr>
        <w:autoSpaceDE w:val="0"/>
        <w:autoSpaceDN w:val="0"/>
        <w:ind w:firstLine="480"/>
        <w:jc w:val="both"/>
      </w:pPr>
      <w:r>
        <w:rPr>
          <w:rFonts w:hint="eastAsia"/>
        </w:rPr>
        <w:t>（2）本工程涉及1处饮用水水源保护区——外度水库饮用水源保护区</w:t>
      </w:r>
      <w:r>
        <w:rPr>
          <w:rFonts w:hint="eastAsia"/>
          <w:snapToGrid w:val="0"/>
          <w:spacing w:val="10"/>
          <w:szCs w:val="20"/>
        </w:rPr>
        <w:t>，距一级保护区边界最近距离约14.4km。项目沿线排水系统完善、顺畅，新建宽50cm，高35cm的导流沟，当发生危险品泄漏时，用沙袋堵住导流沟一端，可当应急池使用。沿线部分路段设置1.25m高防撞墙，设置“保护饮用水源，减速慢行”等的标志，提醒司机注意安全和控制车速。</w:t>
      </w:r>
      <w:r>
        <w:rPr>
          <w:rFonts w:hint="eastAsia"/>
        </w:rPr>
        <w:t>因此本项目的建设对水源保护区影响较小。</w:t>
      </w:r>
    </w:p>
    <w:p>
      <w:pPr>
        <w:pStyle w:val="54"/>
        <w:ind w:firstLine="436"/>
        <w:rPr>
          <w:spacing w:val="4"/>
          <w:sz w:val="21"/>
          <w:szCs w:val="21"/>
        </w:rPr>
        <w:sectPr>
          <w:pgSz w:w="11906" w:h="16838"/>
          <w:pgMar w:top="1440" w:right="1800" w:bottom="1440" w:left="1800" w:header="851" w:footer="992" w:gutter="0"/>
          <w:cols w:space="425" w:num="1"/>
          <w:docGrid w:type="lines" w:linePitch="312" w:charSpace="0"/>
        </w:sectPr>
      </w:pPr>
    </w:p>
    <w:p>
      <w:pPr>
        <w:pStyle w:val="2"/>
        <w:jc w:val="center"/>
      </w:pPr>
      <w:bookmarkStart w:id="550" w:name="_Toc2770"/>
      <w:bookmarkStart w:id="551" w:name="_Toc488395585"/>
      <w:bookmarkStart w:id="552" w:name="_Toc18979"/>
      <w:bookmarkStart w:id="553" w:name="_Toc84589333"/>
      <w:bookmarkStart w:id="554" w:name="_Toc21408"/>
      <w:bookmarkStart w:id="555" w:name="_Toc491680762"/>
      <w:bookmarkStart w:id="556" w:name="_Toc488395840"/>
      <w:r>
        <w:rPr>
          <w:rFonts w:hint="eastAsia"/>
        </w:rPr>
        <w:t>8 社会环境影响调查</w:t>
      </w:r>
      <w:bookmarkEnd w:id="550"/>
      <w:bookmarkEnd w:id="551"/>
      <w:bookmarkEnd w:id="552"/>
      <w:bookmarkEnd w:id="553"/>
      <w:bookmarkEnd w:id="554"/>
      <w:bookmarkEnd w:id="555"/>
      <w:bookmarkEnd w:id="556"/>
    </w:p>
    <w:p>
      <w:pPr>
        <w:pStyle w:val="3"/>
      </w:pPr>
      <w:bookmarkStart w:id="557" w:name="_Toc451801424"/>
      <w:bookmarkStart w:id="558" w:name="_Toc25702"/>
      <w:bookmarkStart w:id="559" w:name="_Toc26235"/>
      <w:bookmarkStart w:id="560" w:name="_Toc84589334"/>
      <w:bookmarkStart w:id="561" w:name="_Toc488395586"/>
      <w:bookmarkStart w:id="562" w:name="_Toc491680763"/>
      <w:bookmarkStart w:id="563" w:name="_Toc386981899"/>
      <w:bookmarkStart w:id="564" w:name="_Toc29472"/>
      <w:bookmarkStart w:id="565" w:name="_Toc488395841"/>
      <w:r>
        <w:rPr>
          <w:rFonts w:hint="eastAsia"/>
        </w:rPr>
        <w:t>8</w:t>
      </w:r>
      <w:r>
        <w:t>.1</w:t>
      </w:r>
      <w:r>
        <w:rPr>
          <w:rFonts w:hint="eastAsia"/>
        </w:rPr>
        <w:t xml:space="preserve"> </w:t>
      </w:r>
      <w:r>
        <w:t>建设项目对区域城镇建设、路网建设的影响调查</w:t>
      </w:r>
      <w:bookmarkEnd w:id="557"/>
      <w:bookmarkEnd w:id="558"/>
      <w:bookmarkEnd w:id="559"/>
      <w:bookmarkEnd w:id="560"/>
    </w:p>
    <w:p>
      <w:pPr>
        <w:ind w:firstLine="480"/>
      </w:pPr>
      <w:r>
        <w:rPr>
          <w:rFonts w:hint="eastAsia"/>
        </w:rPr>
        <w:t>本</w:t>
      </w:r>
      <w:r>
        <w:t>项目</w:t>
      </w:r>
      <w:r>
        <w:rPr>
          <w:rFonts w:hint="eastAsia"/>
        </w:rPr>
        <w:t>属于基础设施，公路对沿线各区域的社会经济环境必将产生较大正面效益。便利的交通条件可以推动区域经济布局及产业结构的优化，加强信息、物资和人员的流动，提高当地群众的整体素质；有助于莆田市涵江区、仙游县优势资源开发和投资环境的改善，为城乡居民提供服务而增加收入，形成路边经济带。且公路畅通可为沿线果蔬外运提供便利交通，提高当地农民收入</w:t>
      </w:r>
      <w:r>
        <w:t>。</w:t>
      </w:r>
    </w:p>
    <w:p>
      <w:pPr>
        <w:pStyle w:val="3"/>
        <w:jc w:val="both"/>
        <w:rPr>
          <w:rFonts w:cs="Times New Roman"/>
        </w:rPr>
      </w:pPr>
      <w:bookmarkStart w:id="566" w:name="_Toc4221"/>
      <w:bookmarkStart w:id="567" w:name="_Toc84589335"/>
      <w:bookmarkStart w:id="568" w:name="_Toc19203"/>
      <w:r>
        <w:rPr>
          <w:rFonts w:hint="eastAsia"/>
        </w:rPr>
        <w:t>8</w:t>
      </w:r>
      <w:r>
        <w:t>.</w:t>
      </w:r>
      <w:bookmarkStart w:id="569" w:name="_Toc451801425"/>
      <w:bookmarkStart w:id="570" w:name="_Toc448759326"/>
      <w:r>
        <w:rPr>
          <w:rFonts w:hint="eastAsia"/>
        </w:rPr>
        <w:t>2</w:t>
      </w:r>
      <w:r>
        <w:rPr>
          <w:rFonts w:cs="Times New Roman"/>
        </w:rPr>
        <w:t xml:space="preserve"> 社会干扰影响调查</w:t>
      </w:r>
      <w:bookmarkEnd w:id="566"/>
      <w:bookmarkEnd w:id="567"/>
      <w:bookmarkEnd w:id="568"/>
      <w:bookmarkEnd w:id="569"/>
      <w:bookmarkEnd w:id="570"/>
    </w:p>
    <w:p>
      <w:pPr>
        <w:widowControl w:val="0"/>
        <w:autoSpaceDE w:val="0"/>
        <w:autoSpaceDN w:val="0"/>
        <w:ind w:firstLine="480"/>
        <w:jc w:val="both"/>
        <w:rPr>
          <w:rFonts w:cs="Times New Roman"/>
        </w:rPr>
      </w:pPr>
      <w:r>
        <w:rPr>
          <w:rFonts w:cs="Times New Roman"/>
        </w:rPr>
        <w:t>项目建设前期，建设根据本工程受影响人口分布和具体拆迁情况，</w:t>
      </w:r>
      <w:r>
        <w:rPr>
          <w:rFonts w:hint="eastAsia" w:cs="Times New Roman"/>
        </w:rPr>
        <w:t>在设计道路沿线</w:t>
      </w:r>
      <w:r>
        <w:rPr>
          <w:rFonts w:cs="Times New Roman"/>
        </w:rPr>
        <w:t>布设宣传专栏进行宣传，设立告示牌，使项目沿线居民进一步了解项目建设的重要意义，向受影响群众宣传有关环境保护知识、建设征地、拆迁安置政策等，使广大人民群众更加支持项目建设，增加对项目建设带来的暂时干扰的理解和体谅。</w:t>
      </w:r>
    </w:p>
    <w:p>
      <w:pPr>
        <w:widowControl w:val="0"/>
        <w:autoSpaceDE w:val="0"/>
        <w:autoSpaceDN w:val="0"/>
        <w:ind w:firstLine="480"/>
        <w:jc w:val="both"/>
        <w:rPr>
          <w:rFonts w:cs="Times New Roman"/>
        </w:rPr>
      </w:pPr>
      <w:r>
        <w:rPr>
          <w:rFonts w:cs="Times New Roman"/>
        </w:rPr>
        <w:t>通过加强与当地交通管理部门的合作，对利用现有道路进行施工物资运输应进行合理的规划，同当地政府进行协调，避免了现有道路的交通堵塞。通过共同制定了合理的运输方案和运输路线，尽量减少了从村庄附近经过，施工车辆对村民的干扰和污染影响较小。</w:t>
      </w:r>
    </w:p>
    <w:p>
      <w:pPr>
        <w:widowControl w:val="0"/>
        <w:autoSpaceDE w:val="0"/>
        <w:autoSpaceDN w:val="0"/>
        <w:ind w:firstLine="480"/>
        <w:jc w:val="both"/>
        <w:rPr>
          <w:rFonts w:cs="Times New Roman"/>
        </w:rPr>
      </w:pPr>
      <w:r>
        <w:rPr>
          <w:rFonts w:cs="Times New Roman"/>
        </w:rPr>
        <w:t>经过现场调查，当地百姓对</w:t>
      </w:r>
      <w:r>
        <w:rPr>
          <w:rFonts w:hint="eastAsia" w:cs="Times New Roman"/>
        </w:rPr>
        <w:t>本项目</w:t>
      </w:r>
      <w:r>
        <w:rPr>
          <w:rFonts w:cs="Times New Roman"/>
        </w:rPr>
        <w:t>的建设均表示支持和理解。</w:t>
      </w:r>
    </w:p>
    <w:p>
      <w:pPr>
        <w:pStyle w:val="3"/>
      </w:pPr>
      <w:bookmarkStart w:id="571" w:name="_Toc9068"/>
      <w:bookmarkStart w:id="572" w:name="_Toc84589336"/>
      <w:bookmarkStart w:id="573" w:name="_Toc2129"/>
      <w:r>
        <w:rPr>
          <w:rFonts w:hint="eastAsia"/>
        </w:rPr>
        <w:t>8.3</w:t>
      </w:r>
      <w:r>
        <w:t xml:space="preserve"> 公路建设征地拆迁情况调查与分析</w:t>
      </w:r>
      <w:bookmarkEnd w:id="561"/>
      <w:bookmarkEnd w:id="562"/>
      <w:bookmarkEnd w:id="563"/>
      <w:bookmarkEnd w:id="564"/>
      <w:bookmarkEnd w:id="565"/>
      <w:bookmarkEnd w:id="571"/>
      <w:bookmarkEnd w:id="572"/>
      <w:bookmarkEnd w:id="573"/>
    </w:p>
    <w:p>
      <w:pPr>
        <w:ind w:firstLine="480"/>
        <w:jc w:val="both"/>
      </w:pPr>
      <w:r>
        <w:rPr>
          <w:rFonts w:hint="eastAsia"/>
        </w:rPr>
        <w:t>本工程建设需占用农田、林地、拆迁建筑物等，施工期的征地拆迁对周围居民生活产生了一定影响。公路建设部门与当地政府和有关部门协商，当地政府成立了专门的征地、拆迁安置机构。征地拆迁工作以“方便生活、有利生产”为原则，拆迁工作把依法保护拆迁户权益作为重中之重，严格按照相关法律法规制定的完善的征地拆迁计划进行。拆迁补偿费由拆迁安置机构以现金或存折直接支付给拆迁户本人，土地补偿费直接支付给村组。</w:t>
      </w:r>
    </w:p>
    <w:p>
      <w:pPr>
        <w:ind w:firstLine="480"/>
        <w:jc w:val="both"/>
      </w:pPr>
      <w:r>
        <w:rPr>
          <w:rFonts w:hint="eastAsia"/>
        </w:rPr>
        <w:t>本工程全线永久性征地23.9037hm</w:t>
      </w:r>
      <w:r>
        <w:rPr>
          <w:rFonts w:hint="eastAsia"/>
          <w:vertAlign w:val="superscript"/>
        </w:rPr>
        <w:t>2</w:t>
      </w:r>
      <w:r>
        <w:rPr>
          <w:rFonts w:hint="eastAsia"/>
        </w:rPr>
        <w:t>，临时征地5.07hm</w:t>
      </w:r>
      <w:r>
        <w:rPr>
          <w:rFonts w:hint="eastAsia"/>
          <w:vertAlign w:val="superscript"/>
        </w:rPr>
        <w:t>2</w:t>
      </w:r>
      <w:r>
        <w:rPr>
          <w:rFonts w:hint="eastAsia"/>
        </w:rPr>
        <w:t>，拆迁建筑物1144.2m</w:t>
      </w:r>
      <w:r>
        <w:rPr>
          <w:rFonts w:hint="eastAsia"/>
          <w:vertAlign w:val="superscript"/>
        </w:rPr>
        <w:t>2</w:t>
      </w:r>
      <w:r>
        <w:rPr>
          <w:rFonts w:hint="eastAsia"/>
        </w:rPr>
        <w:t>。本公路征地拆迁工作严格按照居民征地、拆迁安置计划和标准执行，没有拖欠征地拆迁款现象，为工程建设创造了良好的施工环境。当地居民的损失得到合理补偿，安排好了被征农民的生产和生活，被安置居民的生活水平没有因为征地拆迁而降低。本工程的征地拆迁方案不仅为公路开工、建设和提前完成任务创造了良好的外部环境，同时也保证了沿线居民的安居乐业。</w:t>
      </w:r>
    </w:p>
    <w:p>
      <w:pPr>
        <w:pStyle w:val="3"/>
        <w:jc w:val="both"/>
        <w:rPr>
          <w:rFonts w:eastAsia="宋体" w:cs="Times New Roman"/>
        </w:rPr>
      </w:pPr>
      <w:bookmarkStart w:id="574" w:name="_Toc386981900"/>
      <w:bookmarkEnd w:id="574"/>
      <w:bookmarkStart w:id="575" w:name="_Toc84589337"/>
      <w:bookmarkStart w:id="576" w:name="_Toc23400"/>
      <w:bookmarkStart w:id="577" w:name="_Toc19151"/>
      <w:bookmarkStart w:id="578" w:name="_Toc16663"/>
      <w:bookmarkStart w:id="579" w:name="_Toc491680765"/>
      <w:bookmarkStart w:id="580" w:name="_Toc488395846"/>
      <w:bookmarkStart w:id="581" w:name="_Toc488395591"/>
      <w:r>
        <w:rPr>
          <w:rFonts w:hint="eastAsia"/>
        </w:rPr>
        <w:t>8</w:t>
      </w:r>
      <w:r>
        <w:t>.</w:t>
      </w:r>
      <w:bookmarkStart w:id="582" w:name="_Toc451801427"/>
      <w:bookmarkStart w:id="583" w:name="_Toc448759328"/>
      <w:r>
        <w:rPr>
          <w:rFonts w:hint="eastAsia"/>
        </w:rPr>
        <w:t>4</w:t>
      </w:r>
      <w:r>
        <w:rPr>
          <w:rFonts w:eastAsia="宋体" w:cs="Times New Roman"/>
        </w:rPr>
        <w:t xml:space="preserve"> 文物保护情况影响调查</w:t>
      </w:r>
      <w:bookmarkEnd w:id="575"/>
      <w:bookmarkEnd w:id="576"/>
      <w:bookmarkEnd w:id="577"/>
      <w:bookmarkEnd w:id="582"/>
      <w:bookmarkEnd w:id="583"/>
    </w:p>
    <w:p>
      <w:pPr>
        <w:widowControl w:val="0"/>
        <w:autoSpaceDE w:val="0"/>
        <w:autoSpaceDN w:val="0"/>
        <w:ind w:firstLine="480"/>
        <w:jc w:val="both"/>
        <w:rPr>
          <w:rFonts w:cs="Times New Roman"/>
        </w:rPr>
      </w:pPr>
      <w:r>
        <w:rPr>
          <w:rFonts w:cs="Times New Roman"/>
        </w:rPr>
        <w:t>经过初步调查，项目沿线评价范围内没有国家级、省市级文物保护单位。公路施工前，建设单位根据《中华人民共和国文物保护法》及其《实施细则》，对公路沿线的文物进行调查勘探。在公路工程施工中，严格控制项目建设用地范围，要求任何单位和个人发现文物后必须立即停止施工，保护好现场，并立即报告文物行政管理部门处理，在实际施工中未发现文物。</w:t>
      </w:r>
    </w:p>
    <w:bookmarkEnd w:id="578"/>
    <w:bookmarkEnd w:id="579"/>
    <w:bookmarkEnd w:id="580"/>
    <w:bookmarkEnd w:id="581"/>
    <w:p>
      <w:pPr>
        <w:pStyle w:val="3"/>
      </w:pPr>
      <w:bookmarkStart w:id="584" w:name="_Toc469304906"/>
      <w:bookmarkStart w:id="585" w:name="_Toc2952"/>
      <w:bookmarkStart w:id="586" w:name="_Toc26062"/>
      <w:bookmarkStart w:id="587" w:name="_Toc84589338"/>
      <w:r>
        <w:rPr>
          <w:rFonts w:hint="eastAsia"/>
        </w:rPr>
        <w:t>8.5</w:t>
      </w:r>
      <w:bookmarkEnd w:id="584"/>
      <w:r>
        <w:rPr>
          <w:rFonts w:hint="eastAsia"/>
        </w:rPr>
        <w:t>小结</w:t>
      </w:r>
      <w:bookmarkEnd w:id="585"/>
      <w:bookmarkEnd w:id="586"/>
      <w:bookmarkEnd w:id="587"/>
    </w:p>
    <w:p>
      <w:pPr>
        <w:ind w:firstLine="480"/>
        <w:jc w:val="both"/>
      </w:pPr>
      <w:r>
        <w:rPr>
          <w:rFonts w:hint="eastAsia"/>
        </w:rPr>
        <w:t>本</w:t>
      </w:r>
      <w:r>
        <w:t>工程</w:t>
      </w:r>
      <w:r>
        <w:rPr>
          <w:rFonts w:hint="eastAsia"/>
        </w:rPr>
        <w:t>永久性征地23.9037hm</w:t>
      </w:r>
      <w:r>
        <w:rPr>
          <w:rFonts w:hint="eastAsia"/>
          <w:vertAlign w:val="superscript"/>
        </w:rPr>
        <w:t>2</w:t>
      </w:r>
      <w:r>
        <w:rPr>
          <w:rFonts w:hint="eastAsia"/>
        </w:rPr>
        <w:t>，临时征地5.07hm</w:t>
      </w:r>
      <w:r>
        <w:rPr>
          <w:rFonts w:hint="eastAsia"/>
          <w:vertAlign w:val="superscript"/>
        </w:rPr>
        <w:t>2</w:t>
      </w:r>
      <w:r>
        <w:rPr>
          <w:rFonts w:hint="eastAsia"/>
        </w:rPr>
        <w:t>，拆迁建筑物1144.2m</w:t>
      </w:r>
      <w:r>
        <w:rPr>
          <w:rFonts w:hint="eastAsia"/>
          <w:vertAlign w:val="superscript"/>
        </w:rPr>
        <w:t>2</w:t>
      </w:r>
      <w:r>
        <w:t>，经济补偿在一定程度上降低了公路征地拆迁对沿线农村经济和农民生活的影响。</w:t>
      </w:r>
    </w:p>
    <w:p>
      <w:pPr>
        <w:ind w:firstLine="480"/>
        <w:jc w:val="both"/>
        <w:rPr>
          <w:highlight w:val="yellow"/>
        </w:rPr>
      </w:pPr>
      <w:r>
        <w:rPr>
          <w:rFonts w:hint="eastAsia"/>
        </w:rPr>
        <w:t>本工程建成投入运营将有利于沿线居民交通出行，有助于沿线果蔬外运提供便利交通，提高当地农民收入</w:t>
      </w:r>
      <w:r>
        <w:t>。</w:t>
      </w:r>
    </w:p>
    <w:p>
      <w:pPr>
        <w:pStyle w:val="54"/>
        <w:ind w:firstLine="436"/>
        <w:rPr>
          <w:spacing w:val="4"/>
          <w:sz w:val="21"/>
          <w:szCs w:val="21"/>
          <w:highlight w:val="yellow"/>
        </w:rPr>
      </w:pPr>
    </w:p>
    <w:p>
      <w:pPr>
        <w:pStyle w:val="54"/>
        <w:ind w:firstLine="436"/>
        <w:rPr>
          <w:spacing w:val="4"/>
          <w:sz w:val="21"/>
          <w:szCs w:val="21"/>
          <w:highlight w:val="yellow"/>
        </w:rPr>
        <w:sectPr>
          <w:pgSz w:w="11906" w:h="16838"/>
          <w:pgMar w:top="1440" w:right="1800" w:bottom="1440" w:left="1800" w:header="851" w:footer="992" w:gutter="0"/>
          <w:cols w:space="425" w:num="1"/>
          <w:docGrid w:type="lines" w:linePitch="312" w:charSpace="0"/>
        </w:sectPr>
      </w:pPr>
    </w:p>
    <w:p>
      <w:pPr>
        <w:pStyle w:val="2"/>
        <w:jc w:val="center"/>
      </w:pPr>
      <w:bookmarkStart w:id="588" w:name="_Toc491680766"/>
      <w:bookmarkStart w:id="589" w:name="_Toc488395592"/>
      <w:bookmarkStart w:id="590" w:name="_Toc3464"/>
      <w:bookmarkStart w:id="591" w:name="_Toc22818"/>
      <w:bookmarkStart w:id="592" w:name="_Toc488395847"/>
      <w:bookmarkStart w:id="593" w:name="_Toc84589339"/>
      <w:bookmarkStart w:id="594" w:name="_Toc24164"/>
      <w:r>
        <w:rPr>
          <w:rFonts w:hint="eastAsia"/>
        </w:rPr>
        <w:t>9</w:t>
      </w:r>
      <w:r>
        <w:t xml:space="preserve"> 环境空气与固体废物影响调查</w:t>
      </w:r>
      <w:bookmarkEnd w:id="588"/>
      <w:bookmarkEnd w:id="589"/>
      <w:bookmarkEnd w:id="590"/>
      <w:bookmarkEnd w:id="591"/>
      <w:bookmarkEnd w:id="592"/>
      <w:bookmarkEnd w:id="593"/>
      <w:bookmarkEnd w:id="594"/>
    </w:p>
    <w:p>
      <w:pPr>
        <w:pStyle w:val="3"/>
      </w:pPr>
      <w:bookmarkStart w:id="595" w:name="_Toc84589340"/>
      <w:bookmarkStart w:id="596" w:name="_Toc491680767"/>
      <w:bookmarkStart w:id="597" w:name="_Toc488395593"/>
      <w:bookmarkStart w:id="598" w:name="_Toc1966"/>
      <w:bookmarkStart w:id="599" w:name="_Toc488395848"/>
      <w:bookmarkStart w:id="600" w:name="_Toc3013"/>
      <w:bookmarkStart w:id="601" w:name="_Toc14760"/>
      <w:r>
        <w:rPr>
          <w:rFonts w:hint="eastAsia"/>
        </w:rPr>
        <w:t>9</w:t>
      </w:r>
      <w:r>
        <w:t>.</w:t>
      </w:r>
      <w:r>
        <w:rPr>
          <w:rFonts w:hint="eastAsia"/>
        </w:rPr>
        <w:t>1</w:t>
      </w:r>
      <w:r>
        <w:t xml:space="preserve"> </w:t>
      </w:r>
      <w:r>
        <w:rPr>
          <w:rFonts w:hint="eastAsia"/>
        </w:rPr>
        <w:t>环境空气</w:t>
      </w:r>
      <w:r>
        <w:t>影响调查</w:t>
      </w:r>
      <w:bookmarkEnd w:id="595"/>
      <w:bookmarkEnd w:id="596"/>
      <w:bookmarkEnd w:id="597"/>
      <w:bookmarkEnd w:id="598"/>
      <w:bookmarkEnd w:id="599"/>
      <w:bookmarkEnd w:id="600"/>
      <w:bookmarkEnd w:id="601"/>
    </w:p>
    <w:p>
      <w:pPr>
        <w:pStyle w:val="4"/>
      </w:pPr>
      <w:bookmarkStart w:id="602" w:name="_Toc488395594"/>
      <w:bookmarkStart w:id="603" w:name="_Toc488395849"/>
      <w:r>
        <w:rPr>
          <w:rFonts w:hint="eastAsia" w:eastAsiaTheme="minorEastAsia"/>
        </w:rPr>
        <w:t>9</w:t>
      </w:r>
      <w:r>
        <w:t xml:space="preserve">.1.1 </w:t>
      </w:r>
      <w:r>
        <w:rPr>
          <w:rFonts w:hint="eastAsia"/>
        </w:rPr>
        <w:t>公路施工期环境空气影响回顾调查</w:t>
      </w:r>
      <w:bookmarkEnd w:id="602"/>
      <w:bookmarkEnd w:id="603"/>
    </w:p>
    <w:p>
      <w:pPr>
        <w:ind w:firstLine="480"/>
        <w:jc w:val="both"/>
      </w:pPr>
      <w:r>
        <w:rPr>
          <w:rFonts w:hint="eastAsia"/>
        </w:rPr>
        <w:t>公路施工期的环境空气污染主要是施工时的灰土拌合、储料场，材料运输过程中的漏散，临时道路及未铺道路路面起尘等。因此，施工期大气环境影响因子为悬浮颗粒。按照环评报告书和监测计划的要求，根据现场踏勘实际情况，福建省交通环境监测中心于</w:t>
      </w:r>
      <w:r>
        <w:t>201</w:t>
      </w:r>
      <w:r>
        <w:rPr>
          <w:rFonts w:hint="eastAsia"/>
        </w:rPr>
        <w:t>7年11月、</w:t>
      </w:r>
      <w:r>
        <w:t>201</w:t>
      </w:r>
      <w:r>
        <w:rPr>
          <w:rFonts w:hint="eastAsia"/>
        </w:rPr>
        <w:t>8年3月对本工程沿线敏感点的总悬浮物进行监测。</w:t>
      </w:r>
    </w:p>
    <w:p>
      <w:pPr>
        <w:pStyle w:val="35"/>
        <w:rPr>
          <w:rFonts w:cs="Times New Roman"/>
        </w:rPr>
      </w:pPr>
      <w:r>
        <w:rPr>
          <w:rFonts w:cs="Times New Roman"/>
          <w:color w:val="000000"/>
          <w:spacing w:val="-2"/>
        </w:rPr>
        <w:t>表</w:t>
      </w:r>
      <w:r>
        <w:rPr>
          <w:rFonts w:hint="eastAsia" w:cs="Times New Roman"/>
          <w:color w:val="000000"/>
          <w:spacing w:val="-2"/>
        </w:rPr>
        <w:t>9.1-1</w:t>
      </w:r>
      <w:r>
        <w:rPr>
          <w:rFonts w:cs="Times New Roman"/>
          <w:color w:val="000000"/>
          <w:spacing w:val="-2"/>
        </w:rPr>
        <w:t xml:space="preserve"> </w:t>
      </w:r>
      <w:r>
        <w:rPr>
          <w:rFonts w:cs="Times New Roman"/>
          <w:spacing w:val="-2"/>
        </w:rPr>
        <w:t xml:space="preserve"> 2017年下半年大气环境TSP现状监测结果  </w:t>
      </w:r>
      <w:r>
        <w:rPr>
          <w:rFonts w:cs="Times New Roman"/>
        </w:rPr>
        <w:t>单位：mg/m</w:t>
      </w:r>
      <w:r>
        <w:rPr>
          <w:rFonts w:cs="Times New Roman"/>
          <w:vertAlign w:val="superscript"/>
        </w:rPr>
        <w:t>3</w:t>
      </w:r>
    </w:p>
    <w:tbl>
      <w:tblPr>
        <w:tblStyle w:val="26"/>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670"/>
        <w:gridCol w:w="1126"/>
        <w:gridCol w:w="2909"/>
        <w:gridCol w:w="1214"/>
        <w:gridCol w:w="1245"/>
        <w:gridCol w:w="135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98" w:hRule="atLeast"/>
          <w:jc w:val="center"/>
        </w:trPr>
        <w:tc>
          <w:tcPr>
            <w:tcW w:w="393" w:type="pct"/>
            <w:shd w:val="clear" w:color="auto" w:fill="auto"/>
            <w:vAlign w:val="center"/>
          </w:tcPr>
          <w:p>
            <w:pPr>
              <w:spacing w:line="240" w:lineRule="auto"/>
              <w:ind w:firstLine="0" w:firstLineChars="0"/>
              <w:jc w:val="center"/>
              <w:rPr>
                <w:b/>
                <w:bCs/>
                <w:sz w:val="21"/>
                <w:szCs w:val="21"/>
              </w:rPr>
            </w:pPr>
            <w:r>
              <w:rPr>
                <w:rFonts w:hint="eastAsia"/>
                <w:b/>
                <w:bCs/>
                <w:sz w:val="21"/>
                <w:szCs w:val="21"/>
              </w:rPr>
              <w:t>序号</w:t>
            </w:r>
          </w:p>
        </w:tc>
        <w:tc>
          <w:tcPr>
            <w:tcW w:w="660" w:type="pct"/>
            <w:shd w:val="clear" w:color="auto" w:fill="auto"/>
            <w:vAlign w:val="center"/>
          </w:tcPr>
          <w:p>
            <w:pPr>
              <w:spacing w:line="240" w:lineRule="auto"/>
              <w:ind w:firstLine="0" w:firstLineChars="0"/>
              <w:rPr>
                <w:b/>
                <w:bCs/>
                <w:sz w:val="21"/>
                <w:szCs w:val="21"/>
              </w:rPr>
            </w:pPr>
            <w:r>
              <w:rPr>
                <w:rFonts w:hint="eastAsia"/>
                <w:b/>
                <w:bCs/>
                <w:sz w:val="21"/>
                <w:szCs w:val="21"/>
              </w:rPr>
              <w:t>测点名称</w:t>
            </w:r>
          </w:p>
        </w:tc>
        <w:tc>
          <w:tcPr>
            <w:tcW w:w="1706" w:type="pct"/>
            <w:shd w:val="clear" w:color="auto" w:fill="auto"/>
            <w:vAlign w:val="center"/>
          </w:tcPr>
          <w:p>
            <w:pPr>
              <w:spacing w:line="240" w:lineRule="auto"/>
              <w:ind w:firstLine="0" w:firstLineChars="0"/>
              <w:jc w:val="center"/>
              <w:rPr>
                <w:b/>
                <w:bCs/>
                <w:sz w:val="21"/>
                <w:szCs w:val="21"/>
              </w:rPr>
            </w:pPr>
            <w:r>
              <w:rPr>
                <w:rFonts w:hint="eastAsia"/>
                <w:b/>
                <w:bCs/>
                <w:sz w:val="21"/>
                <w:szCs w:val="21"/>
              </w:rPr>
              <w:t>采样日期</w:t>
            </w:r>
          </w:p>
        </w:tc>
        <w:tc>
          <w:tcPr>
            <w:tcW w:w="712" w:type="pct"/>
            <w:shd w:val="clear" w:color="auto" w:fill="auto"/>
            <w:vAlign w:val="center"/>
          </w:tcPr>
          <w:p>
            <w:pPr>
              <w:spacing w:line="240" w:lineRule="auto"/>
              <w:ind w:firstLine="0" w:firstLineChars="0"/>
              <w:jc w:val="center"/>
              <w:rPr>
                <w:b/>
                <w:bCs/>
                <w:sz w:val="21"/>
                <w:szCs w:val="21"/>
              </w:rPr>
            </w:pPr>
            <w:r>
              <w:rPr>
                <w:rFonts w:hint="eastAsia"/>
                <w:b/>
                <w:bCs/>
                <w:sz w:val="21"/>
                <w:szCs w:val="21"/>
              </w:rPr>
              <w:t>日平均值</w:t>
            </w:r>
          </w:p>
        </w:tc>
        <w:tc>
          <w:tcPr>
            <w:tcW w:w="730" w:type="pct"/>
            <w:shd w:val="clear" w:color="auto" w:fill="auto"/>
            <w:vAlign w:val="center"/>
          </w:tcPr>
          <w:p>
            <w:pPr>
              <w:spacing w:line="240" w:lineRule="auto"/>
              <w:ind w:firstLine="0" w:firstLineChars="0"/>
              <w:jc w:val="center"/>
              <w:rPr>
                <w:b/>
                <w:bCs/>
                <w:sz w:val="21"/>
                <w:szCs w:val="21"/>
              </w:rPr>
            </w:pPr>
            <w:r>
              <w:rPr>
                <w:rFonts w:hint="eastAsia"/>
                <w:b/>
                <w:bCs/>
                <w:sz w:val="21"/>
                <w:szCs w:val="21"/>
              </w:rPr>
              <w:t>评价标准</w:t>
            </w:r>
          </w:p>
        </w:tc>
        <w:tc>
          <w:tcPr>
            <w:tcW w:w="796" w:type="pct"/>
            <w:shd w:val="clear" w:color="auto" w:fill="auto"/>
            <w:vAlign w:val="center"/>
          </w:tcPr>
          <w:p>
            <w:pPr>
              <w:spacing w:line="240" w:lineRule="auto"/>
              <w:ind w:firstLine="0" w:firstLineChars="0"/>
              <w:jc w:val="center"/>
              <w:rPr>
                <w:b/>
                <w:bCs/>
                <w:sz w:val="21"/>
                <w:szCs w:val="21"/>
              </w:rPr>
            </w:pPr>
            <w:r>
              <w:rPr>
                <w:rFonts w:hint="eastAsia"/>
                <w:b/>
                <w:bCs/>
                <w:sz w:val="21"/>
                <w:szCs w:val="21"/>
              </w:rPr>
              <w:t>是否超标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97" w:hRule="atLeast"/>
          <w:jc w:val="center"/>
        </w:trPr>
        <w:tc>
          <w:tcPr>
            <w:tcW w:w="393" w:type="pct"/>
            <w:vMerge w:val="restart"/>
            <w:shd w:val="clear" w:color="auto" w:fill="auto"/>
            <w:vAlign w:val="center"/>
          </w:tcPr>
          <w:p>
            <w:pPr>
              <w:spacing w:line="240" w:lineRule="auto"/>
              <w:ind w:firstLine="0" w:firstLineChars="0"/>
              <w:jc w:val="center"/>
              <w:rPr>
                <w:sz w:val="21"/>
                <w:szCs w:val="21"/>
              </w:rPr>
            </w:pPr>
            <w:bookmarkStart w:id="604" w:name="OLE_LINK1" w:colFirst="2" w:colLast="2"/>
            <w:r>
              <w:rPr>
                <w:sz w:val="21"/>
                <w:szCs w:val="21"/>
              </w:rPr>
              <w:t>1</w:t>
            </w:r>
          </w:p>
        </w:tc>
        <w:tc>
          <w:tcPr>
            <w:tcW w:w="660" w:type="pct"/>
            <w:vMerge w:val="restart"/>
            <w:shd w:val="clear" w:color="auto" w:fill="auto"/>
            <w:vAlign w:val="center"/>
          </w:tcPr>
          <w:p>
            <w:pPr>
              <w:spacing w:line="240" w:lineRule="auto"/>
              <w:ind w:firstLine="0" w:firstLineChars="0"/>
              <w:jc w:val="center"/>
              <w:rPr>
                <w:sz w:val="21"/>
                <w:szCs w:val="21"/>
              </w:rPr>
            </w:pPr>
            <w:r>
              <w:rPr>
                <w:sz w:val="21"/>
                <w:szCs w:val="21"/>
              </w:rPr>
              <w:t>旧厝岭</w:t>
            </w:r>
          </w:p>
        </w:tc>
        <w:tc>
          <w:tcPr>
            <w:tcW w:w="1706" w:type="pct"/>
            <w:shd w:val="clear" w:color="auto" w:fill="auto"/>
            <w:vAlign w:val="center"/>
          </w:tcPr>
          <w:p>
            <w:pPr>
              <w:spacing w:line="240" w:lineRule="auto"/>
              <w:ind w:firstLine="0" w:firstLineChars="0"/>
              <w:jc w:val="center"/>
              <w:rPr>
                <w:sz w:val="21"/>
                <w:szCs w:val="21"/>
              </w:rPr>
            </w:pPr>
            <w:r>
              <w:rPr>
                <w:rFonts w:hint="eastAsia"/>
                <w:sz w:val="21"/>
                <w:szCs w:val="21"/>
              </w:rPr>
              <w:t>2017年</w:t>
            </w:r>
            <w:r>
              <w:rPr>
                <w:sz w:val="21"/>
                <w:szCs w:val="21"/>
              </w:rPr>
              <w:t>11月7日-11月8日</w:t>
            </w:r>
          </w:p>
        </w:tc>
        <w:tc>
          <w:tcPr>
            <w:tcW w:w="712" w:type="pct"/>
            <w:shd w:val="clear" w:color="auto" w:fill="auto"/>
            <w:vAlign w:val="center"/>
          </w:tcPr>
          <w:p>
            <w:pPr>
              <w:spacing w:line="240" w:lineRule="auto"/>
              <w:ind w:firstLine="0" w:firstLineChars="0"/>
              <w:jc w:val="center"/>
              <w:rPr>
                <w:sz w:val="21"/>
                <w:szCs w:val="21"/>
              </w:rPr>
            </w:pPr>
            <w:r>
              <w:rPr>
                <w:sz w:val="21"/>
                <w:szCs w:val="21"/>
              </w:rPr>
              <w:t>0.201</w:t>
            </w:r>
          </w:p>
        </w:tc>
        <w:tc>
          <w:tcPr>
            <w:tcW w:w="730" w:type="pct"/>
            <w:shd w:val="clear" w:color="auto" w:fill="auto"/>
            <w:vAlign w:val="center"/>
          </w:tcPr>
          <w:p>
            <w:pPr>
              <w:spacing w:line="240" w:lineRule="auto"/>
              <w:ind w:firstLine="0" w:firstLineChars="0"/>
              <w:jc w:val="center"/>
              <w:rPr>
                <w:sz w:val="21"/>
                <w:szCs w:val="21"/>
              </w:rPr>
            </w:pPr>
            <w:r>
              <w:rPr>
                <w:sz w:val="21"/>
                <w:szCs w:val="21"/>
              </w:rPr>
              <w:t>≤0.30</w:t>
            </w:r>
          </w:p>
        </w:tc>
        <w:tc>
          <w:tcPr>
            <w:tcW w:w="796" w:type="pct"/>
            <w:shd w:val="clear" w:color="auto" w:fill="auto"/>
            <w:vAlign w:val="center"/>
          </w:tcPr>
          <w:p>
            <w:pPr>
              <w:spacing w:line="240" w:lineRule="auto"/>
              <w:ind w:firstLine="0" w:firstLineChars="0"/>
              <w:jc w:val="center"/>
              <w:rPr>
                <w:sz w:val="21"/>
                <w:szCs w:val="21"/>
              </w:rPr>
            </w:pPr>
            <w:r>
              <w:rPr>
                <w:rFonts w:hint="eastAsia"/>
                <w:sz w:val="21"/>
                <w:szCs w:val="21"/>
              </w:rPr>
              <w:t>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97" w:hRule="atLeast"/>
          <w:jc w:val="center"/>
        </w:trPr>
        <w:tc>
          <w:tcPr>
            <w:tcW w:w="393" w:type="pct"/>
            <w:vMerge w:val="continue"/>
            <w:shd w:val="clear" w:color="auto" w:fill="auto"/>
            <w:vAlign w:val="center"/>
          </w:tcPr>
          <w:p>
            <w:pPr>
              <w:spacing w:line="240" w:lineRule="auto"/>
              <w:ind w:firstLine="420"/>
              <w:jc w:val="center"/>
              <w:rPr>
                <w:sz w:val="21"/>
                <w:szCs w:val="21"/>
              </w:rPr>
            </w:pPr>
          </w:p>
        </w:tc>
        <w:tc>
          <w:tcPr>
            <w:tcW w:w="660" w:type="pct"/>
            <w:vMerge w:val="continue"/>
            <w:shd w:val="clear" w:color="auto" w:fill="auto"/>
            <w:vAlign w:val="center"/>
          </w:tcPr>
          <w:p>
            <w:pPr>
              <w:spacing w:line="240" w:lineRule="auto"/>
              <w:ind w:firstLine="420"/>
              <w:jc w:val="center"/>
              <w:rPr>
                <w:sz w:val="21"/>
                <w:szCs w:val="21"/>
              </w:rPr>
            </w:pPr>
          </w:p>
        </w:tc>
        <w:tc>
          <w:tcPr>
            <w:tcW w:w="1706" w:type="pct"/>
            <w:shd w:val="clear" w:color="auto" w:fill="auto"/>
            <w:vAlign w:val="center"/>
          </w:tcPr>
          <w:p>
            <w:pPr>
              <w:spacing w:line="240" w:lineRule="auto"/>
              <w:ind w:firstLine="0" w:firstLineChars="0"/>
              <w:jc w:val="center"/>
              <w:rPr>
                <w:sz w:val="21"/>
                <w:szCs w:val="21"/>
              </w:rPr>
            </w:pPr>
            <w:r>
              <w:rPr>
                <w:rFonts w:hint="eastAsia"/>
                <w:sz w:val="21"/>
                <w:szCs w:val="21"/>
              </w:rPr>
              <w:t>2017年</w:t>
            </w:r>
            <w:r>
              <w:rPr>
                <w:sz w:val="21"/>
                <w:szCs w:val="21"/>
              </w:rPr>
              <w:t>11月8日-11月9日</w:t>
            </w:r>
          </w:p>
        </w:tc>
        <w:tc>
          <w:tcPr>
            <w:tcW w:w="712" w:type="pct"/>
            <w:shd w:val="clear" w:color="auto" w:fill="auto"/>
            <w:vAlign w:val="center"/>
          </w:tcPr>
          <w:p>
            <w:pPr>
              <w:spacing w:line="240" w:lineRule="auto"/>
              <w:ind w:firstLine="0" w:firstLineChars="0"/>
              <w:jc w:val="center"/>
              <w:rPr>
                <w:sz w:val="21"/>
                <w:szCs w:val="21"/>
              </w:rPr>
            </w:pPr>
            <w:r>
              <w:rPr>
                <w:sz w:val="21"/>
                <w:szCs w:val="21"/>
              </w:rPr>
              <w:t>0.211</w:t>
            </w:r>
          </w:p>
        </w:tc>
        <w:tc>
          <w:tcPr>
            <w:tcW w:w="730" w:type="pct"/>
            <w:shd w:val="clear" w:color="auto" w:fill="auto"/>
            <w:vAlign w:val="center"/>
          </w:tcPr>
          <w:p>
            <w:pPr>
              <w:spacing w:line="240" w:lineRule="auto"/>
              <w:ind w:firstLine="0" w:firstLineChars="0"/>
              <w:jc w:val="center"/>
              <w:rPr>
                <w:sz w:val="21"/>
                <w:szCs w:val="21"/>
              </w:rPr>
            </w:pPr>
            <w:r>
              <w:rPr>
                <w:sz w:val="21"/>
                <w:szCs w:val="21"/>
              </w:rPr>
              <w:t>≤0.30</w:t>
            </w:r>
          </w:p>
        </w:tc>
        <w:tc>
          <w:tcPr>
            <w:tcW w:w="796" w:type="pct"/>
            <w:shd w:val="clear" w:color="auto" w:fill="auto"/>
            <w:vAlign w:val="center"/>
          </w:tcPr>
          <w:p>
            <w:pPr>
              <w:spacing w:line="240" w:lineRule="auto"/>
              <w:ind w:firstLine="0" w:firstLineChars="0"/>
              <w:jc w:val="center"/>
              <w:rPr>
                <w:sz w:val="21"/>
                <w:szCs w:val="21"/>
              </w:rPr>
            </w:pPr>
            <w:r>
              <w:rPr>
                <w:rFonts w:hint="eastAsia"/>
                <w:sz w:val="21"/>
                <w:szCs w:val="21"/>
              </w:rPr>
              <w:t>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97" w:hRule="atLeast"/>
          <w:jc w:val="center"/>
        </w:trPr>
        <w:tc>
          <w:tcPr>
            <w:tcW w:w="393" w:type="pct"/>
            <w:vMerge w:val="continue"/>
            <w:shd w:val="clear" w:color="auto" w:fill="auto"/>
            <w:vAlign w:val="center"/>
          </w:tcPr>
          <w:p>
            <w:pPr>
              <w:spacing w:line="240" w:lineRule="auto"/>
              <w:ind w:firstLine="420"/>
              <w:jc w:val="center"/>
              <w:rPr>
                <w:sz w:val="21"/>
                <w:szCs w:val="21"/>
              </w:rPr>
            </w:pPr>
          </w:p>
        </w:tc>
        <w:tc>
          <w:tcPr>
            <w:tcW w:w="660" w:type="pct"/>
            <w:vMerge w:val="continue"/>
            <w:shd w:val="clear" w:color="auto" w:fill="auto"/>
            <w:vAlign w:val="center"/>
          </w:tcPr>
          <w:p>
            <w:pPr>
              <w:spacing w:line="240" w:lineRule="auto"/>
              <w:ind w:firstLine="420"/>
              <w:jc w:val="center"/>
              <w:rPr>
                <w:sz w:val="21"/>
                <w:szCs w:val="21"/>
              </w:rPr>
            </w:pPr>
          </w:p>
        </w:tc>
        <w:tc>
          <w:tcPr>
            <w:tcW w:w="1706" w:type="pct"/>
            <w:shd w:val="clear" w:color="auto" w:fill="auto"/>
            <w:vAlign w:val="center"/>
          </w:tcPr>
          <w:p>
            <w:pPr>
              <w:spacing w:line="240" w:lineRule="auto"/>
              <w:ind w:firstLine="0" w:firstLineChars="0"/>
              <w:jc w:val="center"/>
              <w:rPr>
                <w:sz w:val="21"/>
                <w:szCs w:val="21"/>
              </w:rPr>
            </w:pPr>
            <w:r>
              <w:rPr>
                <w:rFonts w:hint="eastAsia"/>
                <w:sz w:val="21"/>
                <w:szCs w:val="21"/>
              </w:rPr>
              <w:t>2017年</w:t>
            </w:r>
            <w:r>
              <w:rPr>
                <w:sz w:val="21"/>
                <w:szCs w:val="21"/>
              </w:rPr>
              <w:t>11月9日-11月10日</w:t>
            </w:r>
          </w:p>
        </w:tc>
        <w:tc>
          <w:tcPr>
            <w:tcW w:w="712" w:type="pct"/>
            <w:shd w:val="clear" w:color="auto" w:fill="auto"/>
            <w:vAlign w:val="center"/>
          </w:tcPr>
          <w:p>
            <w:pPr>
              <w:spacing w:line="240" w:lineRule="auto"/>
              <w:ind w:firstLine="0" w:firstLineChars="0"/>
              <w:jc w:val="center"/>
              <w:rPr>
                <w:sz w:val="21"/>
                <w:szCs w:val="21"/>
              </w:rPr>
            </w:pPr>
            <w:r>
              <w:rPr>
                <w:sz w:val="21"/>
                <w:szCs w:val="21"/>
              </w:rPr>
              <w:t>0.198</w:t>
            </w:r>
          </w:p>
        </w:tc>
        <w:tc>
          <w:tcPr>
            <w:tcW w:w="730" w:type="pct"/>
            <w:shd w:val="clear" w:color="auto" w:fill="auto"/>
            <w:vAlign w:val="center"/>
          </w:tcPr>
          <w:p>
            <w:pPr>
              <w:spacing w:line="240" w:lineRule="auto"/>
              <w:ind w:firstLine="0" w:firstLineChars="0"/>
              <w:jc w:val="center"/>
              <w:rPr>
                <w:sz w:val="21"/>
                <w:szCs w:val="21"/>
              </w:rPr>
            </w:pPr>
            <w:r>
              <w:rPr>
                <w:sz w:val="21"/>
                <w:szCs w:val="21"/>
              </w:rPr>
              <w:t>≤0.30</w:t>
            </w:r>
          </w:p>
        </w:tc>
        <w:tc>
          <w:tcPr>
            <w:tcW w:w="796" w:type="pct"/>
            <w:shd w:val="clear" w:color="auto" w:fill="auto"/>
            <w:vAlign w:val="center"/>
          </w:tcPr>
          <w:p>
            <w:pPr>
              <w:spacing w:line="240" w:lineRule="auto"/>
              <w:ind w:firstLine="0" w:firstLineChars="0"/>
              <w:jc w:val="center"/>
              <w:rPr>
                <w:sz w:val="21"/>
                <w:szCs w:val="21"/>
              </w:rPr>
            </w:pPr>
            <w:r>
              <w:rPr>
                <w:rFonts w:hint="eastAsia"/>
                <w:sz w:val="21"/>
                <w:szCs w:val="21"/>
              </w:rPr>
              <w:t>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97" w:hRule="atLeast"/>
          <w:jc w:val="center"/>
        </w:trPr>
        <w:tc>
          <w:tcPr>
            <w:tcW w:w="393" w:type="pct"/>
            <w:vMerge w:val="continue"/>
            <w:shd w:val="clear" w:color="auto" w:fill="auto"/>
            <w:vAlign w:val="center"/>
          </w:tcPr>
          <w:p>
            <w:pPr>
              <w:spacing w:line="240" w:lineRule="auto"/>
              <w:ind w:firstLine="0" w:firstLineChars="0"/>
              <w:jc w:val="center"/>
              <w:rPr>
                <w:sz w:val="21"/>
                <w:szCs w:val="21"/>
              </w:rPr>
            </w:pPr>
          </w:p>
        </w:tc>
        <w:tc>
          <w:tcPr>
            <w:tcW w:w="660" w:type="pct"/>
            <w:vMerge w:val="continue"/>
            <w:shd w:val="clear" w:color="auto" w:fill="auto"/>
            <w:vAlign w:val="center"/>
          </w:tcPr>
          <w:p>
            <w:pPr>
              <w:spacing w:line="240" w:lineRule="auto"/>
              <w:ind w:firstLine="0" w:firstLineChars="0"/>
              <w:jc w:val="center"/>
              <w:rPr>
                <w:sz w:val="21"/>
                <w:szCs w:val="21"/>
              </w:rPr>
            </w:pPr>
          </w:p>
        </w:tc>
        <w:tc>
          <w:tcPr>
            <w:tcW w:w="1706" w:type="pct"/>
            <w:shd w:val="clear" w:color="auto" w:fill="auto"/>
            <w:vAlign w:val="center"/>
          </w:tcPr>
          <w:p>
            <w:pPr>
              <w:spacing w:line="240" w:lineRule="auto"/>
              <w:ind w:firstLine="0" w:firstLineChars="0"/>
              <w:jc w:val="center"/>
              <w:rPr>
                <w:sz w:val="21"/>
                <w:szCs w:val="21"/>
              </w:rPr>
            </w:pPr>
            <w:r>
              <w:rPr>
                <w:rFonts w:hint="eastAsia"/>
                <w:sz w:val="21"/>
                <w:szCs w:val="21"/>
              </w:rPr>
              <w:t>2018年3</w:t>
            </w:r>
            <w:r>
              <w:rPr>
                <w:sz w:val="21"/>
                <w:szCs w:val="21"/>
              </w:rPr>
              <w:t>月</w:t>
            </w:r>
            <w:r>
              <w:rPr>
                <w:rFonts w:hint="eastAsia"/>
                <w:sz w:val="21"/>
                <w:szCs w:val="21"/>
              </w:rPr>
              <w:t>20</w:t>
            </w:r>
            <w:r>
              <w:rPr>
                <w:sz w:val="21"/>
                <w:szCs w:val="21"/>
              </w:rPr>
              <w:t>日-</w:t>
            </w:r>
            <w:r>
              <w:rPr>
                <w:rFonts w:hint="eastAsia"/>
                <w:sz w:val="21"/>
                <w:szCs w:val="21"/>
              </w:rPr>
              <w:t>3</w:t>
            </w:r>
            <w:r>
              <w:rPr>
                <w:sz w:val="21"/>
                <w:szCs w:val="21"/>
              </w:rPr>
              <w:t>月</w:t>
            </w:r>
            <w:r>
              <w:rPr>
                <w:rFonts w:hint="eastAsia"/>
                <w:sz w:val="21"/>
                <w:szCs w:val="21"/>
              </w:rPr>
              <w:t>21</w:t>
            </w:r>
            <w:r>
              <w:rPr>
                <w:sz w:val="21"/>
                <w:szCs w:val="21"/>
              </w:rPr>
              <w:t>日</w:t>
            </w:r>
          </w:p>
        </w:tc>
        <w:tc>
          <w:tcPr>
            <w:tcW w:w="712" w:type="pct"/>
            <w:shd w:val="clear" w:color="auto" w:fill="auto"/>
            <w:vAlign w:val="center"/>
          </w:tcPr>
          <w:p>
            <w:pPr>
              <w:spacing w:line="240" w:lineRule="auto"/>
              <w:ind w:firstLine="0" w:firstLineChars="0"/>
              <w:jc w:val="center"/>
              <w:rPr>
                <w:sz w:val="21"/>
                <w:szCs w:val="21"/>
              </w:rPr>
            </w:pPr>
            <w:r>
              <w:rPr>
                <w:sz w:val="21"/>
                <w:szCs w:val="21"/>
              </w:rPr>
              <w:t>0.187</w:t>
            </w:r>
          </w:p>
        </w:tc>
        <w:tc>
          <w:tcPr>
            <w:tcW w:w="730" w:type="pct"/>
            <w:shd w:val="clear" w:color="auto" w:fill="auto"/>
            <w:vAlign w:val="center"/>
          </w:tcPr>
          <w:p>
            <w:pPr>
              <w:spacing w:line="240" w:lineRule="auto"/>
              <w:ind w:firstLine="0" w:firstLineChars="0"/>
              <w:jc w:val="center"/>
              <w:rPr>
                <w:sz w:val="21"/>
                <w:szCs w:val="21"/>
              </w:rPr>
            </w:pPr>
            <w:r>
              <w:rPr>
                <w:sz w:val="21"/>
                <w:szCs w:val="21"/>
              </w:rPr>
              <w:t>≤0.30</w:t>
            </w:r>
          </w:p>
        </w:tc>
        <w:tc>
          <w:tcPr>
            <w:tcW w:w="796" w:type="pct"/>
            <w:shd w:val="clear" w:color="auto" w:fill="auto"/>
            <w:vAlign w:val="center"/>
          </w:tcPr>
          <w:p>
            <w:pPr>
              <w:spacing w:line="240" w:lineRule="auto"/>
              <w:ind w:firstLine="0" w:firstLineChars="0"/>
              <w:jc w:val="center"/>
              <w:rPr>
                <w:sz w:val="21"/>
                <w:szCs w:val="21"/>
              </w:rPr>
            </w:pPr>
            <w:r>
              <w:rPr>
                <w:rFonts w:hint="eastAsia"/>
                <w:sz w:val="21"/>
                <w:szCs w:val="21"/>
              </w:rPr>
              <w:t>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97" w:hRule="atLeast"/>
          <w:jc w:val="center"/>
        </w:trPr>
        <w:tc>
          <w:tcPr>
            <w:tcW w:w="393" w:type="pct"/>
            <w:vMerge w:val="continue"/>
            <w:shd w:val="clear" w:color="auto" w:fill="auto"/>
            <w:vAlign w:val="center"/>
          </w:tcPr>
          <w:p>
            <w:pPr>
              <w:spacing w:line="240" w:lineRule="auto"/>
              <w:ind w:firstLine="0" w:firstLineChars="0"/>
              <w:jc w:val="center"/>
              <w:rPr>
                <w:sz w:val="21"/>
                <w:szCs w:val="21"/>
              </w:rPr>
            </w:pPr>
          </w:p>
        </w:tc>
        <w:tc>
          <w:tcPr>
            <w:tcW w:w="660" w:type="pct"/>
            <w:vMerge w:val="continue"/>
            <w:shd w:val="clear" w:color="auto" w:fill="auto"/>
            <w:vAlign w:val="center"/>
          </w:tcPr>
          <w:p>
            <w:pPr>
              <w:spacing w:line="240" w:lineRule="auto"/>
              <w:ind w:firstLine="0" w:firstLineChars="0"/>
              <w:jc w:val="center"/>
              <w:rPr>
                <w:sz w:val="21"/>
                <w:szCs w:val="21"/>
              </w:rPr>
            </w:pPr>
          </w:p>
        </w:tc>
        <w:tc>
          <w:tcPr>
            <w:tcW w:w="1706" w:type="pct"/>
            <w:shd w:val="clear" w:color="auto" w:fill="auto"/>
            <w:vAlign w:val="center"/>
          </w:tcPr>
          <w:p>
            <w:pPr>
              <w:spacing w:line="240" w:lineRule="auto"/>
              <w:ind w:firstLine="0" w:firstLineChars="0"/>
              <w:jc w:val="center"/>
              <w:rPr>
                <w:sz w:val="21"/>
                <w:szCs w:val="21"/>
              </w:rPr>
            </w:pPr>
            <w:r>
              <w:rPr>
                <w:rFonts w:hint="eastAsia"/>
                <w:sz w:val="21"/>
                <w:szCs w:val="21"/>
              </w:rPr>
              <w:t>2018年3</w:t>
            </w:r>
            <w:r>
              <w:rPr>
                <w:sz w:val="21"/>
                <w:szCs w:val="21"/>
              </w:rPr>
              <w:t>月</w:t>
            </w:r>
            <w:r>
              <w:rPr>
                <w:rFonts w:hint="eastAsia"/>
                <w:sz w:val="21"/>
                <w:szCs w:val="21"/>
              </w:rPr>
              <w:t>21</w:t>
            </w:r>
            <w:r>
              <w:rPr>
                <w:sz w:val="21"/>
                <w:szCs w:val="21"/>
              </w:rPr>
              <w:t>日-</w:t>
            </w:r>
            <w:r>
              <w:rPr>
                <w:rFonts w:hint="eastAsia"/>
                <w:sz w:val="21"/>
                <w:szCs w:val="21"/>
              </w:rPr>
              <w:t>3</w:t>
            </w:r>
            <w:r>
              <w:rPr>
                <w:sz w:val="21"/>
                <w:szCs w:val="21"/>
              </w:rPr>
              <w:t>月</w:t>
            </w:r>
            <w:r>
              <w:rPr>
                <w:rFonts w:hint="eastAsia"/>
                <w:sz w:val="21"/>
                <w:szCs w:val="21"/>
              </w:rPr>
              <w:t>22</w:t>
            </w:r>
            <w:r>
              <w:rPr>
                <w:sz w:val="21"/>
                <w:szCs w:val="21"/>
              </w:rPr>
              <w:t>日</w:t>
            </w:r>
          </w:p>
        </w:tc>
        <w:tc>
          <w:tcPr>
            <w:tcW w:w="712" w:type="pct"/>
            <w:shd w:val="clear" w:color="auto" w:fill="auto"/>
            <w:vAlign w:val="center"/>
          </w:tcPr>
          <w:p>
            <w:pPr>
              <w:spacing w:line="240" w:lineRule="auto"/>
              <w:ind w:firstLine="0" w:firstLineChars="0"/>
              <w:jc w:val="center"/>
              <w:rPr>
                <w:sz w:val="21"/>
                <w:szCs w:val="21"/>
              </w:rPr>
            </w:pPr>
            <w:r>
              <w:rPr>
                <w:sz w:val="21"/>
                <w:szCs w:val="21"/>
              </w:rPr>
              <w:t>0.195</w:t>
            </w:r>
          </w:p>
        </w:tc>
        <w:tc>
          <w:tcPr>
            <w:tcW w:w="730" w:type="pct"/>
            <w:shd w:val="clear" w:color="auto" w:fill="auto"/>
            <w:vAlign w:val="center"/>
          </w:tcPr>
          <w:p>
            <w:pPr>
              <w:spacing w:line="240" w:lineRule="auto"/>
              <w:ind w:firstLine="0" w:firstLineChars="0"/>
              <w:jc w:val="center"/>
              <w:rPr>
                <w:sz w:val="21"/>
                <w:szCs w:val="21"/>
              </w:rPr>
            </w:pPr>
            <w:r>
              <w:rPr>
                <w:sz w:val="21"/>
                <w:szCs w:val="21"/>
              </w:rPr>
              <w:t>≤0.30</w:t>
            </w:r>
          </w:p>
        </w:tc>
        <w:tc>
          <w:tcPr>
            <w:tcW w:w="796" w:type="pct"/>
            <w:shd w:val="clear" w:color="auto" w:fill="auto"/>
            <w:vAlign w:val="center"/>
          </w:tcPr>
          <w:p>
            <w:pPr>
              <w:spacing w:line="240" w:lineRule="auto"/>
              <w:ind w:firstLine="0" w:firstLineChars="0"/>
              <w:jc w:val="center"/>
              <w:rPr>
                <w:sz w:val="21"/>
                <w:szCs w:val="21"/>
              </w:rPr>
            </w:pPr>
            <w:r>
              <w:rPr>
                <w:rFonts w:hint="eastAsia"/>
                <w:sz w:val="21"/>
                <w:szCs w:val="21"/>
              </w:rPr>
              <w:t>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97" w:hRule="atLeast"/>
          <w:jc w:val="center"/>
        </w:trPr>
        <w:tc>
          <w:tcPr>
            <w:tcW w:w="393" w:type="pct"/>
            <w:vMerge w:val="continue"/>
            <w:shd w:val="clear" w:color="auto" w:fill="auto"/>
            <w:vAlign w:val="center"/>
          </w:tcPr>
          <w:p>
            <w:pPr>
              <w:spacing w:line="240" w:lineRule="auto"/>
              <w:ind w:firstLine="0" w:firstLineChars="0"/>
              <w:jc w:val="center"/>
              <w:rPr>
                <w:sz w:val="21"/>
                <w:szCs w:val="21"/>
              </w:rPr>
            </w:pPr>
          </w:p>
        </w:tc>
        <w:tc>
          <w:tcPr>
            <w:tcW w:w="660" w:type="pct"/>
            <w:vMerge w:val="continue"/>
            <w:shd w:val="clear" w:color="auto" w:fill="auto"/>
            <w:vAlign w:val="center"/>
          </w:tcPr>
          <w:p>
            <w:pPr>
              <w:spacing w:line="240" w:lineRule="auto"/>
              <w:ind w:firstLine="0" w:firstLineChars="0"/>
              <w:jc w:val="center"/>
              <w:rPr>
                <w:sz w:val="21"/>
                <w:szCs w:val="21"/>
              </w:rPr>
            </w:pPr>
          </w:p>
        </w:tc>
        <w:tc>
          <w:tcPr>
            <w:tcW w:w="1706" w:type="pct"/>
            <w:shd w:val="clear" w:color="auto" w:fill="auto"/>
            <w:vAlign w:val="center"/>
          </w:tcPr>
          <w:p>
            <w:pPr>
              <w:spacing w:line="240" w:lineRule="auto"/>
              <w:ind w:firstLine="0" w:firstLineChars="0"/>
              <w:jc w:val="both"/>
              <w:rPr>
                <w:sz w:val="21"/>
                <w:szCs w:val="21"/>
              </w:rPr>
            </w:pPr>
            <w:r>
              <w:rPr>
                <w:rFonts w:hint="eastAsia"/>
                <w:sz w:val="21"/>
                <w:szCs w:val="21"/>
              </w:rPr>
              <w:t>2018年3</w:t>
            </w:r>
            <w:r>
              <w:rPr>
                <w:sz w:val="21"/>
                <w:szCs w:val="21"/>
              </w:rPr>
              <w:t>月</w:t>
            </w:r>
            <w:r>
              <w:rPr>
                <w:rFonts w:hint="eastAsia"/>
                <w:sz w:val="21"/>
                <w:szCs w:val="21"/>
              </w:rPr>
              <w:t>22</w:t>
            </w:r>
            <w:r>
              <w:rPr>
                <w:sz w:val="21"/>
                <w:szCs w:val="21"/>
              </w:rPr>
              <w:t>日-</w:t>
            </w:r>
            <w:r>
              <w:rPr>
                <w:rFonts w:hint="eastAsia"/>
                <w:sz w:val="21"/>
                <w:szCs w:val="21"/>
              </w:rPr>
              <w:t>3</w:t>
            </w:r>
            <w:r>
              <w:rPr>
                <w:sz w:val="21"/>
                <w:szCs w:val="21"/>
              </w:rPr>
              <w:t>月</w:t>
            </w:r>
            <w:r>
              <w:rPr>
                <w:rFonts w:hint="eastAsia"/>
                <w:sz w:val="21"/>
                <w:szCs w:val="21"/>
              </w:rPr>
              <w:t>23</w:t>
            </w:r>
            <w:r>
              <w:rPr>
                <w:sz w:val="21"/>
                <w:szCs w:val="21"/>
              </w:rPr>
              <w:t>日</w:t>
            </w:r>
          </w:p>
        </w:tc>
        <w:tc>
          <w:tcPr>
            <w:tcW w:w="712" w:type="pct"/>
            <w:shd w:val="clear" w:color="auto" w:fill="auto"/>
            <w:vAlign w:val="center"/>
          </w:tcPr>
          <w:p>
            <w:pPr>
              <w:spacing w:line="240" w:lineRule="auto"/>
              <w:ind w:firstLine="0" w:firstLineChars="0"/>
              <w:jc w:val="center"/>
              <w:rPr>
                <w:sz w:val="21"/>
                <w:szCs w:val="21"/>
              </w:rPr>
            </w:pPr>
            <w:r>
              <w:rPr>
                <w:sz w:val="21"/>
                <w:szCs w:val="21"/>
              </w:rPr>
              <w:t>0.191</w:t>
            </w:r>
          </w:p>
        </w:tc>
        <w:tc>
          <w:tcPr>
            <w:tcW w:w="730" w:type="pct"/>
            <w:shd w:val="clear" w:color="auto" w:fill="auto"/>
            <w:vAlign w:val="center"/>
          </w:tcPr>
          <w:p>
            <w:pPr>
              <w:spacing w:line="240" w:lineRule="auto"/>
              <w:ind w:firstLine="0" w:firstLineChars="0"/>
              <w:jc w:val="center"/>
              <w:rPr>
                <w:sz w:val="21"/>
                <w:szCs w:val="21"/>
              </w:rPr>
            </w:pPr>
            <w:r>
              <w:rPr>
                <w:sz w:val="21"/>
                <w:szCs w:val="21"/>
              </w:rPr>
              <w:t>≤0.30</w:t>
            </w:r>
          </w:p>
        </w:tc>
        <w:tc>
          <w:tcPr>
            <w:tcW w:w="796" w:type="pct"/>
            <w:shd w:val="clear" w:color="auto" w:fill="auto"/>
            <w:vAlign w:val="center"/>
          </w:tcPr>
          <w:p>
            <w:pPr>
              <w:spacing w:line="240" w:lineRule="auto"/>
              <w:ind w:firstLine="0" w:firstLineChars="0"/>
              <w:jc w:val="center"/>
              <w:rPr>
                <w:sz w:val="21"/>
                <w:szCs w:val="21"/>
              </w:rPr>
            </w:pPr>
            <w:r>
              <w:rPr>
                <w:rFonts w:hint="eastAsia"/>
                <w:sz w:val="21"/>
                <w:szCs w:val="21"/>
              </w:rPr>
              <w:t>否</w:t>
            </w:r>
          </w:p>
        </w:tc>
      </w:tr>
      <w:bookmarkEnd w:id="604"/>
    </w:tbl>
    <w:p>
      <w:pPr>
        <w:ind w:firstLine="472"/>
        <w:jc w:val="both"/>
        <w:rPr>
          <w:b/>
          <w:color w:val="000000"/>
        </w:rPr>
      </w:pPr>
      <w:r>
        <w:rPr>
          <w:rFonts w:hint="eastAsia" w:hAnsi="宋体"/>
          <w:color w:val="000000"/>
          <w:spacing w:val="-2"/>
        </w:rPr>
        <w:t>从表9.1-1可以看</w:t>
      </w:r>
      <w:r>
        <w:rPr>
          <w:rFonts w:hint="eastAsia" w:hAnsi="宋体"/>
          <w:spacing w:val="-2"/>
        </w:rPr>
        <w:t>出，湄洲湾至重庆高速公路游洋互通工程，大气环境敏感点</w:t>
      </w:r>
      <w:r>
        <w:rPr>
          <w:rFonts w:hAnsi="宋体"/>
          <w:spacing w:val="-2"/>
        </w:rPr>
        <w:t>旧厝岭</w:t>
      </w:r>
      <w:r>
        <w:rPr>
          <w:rFonts w:hint="eastAsia" w:hAnsi="宋体"/>
          <w:spacing w:val="-2"/>
        </w:rPr>
        <w:t>TSP的日均值在0.187～0.211mg/m</w:t>
      </w:r>
      <w:r>
        <w:rPr>
          <w:rFonts w:hint="eastAsia" w:hAnsi="宋体"/>
          <w:spacing w:val="-2"/>
          <w:vertAlign w:val="superscript"/>
        </w:rPr>
        <w:t>3</w:t>
      </w:r>
      <w:r>
        <w:rPr>
          <w:rFonts w:hint="eastAsia" w:hAnsi="宋体"/>
          <w:spacing w:val="-2"/>
        </w:rPr>
        <w:t>之间，沿线施工场地附近的空气质量满足《环境空气质量标准》（GB3095-2012）</w:t>
      </w:r>
      <w:r>
        <w:rPr>
          <w:rFonts w:hint="eastAsia" w:hAnsi="宋体"/>
          <w:color w:val="000000"/>
          <w:spacing w:val="-2"/>
        </w:rPr>
        <w:t>中的二级标准，空气质量状况良好。</w:t>
      </w:r>
    </w:p>
    <w:p>
      <w:pPr>
        <w:ind w:firstLine="480"/>
        <w:jc w:val="both"/>
      </w:pPr>
      <w:r>
        <w:t>此外通过查阅施工资料和公众意见调查，了解到该项目的拌合站和储料场的设置，以及施工粉尘、沥青烟尘对环境及附近居民的影响和采取的防治措施和效果如下：</w:t>
      </w:r>
    </w:p>
    <w:p>
      <w:pPr>
        <w:ind w:firstLine="480"/>
        <w:jc w:val="both"/>
        <w:rPr>
          <w:rFonts w:cs="Times New Roman"/>
          <w:kern w:val="2"/>
          <w:szCs w:val="22"/>
        </w:rPr>
      </w:pPr>
      <w:r>
        <w:rPr>
          <w:rFonts w:hint="eastAsia" w:cs="Times New Roman"/>
          <w:kern w:val="2"/>
          <w:szCs w:val="22"/>
        </w:rPr>
        <w:t>①公路施工的储料场、灰土拌合站设于无集中居住区、学校等的空旷地，水泥、灰土、砂石等易产生扬尘污染物料堆放点周围设置不低于堆放物高度的封闭性围栏并采取加盖篷布等表面抑尘措施；</w:t>
      </w:r>
    </w:p>
    <w:p>
      <w:pPr>
        <w:ind w:firstLine="480"/>
        <w:jc w:val="both"/>
        <w:rPr>
          <w:rFonts w:cs="Times New Roman"/>
          <w:kern w:val="2"/>
          <w:szCs w:val="22"/>
        </w:rPr>
      </w:pPr>
      <w:r>
        <w:rPr>
          <w:rFonts w:hint="eastAsia" w:cs="Times New Roman"/>
          <w:kern w:val="2"/>
          <w:szCs w:val="22"/>
        </w:rPr>
        <w:t>②施工现场、储料场的材料运输公路、便道定时洒水降尘，水泥、沙、石灰等易洒落散装物料在装卸、使用、运存和临时存放等工程中采取防风遮盖措施，石灰、细砂等物料压实运输，填装高度不超过车斗防护栏，散装水泥运输采用水泥槽罐车；</w:t>
      </w:r>
    </w:p>
    <w:p>
      <w:pPr>
        <w:ind w:firstLine="480"/>
        <w:jc w:val="both"/>
        <w:rPr>
          <w:rFonts w:cs="Times New Roman"/>
          <w:kern w:val="2"/>
          <w:szCs w:val="22"/>
        </w:rPr>
      </w:pPr>
      <w:r>
        <w:rPr>
          <w:rFonts w:hint="eastAsia" w:cs="Times New Roman"/>
          <w:kern w:val="2"/>
          <w:szCs w:val="22"/>
        </w:rPr>
        <w:t>③经常使用的场内施工道路要定期洒水。在材料搬运过程中，可能产生粉尘的材料应加以适当处理，并应安装固定喷管系统，在装卸前先行润湿多尘的物料。</w:t>
      </w:r>
    </w:p>
    <w:p>
      <w:pPr>
        <w:ind w:firstLine="480"/>
        <w:jc w:val="both"/>
        <w:rPr>
          <w:rFonts w:cs="Times New Roman"/>
          <w:b/>
          <w:kern w:val="2"/>
          <w:szCs w:val="22"/>
        </w:rPr>
      </w:pPr>
      <w:r>
        <w:rPr>
          <w:rFonts w:hint="eastAsia" w:cs="Times New Roman"/>
          <w:kern w:val="2"/>
          <w:szCs w:val="22"/>
        </w:rPr>
        <w:t>运输的敞蓬车配备两侧和尾部挡板，可能产生粉尘的物料或弃土不能装得高于两侧和尾部挡板至少300mm，以减少扬尘。</w:t>
      </w:r>
    </w:p>
    <w:p>
      <w:pPr>
        <w:pStyle w:val="4"/>
        <w:rPr>
          <w:rFonts w:cs="Times New Roman"/>
        </w:rPr>
      </w:pPr>
      <w:bookmarkStart w:id="605" w:name="_Toc367977318"/>
      <w:bookmarkEnd w:id="605"/>
      <w:bookmarkStart w:id="606" w:name="_Toc488395850"/>
      <w:bookmarkStart w:id="607" w:name="_Toc488395595"/>
      <w:r>
        <w:rPr>
          <w:rFonts w:hint="eastAsia" w:cs="Times New Roman" w:eastAsiaTheme="minorEastAsia"/>
        </w:rPr>
        <w:t>9</w:t>
      </w:r>
      <w:r>
        <w:rPr>
          <w:rFonts w:cs="Times New Roman"/>
        </w:rPr>
        <w:t xml:space="preserve">.1.2 </w:t>
      </w:r>
      <w:r>
        <w:rPr>
          <w:rFonts w:hint="eastAsia"/>
        </w:rPr>
        <w:t>营运期沿线环境空气影响</w:t>
      </w:r>
      <w:bookmarkEnd w:id="606"/>
      <w:bookmarkEnd w:id="607"/>
    </w:p>
    <w:p>
      <w:pPr>
        <w:autoSpaceDE w:val="0"/>
        <w:autoSpaceDN w:val="0"/>
        <w:ind w:firstLine="480"/>
        <w:jc w:val="both"/>
      </w:pPr>
      <w:r>
        <w:rPr>
          <w:rFonts w:hint="eastAsia"/>
        </w:rPr>
        <w:t>本项目无隧道工程，验收阶段未对大气环境进行现状监测，运营期沿线环境空气质量监测数据引用《莆田（萩芦）至仙游县（五星）段高速公路环保验收大气监测报告》（福建省交通环境监测中心，2020年8月）进行类比分析。</w:t>
      </w:r>
    </w:p>
    <w:p>
      <w:pPr>
        <w:autoSpaceDE w:val="0"/>
        <w:autoSpaceDN w:val="0"/>
        <w:ind w:firstLine="0" w:firstLineChars="0"/>
        <w:jc w:val="both"/>
      </w:pPr>
      <w:r>
        <w:t>（1）</w:t>
      </w:r>
      <w:r>
        <w:rPr>
          <w:rFonts w:hint="eastAsia"/>
        </w:rPr>
        <w:t>可比性分析</w:t>
      </w:r>
    </w:p>
    <w:p>
      <w:pPr>
        <w:autoSpaceDE w:val="0"/>
        <w:autoSpaceDN w:val="0"/>
        <w:ind w:firstLine="480"/>
        <w:jc w:val="both"/>
      </w:pPr>
      <w:r>
        <w:rPr>
          <w:rFonts w:hint="eastAsia"/>
        </w:rPr>
        <w:t>本项目与莆田（萩芦）至仙游县（五星）段高速公路均位于湄渝高速，</w:t>
      </w:r>
      <w:r>
        <w:t>营运期</w:t>
      </w:r>
      <w:r>
        <w:rPr>
          <w:rFonts w:hint="eastAsia"/>
        </w:rPr>
        <w:t>车流量相当，</w:t>
      </w:r>
      <w:r>
        <w:t>沿线</w:t>
      </w:r>
      <w:r>
        <w:rPr>
          <w:rFonts w:hint="eastAsia"/>
        </w:rPr>
        <w:t>均</w:t>
      </w:r>
      <w:r>
        <w:t>无大型污染源，现有的污染物主要为道路汽车尾气、二次扬尘、人群生活所产生的一氧化碳和总悬浮颗粒等，总体排放量</w:t>
      </w:r>
      <w:r>
        <w:rPr>
          <w:rFonts w:hint="eastAsia"/>
        </w:rPr>
        <w:t>均</w:t>
      </w:r>
      <w:r>
        <w:t>较小，</w:t>
      </w:r>
      <w:r>
        <w:rPr>
          <w:rFonts w:hint="eastAsia"/>
        </w:rPr>
        <w:t>具有可比性</w:t>
      </w:r>
      <w:r>
        <w:t>。</w:t>
      </w:r>
    </w:p>
    <w:p>
      <w:pPr>
        <w:pStyle w:val="10"/>
        <w:ind w:left="0" w:leftChars="0" w:firstLine="0" w:firstLineChars="0"/>
      </w:pPr>
      <w:r>
        <w:t>（</w:t>
      </w:r>
      <w:r>
        <w:rPr>
          <w:rFonts w:hint="eastAsia"/>
        </w:rPr>
        <w:t>2</w:t>
      </w:r>
      <w:r>
        <w:t>）监测结果</w:t>
      </w:r>
    </w:p>
    <w:p>
      <w:pPr>
        <w:pStyle w:val="35"/>
        <w:rPr>
          <w:spacing w:val="4"/>
        </w:rPr>
      </w:pPr>
      <w:r>
        <w:rPr>
          <w:spacing w:val="4"/>
        </w:rPr>
        <w:t>表9.1-</w:t>
      </w:r>
      <w:r>
        <w:rPr>
          <w:rFonts w:hint="eastAsia"/>
          <w:spacing w:val="4"/>
        </w:rPr>
        <w:t>2</w:t>
      </w:r>
      <w:r>
        <w:rPr>
          <w:spacing w:val="4"/>
        </w:rPr>
        <w:t xml:space="preserve">  环境大气监测结果  单位：mg/m</w:t>
      </w:r>
      <w:r>
        <w:rPr>
          <w:spacing w:val="4"/>
          <w:vertAlign w:val="superscript"/>
        </w:rPr>
        <w:t>3</w:t>
      </w:r>
    </w:p>
    <w:tbl>
      <w:tblPr>
        <w:tblStyle w:val="26"/>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279"/>
        <w:gridCol w:w="1854"/>
        <w:gridCol w:w="1091"/>
        <w:gridCol w:w="2223"/>
        <w:gridCol w:w="107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337" w:type="pct"/>
            <w:vAlign w:val="center"/>
          </w:tcPr>
          <w:p>
            <w:pPr>
              <w:autoSpaceDE w:val="0"/>
              <w:autoSpaceDN w:val="0"/>
              <w:spacing w:line="240" w:lineRule="auto"/>
              <w:ind w:firstLine="0" w:firstLineChars="0"/>
              <w:jc w:val="center"/>
              <w:textAlignment w:val="bottom"/>
              <w:rPr>
                <w:rFonts w:cs="Times New Roman"/>
                <w:spacing w:val="2"/>
                <w:sz w:val="21"/>
                <w:szCs w:val="21"/>
              </w:rPr>
            </w:pPr>
            <w:r>
              <w:rPr>
                <w:rFonts w:cs="Times New Roman"/>
                <w:spacing w:val="2"/>
                <w:sz w:val="21"/>
                <w:szCs w:val="21"/>
              </w:rPr>
              <w:t>监测位置</w:t>
            </w:r>
          </w:p>
        </w:tc>
        <w:tc>
          <w:tcPr>
            <w:tcW w:w="1088" w:type="pct"/>
            <w:vAlign w:val="center"/>
          </w:tcPr>
          <w:p>
            <w:pPr>
              <w:autoSpaceDE w:val="0"/>
              <w:autoSpaceDN w:val="0"/>
              <w:spacing w:line="240" w:lineRule="auto"/>
              <w:ind w:firstLine="0" w:firstLineChars="0"/>
              <w:jc w:val="center"/>
              <w:textAlignment w:val="bottom"/>
              <w:rPr>
                <w:rFonts w:cs="Times New Roman"/>
                <w:spacing w:val="2"/>
                <w:sz w:val="21"/>
                <w:szCs w:val="21"/>
              </w:rPr>
            </w:pPr>
            <w:r>
              <w:rPr>
                <w:rFonts w:cs="Times New Roman"/>
                <w:spacing w:val="2"/>
                <w:sz w:val="21"/>
                <w:szCs w:val="21"/>
              </w:rPr>
              <w:t>采样时间</w:t>
            </w:r>
          </w:p>
        </w:tc>
        <w:tc>
          <w:tcPr>
            <w:tcW w:w="640" w:type="pct"/>
            <w:vAlign w:val="center"/>
          </w:tcPr>
          <w:p>
            <w:pPr>
              <w:autoSpaceDE w:val="0"/>
              <w:autoSpaceDN w:val="0"/>
              <w:spacing w:line="240" w:lineRule="auto"/>
              <w:ind w:firstLine="0" w:firstLineChars="0"/>
              <w:jc w:val="center"/>
              <w:textAlignment w:val="bottom"/>
              <w:rPr>
                <w:rFonts w:cs="Times New Roman"/>
                <w:spacing w:val="2"/>
                <w:sz w:val="21"/>
                <w:szCs w:val="21"/>
              </w:rPr>
            </w:pPr>
            <w:r>
              <w:rPr>
                <w:rFonts w:cs="Times New Roman"/>
                <w:spacing w:val="2"/>
                <w:sz w:val="21"/>
                <w:szCs w:val="21"/>
              </w:rPr>
              <w:t>NO</w:t>
            </w:r>
            <w:r>
              <w:rPr>
                <w:rFonts w:cs="Times New Roman"/>
                <w:spacing w:val="2"/>
                <w:sz w:val="21"/>
                <w:szCs w:val="21"/>
                <w:vertAlign w:val="subscript"/>
              </w:rPr>
              <w:t>2</w:t>
            </w:r>
          </w:p>
        </w:tc>
        <w:tc>
          <w:tcPr>
            <w:tcW w:w="1304" w:type="pct"/>
            <w:vAlign w:val="center"/>
          </w:tcPr>
          <w:p>
            <w:pPr>
              <w:autoSpaceDE w:val="0"/>
              <w:autoSpaceDN w:val="0"/>
              <w:spacing w:line="240" w:lineRule="auto"/>
              <w:ind w:firstLine="0" w:firstLineChars="0"/>
              <w:jc w:val="center"/>
              <w:textAlignment w:val="bottom"/>
              <w:rPr>
                <w:rFonts w:cs="Times New Roman"/>
                <w:spacing w:val="2"/>
                <w:sz w:val="21"/>
                <w:szCs w:val="21"/>
              </w:rPr>
            </w:pPr>
            <w:r>
              <w:rPr>
                <w:rFonts w:cs="Times New Roman"/>
                <w:spacing w:val="2"/>
                <w:sz w:val="21"/>
                <w:szCs w:val="21"/>
              </w:rPr>
              <w:t>《环境空气质量标准》（GB3095-1996）</w:t>
            </w:r>
          </w:p>
        </w:tc>
        <w:tc>
          <w:tcPr>
            <w:tcW w:w="629" w:type="pct"/>
            <w:vAlign w:val="center"/>
          </w:tcPr>
          <w:p>
            <w:pPr>
              <w:autoSpaceDE w:val="0"/>
              <w:autoSpaceDN w:val="0"/>
              <w:spacing w:line="240" w:lineRule="auto"/>
              <w:ind w:firstLine="0" w:firstLineChars="0"/>
              <w:jc w:val="center"/>
              <w:textAlignment w:val="bottom"/>
              <w:rPr>
                <w:rFonts w:cs="Times New Roman"/>
                <w:spacing w:val="2"/>
                <w:sz w:val="21"/>
                <w:szCs w:val="21"/>
              </w:rPr>
            </w:pPr>
            <w:r>
              <w:rPr>
                <w:rFonts w:cs="Times New Roman"/>
                <w:spacing w:val="2"/>
                <w:sz w:val="21"/>
                <w:szCs w:val="21"/>
              </w:rPr>
              <w:t>是否达标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337" w:type="pct"/>
            <w:vMerge w:val="restart"/>
            <w:vAlign w:val="center"/>
          </w:tcPr>
          <w:p>
            <w:pPr>
              <w:autoSpaceDE w:val="0"/>
              <w:autoSpaceDN w:val="0"/>
              <w:spacing w:line="240" w:lineRule="auto"/>
              <w:ind w:firstLine="0" w:firstLineChars="0"/>
              <w:jc w:val="center"/>
              <w:textAlignment w:val="bottom"/>
              <w:rPr>
                <w:rFonts w:cs="Times New Roman"/>
                <w:spacing w:val="2"/>
                <w:sz w:val="21"/>
                <w:szCs w:val="21"/>
              </w:rPr>
            </w:pPr>
            <w:r>
              <w:rPr>
                <w:rFonts w:cs="Times New Roman"/>
                <w:spacing w:val="2"/>
                <w:sz w:val="21"/>
                <w:szCs w:val="21"/>
              </w:rPr>
              <w:t>莆田（萩芦）至仙游县（五星）段高速公路</w:t>
            </w:r>
          </w:p>
          <w:p>
            <w:pPr>
              <w:autoSpaceDE w:val="0"/>
              <w:autoSpaceDN w:val="0"/>
              <w:spacing w:line="240" w:lineRule="auto"/>
              <w:ind w:firstLine="0" w:firstLineChars="0"/>
              <w:jc w:val="center"/>
              <w:textAlignment w:val="bottom"/>
              <w:rPr>
                <w:rFonts w:cs="Times New Roman"/>
                <w:spacing w:val="2"/>
                <w:sz w:val="21"/>
                <w:szCs w:val="21"/>
              </w:rPr>
            </w:pPr>
            <w:r>
              <w:rPr>
                <w:rFonts w:hint="eastAsia" w:cs="Times New Roman"/>
                <w:spacing w:val="2"/>
                <w:sz w:val="21"/>
                <w:szCs w:val="21"/>
              </w:rPr>
              <w:t>石松</w:t>
            </w:r>
          </w:p>
          <w:p>
            <w:pPr>
              <w:autoSpaceDE w:val="0"/>
              <w:autoSpaceDN w:val="0"/>
              <w:spacing w:line="240" w:lineRule="auto"/>
              <w:ind w:firstLine="0" w:firstLineChars="0"/>
              <w:jc w:val="center"/>
              <w:textAlignment w:val="bottom"/>
              <w:rPr>
                <w:rFonts w:cs="Times New Roman"/>
                <w:spacing w:val="2"/>
                <w:sz w:val="21"/>
                <w:szCs w:val="21"/>
              </w:rPr>
            </w:pPr>
            <w:r>
              <w:rPr>
                <w:rFonts w:cs="Times New Roman"/>
                <w:spacing w:val="2"/>
                <w:sz w:val="21"/>
                <w:szCs w:val="21"/>
              </w:rPr>
              <w:t>K54+380</w:t>
            </w:r>
          </w:p>
          <w:p>
            <w:pPr>
              <w:autoSpaceDE w:val="0"/>
              <w:autoSpaceDN w:val="0"/>
              <w:spacing w:line="240" w:lineRule="auto"/>
              <w:ind w:firstLine="0" w:firstLineChars="0"/>
              <w:jc w:val="center"/>
              <w:textAlignment w:val="bottom"/>
              <w:rPr>
                <w:rFonts w:cs="Times New Roman"/>
                <w:spacing w:val="2"/>
                <w:sz w:val="21"/>
                <w:szCs w:val="21"/>
              </w:rPr>
            </w:pPr>
            <w:r>
              <w:rPr>
                <w:rFonts w:cs="Times New Roman"/>
                <w:spacing w:val="2"/>
                <w:sz w:val="21"/>
                <w:szCs w:val="21"/>
              </w:rPr>
              <w:t>左侧</w:t>
            </w:r>
          </w:p>
        </w:tc>
        <w:tc>
          <w:tcPr>
            <w:tcW w:w="1088" w:type="pct"/>
            <w:vAlign w:val="center"/>
          </w:tcPr>
          <w:p>
            <w:pPr>
              <w:autoSpaceDE w:val="0"/>
              <w:autoSpaceDN w:val="0"/>
              <w:spacing w:line="340" w:lineRule="exact"/>
              <w:ind w:right="-120" w:rightChars="-50" w:firstLine="0" w:firstLineChars="0"/>
              <w:jc w:val="center"/>
              <w:textAlignment w:val="bottom"/>
              <w:rPr>
                <w:rFonts w:cs="Times New Roman"/>
                <w:color w:val="000000"/>
                <w:sz w:val="21"/>
                <w:szCs w:val="21"/>
              </w:rPr>
            </w:pPr>
            <w:r>
              <w:rPr>
                <w:rFonts w:cs="Times New Roman"/>
                <w:color w:val="000000"/>
                <w:sz w:val="21"/>
                <w:szCs w:val="21"/>
              </w:rPr>
              <w:t>2020年8月6日</w:t>
            </w:r>
          </w:p>
        </w:tc>
        <w:tc>
          <w:tcPr>
            <w:tcW w:w="640" w:type="pct"/>
            <w:vAlign w:val="center"/>
          </w:tcPr>
          <w:p>
            <w:pPr>
              <w:pStyle w:val="16"/>
              <w:jc w:val="center"/>
              <w:rPr>
                <w:rFonts w:ascii="Times New Roman" w:hAnsi="Times New Roman" w:cs="Times New Roman"/>
                <w:sz w:val="21"/>
                <w:szCs w:val="21"/>
              </w:rPr>
            </w:pPr>
            <w:r>
              <w:rPr>
                <w:rFonts w:ascii="Times New Roman" w:hAnsi="Times New Roman" w:cs="Times New Roman"/>
                <w:sz w:val="21"/>
                <w:szCs w:val="21"/>
              </w:rPr>
              <w:t>0.017</w:t>
            </w:r>
          </w:p>
        </w:tc>
        <w:tc>
          <w:tcPr>
            <w:tcW w:w="1304" w:type="pct"/>
            <w:vAlign w:val="center"/>
          </w:tcPr>
          <w:p>
            <w:pPr>
              <w:pStyle w:val="16"/>
              <w:jc w:val="center"/>
              <w:rPr>
                <w:rFonts w:ascii="Times New Roman" w:hAnsi="Times New Roman" w:cs="Times New Roman"/>
                <w:sz w:val="21"/>
                <w:szCs w:val="21"/>
              </w:rPr>
            </w:pPr>
            <w:r>
              <w:rPr>
                <w:rFonts w:ascii="Times New Roman" w:hAnsi="Times New Roman" w:cs="Times New Roman"/>
                <w:sz w:val="21"/>
                <w:szCs w:val="21"/>
              </w:rPr>
              <w:t>0.08</w:t>
            </w:r>
          </w:p>
        </w:tc>
        <w:tc>
          <w:tcPr>
            <w:tcW w:w="629" w:type="pct"/>
            <w:vAlign w:val="center"/>
          </w:tcPr>
          <w:p>
            <w:pPr>
              <w:autoSpaceDE w:val="0"/>
              <w:autoSpaceDN w:val="0"/>
              <w:spacing w:line="240" w:lineRule="auto"/>
              <w:ind w:firstLine="0" w:firstLineChars="0"/>
              <w:jc w:val="center"/>
              <w:textAlignment w:val="bottom"/>
              <w:rPr>
                <w:rFonts w:cs="Times New Roman"/>
                <w:spacing w:val="2"/>
                <w:sz w:val="21"/>
                <w:szCs w:val="21"/>
              </w:rPr>
            </w:pPr>
            <w:r>
              <w:rPr>
                <w:rFonts w:cs="Times New Roman"/>
                <w:spacing w:val="2"/>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337" w:type="pct"/>
            <w:vMerge w:val="continue"/>
            <w:vAlign w:val="center"/>
          </w:tcPr>
          <w:p>
            <w:pPr>
              <w:autoSpaceDE w:val="0"/>
              <w:autoSpaceDN w:val="0"/>
              <w:spacing w:line="240" w:lineRule="auto"/>
              <w:ind w:firstLine="0" w:firstLineChars="0"/>
              <w:jc w:val="both"/>
              <w:textAlignment w:val="bottom"/>
              <w:rPr>
                <w:rFonts w:cs="Times New Roman"/>
                <w:spacing w:val="2"/>
                <w:sz w:val="21"/>
                <w:szCs w:val="21"/>
              </w:rPr>
            </w:pPr>
          </w:p>
        </w:tc>
        <w:tc>
          <w:tcPr>
            <w:tcW w:w="1088" w:type="pct"/>
            <w:vAlign w:val="center"/>
          </w:tcPr>
          <w:p>
            <w:pPr>
              <w:autoSpaceDE w:val="0"/>
              <w:autoSpaceDN w:val="0"/>
              <w:spacing w:line="340" w:lineRule="exact"/>
              <w:ind w:right="-120" w:rightChars="-50" w:firstLine="0" w:firstLineChars="0"/>
              <w:jc w:val="center"/>
              <w:textAlignment w:val="bottom"/>
              <w:rPr>
                <w:rFonts w:cs="Times New Roman"/>
                <w:sz w:val="21"/>
                <w:szCs w:val="21"/>
              </w:rPr>
            </w:pPr>
            <w:r>
              <w:rPr>
                <w:rFonts w:cs="Times New Roman"/>
                <w:color w:val="000000"/>
                <w:sz w:val="21"/>
                <w:szCs w:val="21"/>
              </w:rPr>
              <w:t>2020年8月7日</w:t>
            </w:r>
          </w:p>
        </w:tc>
        <w:tc>
          <w:tcPr>
            <w:tcW w:w="640" w:type="pct"/>
            <w:vAlign w:val="center"/>
          </w:tcPr>
          <w:p>
            <w:pPr>
              <w:pStyle w:val="16"/>
              <w:jc w:val="center"/>
              <w:rPr>
                <w:rFonts w:ascii="Times New Roman" w:hAnsi="Times New Roman" w:cs="Times New Roman"/>
                <w:sz w:val="21"/>
                <w:szCs w:val="21"/>
              </w:rPr>
            </w:pPr>
            <w:r>
              <w:rPr>
                <w:rFonts w:ascii="Times New Roman" w:hAnsi="Times New Roman" w:cs="Times New Roman"/>
                <w:sz w:val="21"/>
                <w:szCs w:val="21"/>
              </w:rPr>
              <w:t>0.016</w:t>
            </w:r>
          </w:p>
        </w:tc>
        <w:tc>
          <w:tcPr>
            <w:tcW w:w="1304" w:type="pct"/>
            <w:vAlign w:val="center"/>
          </w:tcPr>
          <w:p>
            <w:pPr>
              <w:pStyle w:val="16"/>
              <w:jc w:val="center"/>
              <w:rPr>
                <w:rFonts w:ascii="Times New Roman" w:hAnsi="Times New Roman" w:cs="Times New Roman"/>
                <w:sz w:val="21"/>
                <w:szCs w:val="21"/>
              </w:rPr>
            </w:pPr>
            <w:r>
              <w:rPr>
                <w:rFonts w:ascii="Times New Roman" w:hAnsi="Times New Roman" w:cs="Times New Roman"/>
                <w:sz w:val="21"/>
                <w:szCs w:val="21"/>
              </w:rPr>
              <w:t>0.08</w:t>
            </w:r>
          </w:p>
        </w:tc>
        <w:tc>
          <w:tcPr>
            <w:tcW w:w="629" w:type="pct"/>
            <w:vAlign w:val="center"/>
          </w:tcPr>
          <w:p>
            <w:pPr>
              <w:autoSpaceDE w:val="0"/>
              <w:autoSpaceDN w:val="0"/>
              <w:spacing w:line="240" w:lineRule="auto"/>
              <w:ind w:firstLine="0" w:firstLineChars="0"/>
              <w:jc w:val="center"/>
              <w:textAlignment w:val="bottom"/>
              <w:rPr>
                <w:rFonts w:cs="Times New Roman"/>
                <w:spacing w:val="2"/>
                <w:sz w:val="21"/>
                <w:szCs w:val="21"/>
              </w:rPr>
            </w:pPr>
            <w:r>
              <w:rPr>
                <w:rFonts w:cs="Times New Roman"/>
                <w:spacing w:val="2"/>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37" w:type="pct"/>
            <w:vMerge w:val="continue"/>
            <w:vAlign w:val="center"/>
          </w:tcPr>
          <w:p>
            <w:pPr>
              <w:autoSpaceDE w:val="0"/>
              <w:autoSpaceDN w:val="0"/>
              <w:spacing w:line="240" w:lineRule="auto"/>
              <w:ind w:firstLine="0" w:firstLineChars="0"/>
              <w:jc w:val="both"/>
              <w:textAlignment w:val="bottom"/>
              <w:rPr>
                <w:rFonts w:cs="Times New Roman"/>
                <w:spacing w:val="2"/>
                <w:sz w:val="21"/>
                <w:szCs w:val="21"/>
              </w:rPr>
            </w:pPr>
          </w:p>
        </w:tc>
        <w:tc>
          <w:tcPr>
            <w:tcW w:w="1088" w:type="pct"/>
            <w:vAlign w:val="center"/>
          </w:tcPr>
          <w:p>
            <w:pPr>
              <w:autoSpaceDE w:val="0"/>
              <w:autoSpaceDN w:val="0"/>
              <w:spacing w:line="340" w:lineRule="exact"/>
              <w:ind w:right="-120" w:rightChars="-50" w:firstLine="0" w:firstLineChars="0"/>
              <w:jc w:val="center"/>
              <w:textAlignment w:val="bottom"/>
              <w:rPr>
                <w:rFonts w:cs="Times New Roman"/>
                <w:color w:val="000000"/>
                <w:sz w:val="21"/>
                <w:szCs w:val="21"/>
              </w:rPr>
            </w:pPr>
            <w:r>
              <w:rPr>
                <w:rFonts w:cs="Times New Roman"/>
                <w:color w:val="000000"/>
                <w:sz w:val="21"/>
                <w:szCs w:val="21"/>
              </w:rPr>
              <w:t>2020年8月8日</w:t>
            </w:r>
          </w:p>
        </w:tc>
        <w:tc>
          <w:tcPr>
            <w:tcW w:w="640" w:type="pct"/>
            <w:vAlign w:val="center"/>
          </w:tcPr>
          <w:p>
            <w:pPr>
              <w:pStyle w:val="16"/>
              <w:jc w:val="center"/>
              <w:rPr>
                <w:rFonts w:ascii="Times New Roman" w:hAnsi="Times New Roman" w:cs="Times New Roman"/>
                <w:sz w:val="21"/>
                <w:szCs w:val="21"/>
              </w:rPr>
            </w:pPr>
            <w:r>
              <w:rPr>
                <w:rFonts w:ascii="Times New Roman" w:hAnsi="Times New Roman" w:cs="Times New Roman"/>
                <w:sz w:val="21"/>
                <w:szCs w:val="21"/>
              </w:rPr>
              <w:t>0.016</w:t>
            </w:r>
          </w:p>
        </w:tc>
        <w:tc>
          <w:tcPr>
            <w:tcW w:w="1304" w:type="pct"/>
            <w:vAlign w:val="center"/>
          </w:tcPr>
          <w:p>
            <w:pPr>
              <w:pStyle w:val="16"/>
              <w:jc w:val="center"/>
              <w:rPr>
                <w:rFonts w:ascii="Times New Roman" w:hAnsi="Times New Roman" w:cs="Times New Roman"/>
                <w:sz w:val="21"/>
                <w:szCs w:val="21"/>
              </w:rPr>
            </w:pPr>
            <w:r>
              <w:rPr>
                <w:rFonts w:ascii="Times New Roman" w:hAnsi="Times New Roman" w:cs="Times New Roman"/>
                <w:sz w:val="21"/>
                <w:szCs w:val="21"/>
              </w:rPr>
              <w:t>0.08</w:t>
            </w:r>
          </w:p>
        </w:tc>
        <w:tc>
          <w:tcPr>
            <w:tcW w:w="629" w:type="pct"/>
            <w:vAlign w:val="center"/>
          </w:tcPr>
          <w:p>
            <w:pPr>
              <w:autoSpaceDE w:val="0"/>
              <w:autoSpaceDN w:val="0"/>
              <w:spacing w:line="240" w:lineRule="auto"/>
              <w:ind w:firstLine="0" w:firstLineChars="0"/>
              <w:jc w:val="center"/>
              <w:textAlignment w:val="bottom"/>
              <w:rPr>
                <w:rFonts w:cs="Times New Roman"/>
                <w:spacing w:val="2"/>
                <w:sz w:val="21"/>
                <w:szCs w:val="21"/>
              </w:rPr>
            </w:pPr>
            <w:r>
              <w:rPr>
                <w:rFonts w:cs="Times New Roman"/>
                <w:spacing w:val="2"/>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jc w:val="center"/>
        </w:trPr>
        <w:tc>
          <w:tcPr>
            <w:tcW w:w="1337" w:type="pct"/>
            <w:vMerge w:val="continue"/>
            <w:vAlign w:val="center"/>
          </w:tcPr>
          <w:p>
            <w:pPr>
              <w:autoSpaceDE w:val="0"/>
              <w:autoSpaceDN w:val="0"/>
              <w:spacing w:line="240" w:lineRule="auto"/>
              <w:ind w:firstLine="0" w:firstLineChars="0"/>
              <w:jc w:val="both"/>
              <w:textAlignment w:val="bottom"/>
              <w:rPr>
                <w:rFonts w:cs="Times New Roman"/>
                <w:spacing w:val="2"/>
                <w:sz w:val="21"/>
                <w:szCs w:val="21"/>
              </w:rPr>
            </w:pPr>
          </w:p>
        </w:tc>
        <w:tc>
          <w:tcPr>
            <w:tcW w:w="1088" w:type="pct"/>
            <w:vAlign w:val="center"/>
          </w:tcPr>
          <w:p>
            <w:pPr>
              <w:autoSpaceDE w:val="0"/>
              <w:autoSpaceDN w:val="0"/>
              <w:spacing w:line="340" w:lineRule="exact"/>
              <w:ind w:right="-120" w:rightChars="-50" w:firstLine="0" w:firstLineChars="0"/>
              <w:jc w:val="center"/>
              <w:textAlignment w:val="bottom"/>
              <w:rPr>
                <w:rFonts w:cs="Times New Roman"/>
                <w:color w:val="000000"/>
                <w:sz w:val="21"/>
                <w:szCs w:val="21"/>
              </w:rPr>
            </w:pPr>
            <w:r>
              <w:rPr>
                <w:rFonts w:cs="Times New Roman"/>
                <w:color w:val="000000"/>
                <w:sz w:val="21"/>
                <w:szCs w:val="21"/>
              </w:rPr>
              <w:t>2020年8月9日</w:t>
            </w:r>
          </w:p>
        </w:tc>
        <w:tc>
          <w:tcPr>
            <w:tcW w:w="640" w:type="pct"/>
            <w:vAlign w:val="center"/>
          </w:tcPr>
          <w:p>
            <w:pPr>
              <w:pStyle w:val="16"/>
              <w:jc w:val="center"/>
              <w:rPr>
                <w:rFonts w:ascii="Times New Roman" w:hAnsi="Times New Roman" w:cs="Times New Roman"/>
                <w:sz w:val="21"/>
                <w:szCs w:val="21"/>
              </w:rPr>
            </w:pPr>
            <w:r>
              <w:rPr>
                <w:rFonts w:ascii="Times New Roman" w:hAnsi="Times New Roman" w:cs="Times New Roman"/>
                <w:sz w:val="21"/>
                <w:szCs w:val="21"/>
              </w:rPr>
              <w:t>0.016</w:t>
            </w:r>
          </w:p>
        </w:tc>
        <w:tc>
          <w:tcPr>
            <w:tcW w:w="1304" w:type="pct"/>
            <w:vAlign w:val="center"/>
          </w:tcPr>
          <w:p>
            <w:pPr>
              <w:pStyle w:val="16"/>
              <w:jc w:val="center"/>
              <w:rPr>
                <w:rFonts w:ascii="Times New Roman" w:hAnsi="Times New Roman" w:cs="Times New Roman"/>
                <w:sz w:val="21"/>
                <w:szCs w:val="21"/>
              </w:rPr>
            </w:pPr>
            <w:r>
              <w:rPr>
                <w:rFonts w:ascii="Times New Roman" w:hAnsi="Times New Roman" w:cs="Times New Roman"/>
                <w:sz w:val="21"/>
                <w:szCs w:val="21"/>
              </w:rPr>
              <w:t>0.08</w:t>
            </w:r>
          </w:p>
        </w:tc>
        <w:tc>
          <w:tcPr>
            <w:tcW w:w="629" w:type="pct"/>
            <w:vAlign w:val="center"/>
          </w:tcPr>
          <w:p>
            <w:pPr>
              <w:autoSpaceDE w:val="0"/>
              <w:autoSpaceDN w:val="0"/>
              <w:spacing w:line="240" w:lineRule="auto"/>
              <w:ind w:firstLine="0" w:firstLineChars="0"/>
              <w:jc w:val="center"/>
              <w:textAlignment w:val="bottom"/>
              <w:rPr>
                <w:rFonts w:cs="Times New Roman"/>
                <w:spacing w:val="2"/>
                <w:sz w:val="21"/>
                <w:szCs w:val="21"/>
              </w:rPr>
            </w:pPr>
            <w:r>
              <w:rPr>
                <w:rFonts w:cs="Times New Roman"/>
                <w:spacing w:val="2"/>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337" w:type="pct"/>
            <w:vMerge w:val="continue"/>
            <w:vAlign w:val="center"/>
          </w:tcPr>
          <w:p>
            <w:pPr>
              <w:autoSpaceDE w:val="0"/>
              <w:autoSpaceDN w:val="0"/>
              <w:spacing w:line="240" w:lineRule="auto"/>
              <w:ind w:firstLine="0" w:firstLineChars="0"/>
              <w:jc w:val="both"/>
              <w:textAlignment w:val="bottom"/>
              <w:rPr>
                <w:rFonts w:cs="Times New Roman"/>
                <w:spacing w:val="2"/>
                <w:sz w:val="21"/>
                <w:szCs w:val="21"/>
              </w:rPr>
            </w:pPr>
          </w:p>
        </w:tc>
        <w:tc>
          <w:tcPr>
            <w:tcW w:w="1088" w:type="pct"/>
            <w:vAlign w:val="center"/>
          </w:tcPr>
          <w:p>
            <w:pPr>
              <w:autoSpaceDE w:val="0"/>
              <w:autoSpaceDN w:val="0"/>
              <w:spacing w:line="340" w:lineRule="exact"/>
              <w:ind w:right="-120" w:rightChars="-50" w:firstLine="0" w:firstLineChars="0"/>
              <w:jc w:val="center"/>
              <w:textAlignment w:val="bottom"/>
              <w:rPr>
                <w:rFonts w:cs="Times New Roman"/>
                <w:color w:val="000000"/>
                <w:sz w:val="21"/>
                <w:szCs w:val="21"/>
              </w:rPr>
            </w:pPr>
            <w:r>
              <w:rPr>
                <w:rFonts w:cs="Times New Roman"/>
                <w:color w:val="000000"/>
                <w:sz w:val="21"/>
                <w:szCs w:val="21"/>
              </w:rPr>
              <w:t>2020年8月10日</w:t>
            </w:r>
          </w:p>
        </w:tc>
        <w:tc>
          <w:tcPr>
            <w:tcW w:w="640" w:type="pct"/>
            <w:vAlign w:val="center"/>
          </w:tcPr>
          <w:p>
            <w:pPr>
              <w:pStyle w:val="16"/>
              <w:jc w:val="center"/>
              <w:rPr>
                <w:rFonts w:ascii="Times New Roman" w:hAnsi="Times New Roman" w:cs="Times New Roman"/>
                <w:sz w:val="21"/>
                <w:szCs w:val="21"/>
              </w:rPr>
            </w:pPr>
            <w:r>
              <w:rPr>
                <w:rFonts w:ascii="Times New Roman" w:hAnsi="Times New Roman" w:cs="Times New Roman"/>
                <w:sz w:val="21"/>
                <w:szCs w:val="21"/>
              </w:rPr>
              <w:t>0.016</w:t>
            </w:r>
          </w:p>
        </w:tc>
        <w:tc>
          <w:tcPr>
            <w:tcW w:w="1304" w:type="pct"/>
            <w:vAlign w:val="center"/>
          </w:tcPr>
          <w:p>
            <w:pPr>
              <w:pStyle w:val="16"/>
              <w:jc w:val="center"/>
              <w:rPr>
                <w:rFonts w:ascii="Times New Roman" w:hAnsi="Times New Roman" w:cs="Times New Roman"/>
                <w:sz w:val="21"/>
                <w:szCs w:val="21"/>
              </w:rPr>
            </w:pPr>
            <w:r>
              <w:rPr>
                <w:rFonts w:ascii="Times New Roman" w:hAnsi="Times New Roman" w:cs="Times New Roman"/>
                <w:sz w:val="21"/>
                <w:szCs w:val="21"/>
              </w:rPr>
              <w:t>0.08</w:t>
            </w:r>
          </w:p>
        </w:tc>
        <w:tc>
          <w:tcPr>
            <w:tcW w:w="629" w:type="pct"/>
            <w:vAlign w:val="center"/>
          </w:tcPr>
          <w:p>
            <w:pPr>
              <w:autoSpaceDE w:val="0"/>
              <w:autoSpaceDN w:val="0"/>
              <w:spacing w:line="240" w:lineRule="auto"/>
              <w:ind w:firstLine="0" w:firstLineChars="0"/>
              <w:jc w:val="center"/>
              <w:textAlignment w:val="bottom"/>
              <w:rPr>
                <w:rFonts w:cs="Times New Roman"/>
                <w:spacing w:val="2"/>
                <w:sz w:val="21"/>
                <w:szCs w:val="21"/>
              </w:rPr>
            </w:pPr>
            <w:r>
              <w:rPr>
                <w:rFonts w:cs="Times New Roman"/>
                <w:spacing w:val="2"/>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jc w:val="center"/>
        </w:trPr>
        <w:tc>
          <w:tcPr>
            <w:tcW w:w="1337" w:type="pct"/>
            <w:vMerge w:val="continue"/>
            <w:vAlign w:val="center"/>
          </w:tcPr>
          <w:p>
            <w:pPr>
              <w:autoSpaceDE w:val="0"/>
              <w:autoSpaceDN w:val="0"/>
              <w:spacing w:line="240" w:lineRule="auto"/>
              <w:ind w:firstLine="420"/>
              <w:jc w:val="center"/>
              <w:textAlignment w:val="bottom"/>
              <w:rPr>
                <w:rFonts w:cs="Times New Roman"/>
                <w:sz w:val="21"/>
                <w:szCs w:val="21"/>
              </w:rPr>
            </w:pPr>
          </w:p>
        </w:tc>
        <w:tc>
          <w:tcPr>
            <w:tcW w:w="1088" w:type="pct"/>
            <w:vAlign w:val="center"/>
          </w:tcPr>
          <w:p>
            <w:pPr>
              <w:autoSpaceDE w:val="0"/>
              <w:autoSpaceDN w:val="0"/>
              <w:spacing w:line="340" w:lineRule="exact"/>
              <w:ind w:right="-120" w:rightChars="-50" w:firstLine="0" w:firstLineChars="0"/>
              <w:jc w:val="center"/>
              <w:textAlignment w:val="bottom"/>
              <w:rPr>
                <w:rFonts w:cs="Times New Roman"/>
                <w:color w:val="000000"/>
                <w:sz w:val="21"/>
                <w:szCs w:val="21"/>
              </w:rPr>
            </w:pPr>
            <w:r>
              <w:rPr>
                <w:rFonts w:cs="Times New Roman"/>
                <w:color w:val="000000"/>
                <w:sz w:val="21"/>
                <w:szCs w:val="21"/>
              </w:rPr>
              <w:t>2020年8月11日</w:t>
            </w:r>
          </w:p>
        </w:tc>
        <w:tc>
          <w:tcPr>
            <w:tcW w:w="640" w:type="pct"/>
            <w:vAlign w:val="center"/>
          </w:tcPr>
          <w:p>
            <w:pPr>
              <w:pStyle w:val="16"/>
              <w:jc w:val="center"/>
              <w:rPr>
                <w:rFonts w:ascii="Times New Roman" w:hAnsi="Times New Roman" w:cs="Times New Roman"/>
                <w:sz w:val="21"/>
                <w:szCs w:val="21"/>
              </w:rPr>
            </w:pPr>
            <w:r>
              <w:rPr>
                <w:rFonts w:ascii="Times New Roman" w:hAnsi="Times New Roman" w:cs="Times New Roman"/>
                <w:sz w:val="21"/>
                <w:szCs w:val="21"/>
              </w:rPr>
              <w:t>0.016</w:t>
            </w:r>
          </w:p>
        </w:tc>
        <w:tc>
          <w:tcPr>
            <w:tcW w:w="1304" w:type="pct"/>
            <w:vAlign w:val="center"/>
          </w:tcPr>
          <w:p>
            <w:pPr>
              <w:pStyle w:val="16"/>
              <w:jc w:val="center"/>
              <w:rPr>
                <w:rFonts w:ascii="Times New Roman" w:hAnsi="Times New Roman" w:cs="Times New Roman"/>
                <w:sz w:val="21"/>
                <w:szCs w:val="21"/>
              </w:rPr>
            </w:pPr>
            <w:r>
              <w:rPr>
                <w:rFonts w:ascii="Times New Roman" w:hAnsi="Times New Roman" w:cs="Times New Roman"/>
                <w:sz w:val="21"/>
                <w:szCs w:val="21"/>
              </w:rPr>
              <w:t>0.08</w:t>
            </w:r>
          </w:p>
        </w:tc>
        <w:tc>
          <w:tcPr>
            <w:tcW w:w="629" w:type="pct"/>
            <w:vAlign w:val="center"/>
          </w:tcPr>
          <w:p>
            <w:pPr>
              <w:autoSpaceDE w:val="0"/>
              <w:autoSpaceDN w:val="0"/>
              <w:spacing w:line="240" w:lineRule="auto"/>
              <w:ind w:firstLine="0" w:firstLineChars="0"/>
              <w:jc w:val="center"/>
              <w:textAlignment w:val="bottom"/>
              <w:rPr>
                <w:rFonts w:cs="Times New Roman"/>
                <w:spacing w:val="2"/>
                <w:sz w:val="21"/>
                <w:szCs w:val="21"/>
              </w:rPr>
            </w:pPr>
            <w:r>
              <w:rPr>
                <w:rFonts w:cs="Times New Roman"/>
                <w:spacing w:val="2"/>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337" w:type="pct"/>
            <w:vMerge w:val="continue"/>
            <w:vAlign w:val="center"/>
          </w:tcPr>
          <w:p>
            <w:pPr>
              <w:autoSpaceDE w:val="0"/>
              <w:autoSpaceDN w:val="0"/>
              <w:spacing w:line="240" w:lineRule="auto"/>
              <w:ind w:firstLine="420"/>
              <w:jc w:val="center"/>
              <w:textAlignment w:val="bottom"/>
              <w:rPr>
                <w:rFonts w:cs="Times New Roman"/>
                <w:sz w:val="21"/>
                <w:szCs w:val="21"/>
              </w:rPr>
            </w:pPr>
          </w:p>
        </w:tc>
        <w:tc>
          <w:tcPr>
            <w:tcW w:w="1088" w:type="pct"/>
            <w:vAlign w:val="center"/>
          </w:tcPr>
          <w:p>
            <w:pPr>
              <w:autoSpaceDE w:val="0"/>
              <w:autoSpaceDN w:val="0"/>
              <w:spacing w:line="340" w:lineRule="exact"/>
              <w:ind w:right="-120" w:rightChars="-50" w:firstLine="0" w:firstLineChars="0"/>
              <w:jc w:val="center"/>
              <w:textAlignment w:val="bottom"/>
              <w:rPr>
                <w:rFonts w:cs="Times New Roman"/>
                <w:color w:val="000000"/>
                <w:sz w:val="21"/>
                <w:szCs w:val="21"/>
              </w:rPr>
            </w:pPr>
            <w:r>
              <w:rPr>
                <w:rFonts w:cs="Times New Roman"/>
                <w:color w:val="000000"/>
                <w:sz w:val="21"/>
                <w:szCs w:val="21"/>
              </w:rPr>
              <w:t>2020年8月12日</w:t>
            </w:r>
          </w:p>
        </w:tc>
        <w:tc>
          <w:tcPr>
            <w:tcW w:w="640" w:type="pct"/>
            <w:vAlign w:val="center"/>
          </w:tcPr>
          <w:p>
            <w:pPr>
              <w:pStyle w:val="16"/>
              <w:jc w:val="center"/>
              <w:rPr>
                <w:rFonts w:ascii="Times New Roman" w:hAnsi="Times New Roman" w:cs="Times New Roman"/>
                <w:sz w:val="21"/>
                <w:szCs w:val="21"/>
              </w:rPr>
            </w:pPr>
            <w:r>
              <w:rPr>
                <w:rFonts w:ascii="Times New Roman" w:hAnsi="Times New Roman" w:cs="Times New Roman"/>
                <w:sz w:val="21"/>
                <w:szCs w:val="21"/>
              </w:rPr>
              <w:t>0.016</w:t>
            </w:r>
          </w:p>
        </w:tc>
        <w:tc>
          <w:tcPr>
            <w:tcW w:w="1304" w:type="pct"/>
            <w:vAlign w:val="center"/>
          </w:tcPr>
          <w:p>
            <w:pPr>
              <w:pStyle w:val="16"/>
              <w:jc w:val="center"/>
              <w:rPr>
                <w:rFonts w:ascii="Times New Roman" w:hAnsi="Times New Roman" w:cs="Times New Roman"/>
                <w:sz w:val="21"/>
                <w:szCs w:val="21"/>
              </w:rPr>
            </w:pPr>
            <w:r>
              <w:rPr>
                <w:rFonts w:ascii="Times New Roman" w:hAnsi="Times New Roman" w:cs="Times New Roman"/>
                <w:sz w:val="21"/>
                <w:szCs w:val="21"/>
              </w:rPr>
              <w:t>0.08</w:t>
            </w:r>
          </w:p>
        </w:tc>
        <w:tc>
          <w:tcPr>
            <w:tcW w:w="629" w:type="pct"/>
            <w:vAlign w:val="center"/>
          </w:tcPr>
          <w:p>
            <w:pPr>
              <w:autoSpaceDE w:val="0"/>
              <w:autoSpaceDN w:val="0"/>
              <w:spacing w:line="240" w:lineRule="auto"/>
              <w:ind w:firstLine="0" w:firstLineChars="0"/>
              <w:jc w:val="center"/>
              <w:textAlignment w:val="bottom"/>
              <w:rPr>
                <w:rFonts w:cs="Times New Roman"/>
                <w:spacing w:val="2"/>
                <w:sz w:val="21"/>
                <w:szCs w:val="21"/>
              </w:rPr>
            </w:pPr>
            <w:r>
              <w:rPr>
                <w:rFonts w:cs="Times New Roman"/>
                <w:spacing w:val="2"/>
                <w:sz w:val="21"/>
                <w:szCs w:val="21"/>
              </w:rPr>
              <w:t>达标</w:t>
            </w:r>
          </w:p>
        </w:tc>
      </w:tr>
    </w:tbl>
    <w:p>
      <w:pPr>
        <w:autoSpaceDE w:val="0"/>
        <w:autoSpaceDN w:val="0"/>
        <w:spacing w:line="240" w:lineRule="auto"/>
        <w:ind w:firstLine="0" w:firstLineChars="0"/>
        <w:jc w:val="center"/>
        <w:textAlignment w:val="bottom"/>
        <w:rPr>
          <w:highlight w:val="yellow"/>
        </w:rPr>
      </w:pPr>
    </w:p>
    <w:p>
      <w:pPr>
        <w:ind w:firstLine="480"/>
        <w:jc w:val="both"/>
      </w:pPr>
      <w:r>
        <w:t>根据</w:t>
      </w:r>
      <w:r>
        <w:rPr>
          <w:rFonts w:cs="Times New Roman"/>
          <w:kern w:val="2"/>
          <w:szCs w:val="22"/>
        </w:rPr>
        <w:t>监测</w:t>
      </w:r>
      <w:r>
        <w:t>数据，</w:t>
      </w:r>
      <w:r>
        <w:rPr>
          <w:rFonts w:cs="Times New Roman"/>
          <w:spacing w:val="2"/>
        </w:rPr>
        <w:t>莆田（萩芦）至仙游县（五星）段高速公路</w:t>
      </w:r>
      <w:r>
        <w:rPr>
          <w:rFonts w:hint="eastAsia" w:cs="Times New Roman"/>
          <w:spacing w:val="2"/>
        </w:rPr>
        <w:t>石松</w:t>
      </w:r>
      <w:r>
        <w:t>环境空气能够满足《环境空气质量标准》（GB3095-1996）中的二级标准</w:t>
      </w:r>
      <w:r>
        <w:rPr>
          <w:rFonts w:hint="eastAsia"/>
        </w:rPr>
        <w:t>。通过类比监测数据可知</w:t>
      </w:r>
      <w:r>
        <w:t>本项目公路运营对周围空气环境的影响很小</w:t>
      </w:r>
      <w:r>
        <w:rPr>
          <w:rFonts w:hint="eastAsia"/>
        </w:rPr>
        <w:t>。</w:t>
      </w:r>
    </w:p>
    <w:p>
      <w:pPr>
        <w:ind w:firstLine="480"/>
        <w:jc w:val="both"/>
        <w:rPr>
          <w:rFonts w:cs="Times New Roman"/>
          <w:kern w:val="2"/>
          <w:szCs w:val="22"/>
          <w:highlight w:val="yellow"/>
        </w:rPr>
      </w:pPr>
      <w:r>
        <w:rPr>
          <w:rFonts w:hint="eastAsia" w:cs="Times New Roman"/>
          <w:kern w:val="2"/>
          <w:szCs w:val="22"/>
        </w:rPr>
        <w:t>本项目</w:t>
      </w:r>
      <w:r>
        <w:rPr>
          <w:rFonts w:cs="Times New Roman"/>
          <w:kern w:val="2"/>
          <w:szCs w:val="22"/>
        </w:rPr>
        <w:t>验收范围内设有1处匝道收费站。收费站</w:t>
      </w:r>
      <w:r>
        <w:rPr>
          <w:rFonts w:hint="eastAsia" w:cs="Times New Roman"/>
          <w:kern w:val="2"/>
          <w:szCs w:val="22"/>
        </w:rPr>
        <w:t>使用清洁能源</w:t>
      </w:r>
      <w:r>
        <w:rPr>
          <w:rFonts w:cs="Times New Roman"/>
          <w:kern w:val="2"/>
          <w:szCs w:val="22"/>
        </w:rPr>
        <w:t>，未设置燃煤锅炉，</w:t>
      </w:r>
      <w:r>
        <w:rPr>
          <w:rFonts w:hint="eastAsia" w:cs="Times New Roman"/>
          <w:kern w:val="2"/>
          <w:szCs w:val="22"/>
        </w:rPr>
        <w:t>收费站餐饮设置了抽油烟机，</w:t>
      </w:r>
      <w:r>
        <w:rPr>
          <w:rFonts w:cs="Times New Roman"/>
          <w:kern w:val="2"/>
          <w:szCs w:val="22"/>
        </w:rPr>
        <w:t>对环境空气的影响较小</w:t>
      </w:r>
      <w:r>
        <w:rPr>
          <w:rFonts w:hint="eastAsia" w:cs="Times New Roman"/>
          <w:kern w:val="2"/>
          <w:szCs w:val="22"/>
        </w:rPr>
        <w:t>。</w:t>
      </w:r>
    </w:p>
    <w:tbl>
      <w:tblPr>
        <w:tblStyle w:val="27"/>
        <w:tblW w:w="8522"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261"/>
        <w:gridCol w:w="426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67" w:hRule="atLeast"/>
          <w:jc w:val="center"/>
        </w:trPr>
        <w:tc>
          <w:tcPr>
            <w:tcW w:w="4261" w:type="dxa"/>
          </w:tcPr>
          <w:p>
            <w:pPr>
              <w:widowControl w:val="0"/>
              <w:spacing w:line="240" w:lineRule="auto"/>
              <w:ind w:firstLine="0" w:firstLineChars="0"/>
              <w:jc w:val="both"/>
              <w:rPr>
                <w:rFonts w:cs="Times New Roman"/>
                <w:kern w:val="2"/>
                <w:szCs w:val="22"/>
              </w:rPr>
            </w:pPr>
            <w:r>
              <w:rPr>
                <w:rFonts w:hint="eastAsia" w:cs="Times New Roman"/>
                <w:kern w:val="2"/>
                <w:szCs w:val="22"/>
              </w:rPr>
              <w:drawing>
                <wp:inline distT="0" distB="0" distL="114300" distR="114300">
                  <wp:extent cx="1778000" cy="2652395"/>
                  <wp:effectExtent l="0" t="0" r="14605" b="12700"/>
                  <wp:docPr id="99" name="图片 99" descr="游洋收费站，DSC07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游洋收费站，DSC07900"/>
                          <pic:cNvPicPr>
                            <a:picLocks noChangeAspect="1"/>
                          </pic:cNvPicPr>
                        </pic:nvPicPr>
                        <pic:blipFill>
                          <a:blip r:embed="rId81"/>
                          <a:srcRect r="39464"/>
                          <a:stretch>
                            <a:fillRect/>
                          </a:stretch>
                        </pic:blipFill>
                        <pic:spPr>
                          <a:xfrm rot="5400000">
                            <a:off x="0" y="0"/>
                            <a:ext cx="1778000" cy="2652395"/>
                          </a:xfrm>
                          <a:prstGeom prst="rect">
                            <a:avLst/>
                          </a:prstGeom>
                        </pic:spPr>
                      </pic:pic>
                    </a:graphicData>
                  </a:graphic>
                </wp:inline>
              </w:drawing>
            </w:r>
          </w:p>
        </w:tc>
        <w:tc>
          <w:tcPr>
            <w:tcW w:w="4261" w:type="dxa"/>
          </w:tcPr>
          <w:p>
            <w:pPr>
              <w:widowControl w:val="0"/>
              <w:spacing w:line="240" w:lineRule="auto"/>
              <w:ind w:firstLine="0" w:firstLineChars="0"/>
              <w:jc w:val="both"/>
              <w:rPr>
                <w:rFonts w:cs="Times New Roman"/>
                <w:kern w:val="2"/>
                <w:szCs w:val="22"/>
              </w:rPr>
            </w:pPr>
            <w:r>
              <w:rPr>
                <w:rFonts w:hint="eastAsia" w:cs="Times New Roman"/>
                <w:kern w:val="2"/>
                <w:szCs w:val="22"/>
              </w:rPr>
              <w:drawing>
                <wp:inline distT="0" distB="0" distL="114300" distR="114300">
                  <wp:extent cx="2558415" cy="1776730"/>
                  <wp:effectExtent l="0" t="0" r="13335" b="13970"/>
                  <wp:docPr id="100" name="图片 100" descr="游洋收费站，DSC07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游洋收费站，DSC07902"/>
                          <pic:cNvPicPr>
                            <a:picLocks noChangeAspect="1"/>
                          </pic:cNvPicPr>
                        </pic:nvPicPr>
                        <pic:blipFill>
                          <a:blip r:embed="rId82"/>
                          <a:stretch>
                            <a:fillRect/>
                          </a:stretch>
                        </pic:blipFill>
                        <pic:spPr>
                          <a:xfrm>
                            <a:off x="0" y="0"/>
                            <a:ext cx="2558415" cy="1776730"/>
                          </a:xfrm>
                          <a:prstGeom prst="rect">
                            <a:avLst/>
                          </a:prstGeom>
                        </pic:spPr>
                      </pic:pic>
                    </a:graphicData>
                  </a:graphic>
                </wp:inline>
              </w:drawing>
            </w:r>
          </w:p>
        </w:tc>
      </w:tr>
    </w:tbl>
    <w:p>
      <w:pPr>
        <w:ind w:firstLine="0" w:firstLineChars="0"/>
        <w:jc w:val="center"/>
        <w:rPr>
          <w:b/>
          <w:bCs/>
          <w:sz w:val="21"/>
          <w:szCs w:val="21"/>
        </w:rPr>
      </w:pPr>
      <w:bookmarkStart w:id="608" w:name="_Toc386981903"/>
      <w:bookmarkEnd w:id="608"/>
      <w:bookmarkStart w:id="609" w:name="_Toc23852"/>
      <w:bookmarkStart w:id="610" w:name="_Toc491680768"/>
      <w:bookmarkStart w:id="611" w:name="_Toc488395851"/>
      <w:bookmarkStart w:id="612" w:name="_Toc488395596"/>
      <w:r>
        <w:rPr>
          <w:rFonts w:hint="eastAsia" w:cs="Times New Roman"/>
          <w:b/>
          <w:bCs/>
          <w:kern w:val="2"/>
          <w:sz w:val="21"/>
          <w:szCs w:val="21"/>
        </w:rPr>
        <w:t>图9.1-1  收费站内油烟机照片</w:t>
      </w:r>
    </w:p>
    <w:p>
      <w:pPr>
        <w:pStyle w:val="3"/>
      </w:pPr>
      <w:bookmarkStart w:id="613" w:name="_Toc84589341"/>
      <w:bookmarkStart w:id="614" w:name="_Toc4674"/>
      <w:bookmarkStart w:id="615" w:name="_Toc13189"/>
      <w:r>
        <w:rPr>
          <w:rFonts w:hint="eastAsia"/>
        </w:rPr>
        <w:t>9</w:t>
      </w:r>
      <w:r>
        <w:t>.2 固体废物影响调查</w:t>
      </w:r>
      <w:bookmarkEnd w:id="609"/>
      <w:bookmarkEnd w:id="610"/>
      <w:bookmarkEnd w:id="611"/>
      <w:bookmarkEnd w:id="612"/>
      <w:bookmarkEnd w:id="613"/>
      <w:bookmarkEnd w:id="614"/>
      <w:bookmarkEnd w:id="615"/>
    </w:p>
    <w:p>
      <w:pPr>
        <w:pStyle w:val="4"/>
        <w:rPr>
          <w:rFonts w:cs="Times New Roman"/>
        </w:rPr>
      </w:pPr>
      <w:bookmarkStart w:id="616" w:name="_Toc367977320"/>
      <w:bookmarkEnd w:id="616"/>
      <w:bookmarkStart w:id="617" w:name="_Toc488395852"/>
      <w:bookmarkStart w:id="618" w:name="_Toc488395597"/>
      <w:r>
        <w:rPr>
          <w:rFonts w:hint="eastAsia" w:cs="Times New Roman" w:eastAsiaTheme="minorEastAsia"/>
        </w:rPr>
        <w:t>9</w:t>
      </w:r>
      <w:r>
        <w:rPr>
          <w:rFonts w:cs="Times New Roman"/>
        </w:rPr>
        <w:t>.2.1</w:t>
      </w:r>
      <w:r>
        <w:rPr>
          <w:rFonts w:hint="eastAsia" w:cs="Times New Roman"/>
        </w:rPr>
        <w:t xml:space="preserve"> </w:t>
      </w:r>
      <w:r>
        <w:rPr>
          <w:rFonts w:hint="eastAsia"/>
        </w:rPr>
        <w:t>施工期固体废弃物影响调查</w:t>
      </w:r>
      <w:bookmarkEnd w:id="617"/>
      <w:bookmarkEnd w:id="618"/>
    </w:p>
    <w:p>
      <w:pPr>
        <w:autoSpaceDE w:val="0"/>
        <w:autoSpaceDN w:val="0"/>
        <w:ind w:firstLine="480"/>
        <w:jc w:val="both"/>
        <w:rPr>
          <w:lang w:val="zh-CN"/>
        </w:rPr>
      </w:pPr>
      <w:bookmarkStart w:id="619" w:name="_Toc367977321"/>
      <w:bookmarkEnd w:id="619"/>
      <w:bookmarkStart w:id="620" w:name="_Toc488395598"/>
      <w:bookmarkStart w:id="621" w:name="_Toc488395853"/>
      <w:r>
        <w:rPr>
          <w:lang w:val="zh-CN"/>
        </w:rPr>
        <w:t>本工程在</w:t>
      </w:r>
      <w:r>
        <w:rPr>
          <w:rFonts w:hint="eastAsia"/>
          <w:lang w:val="zh-CN"/>
        </w:rPr>
        <w:t>施工期产生的固体废弃物主要是</w:t>
      </w:r>
      <w:r>
        <w:rPr>
          <w:lang w:val="zh-CN"/>
        </w:rPr>
        <w:t>施工营地的生活垃圾</w:t>
      </w:r>
      <w:r>
        <w:rPr>
          <w:rFonts w:hint="eastAsia"/>
          <w:lang w:val="zh-CN"/>
        </w:rPr>
        <w:t>和</w:t>
      </w:r>
      <w:r>
        <w:rPr>
          <w:lang w:val="zh-CN"/>
        </w:rPr>
        <w:t>施工</w:t>
      </w:r>
      <w:r>
        <w:rPr>
          <w:rFonts w:hint="eastAsia"/>
          <w:lang w:val="zh-CN"/>
        </w:rPr>
        <w:t>过程中</w:t>
      </w:r>
      <w:r>
        <w:rPr>
          <w:lang w:val="zh-CN"/>
        </w:rPr>
        <w:t>生产垃圾</w:t>
      </w:r>
      <w:r>
        <w:rPr>
          <w:rFonts w:hint="eastAsia"/>
          <w:lang w:val="zh-CN"/>
        </w:rPr>
        <w:t>，采取的主要防治措施如下：</w:t>
      </w:r>
    </w:p>
    <w:p>
      <w:pPr>
        <w:ind w:firstLine="480"/>
        <w:jc w:val="both"/>
        <w:rPr>
          <w:rFonts w:ascii="宋体" w:hAnsi="宋体"/>
        </w:rPr>
      </w:pPr>
      <w:r>
        <w:rPr>
          <w:rFonts w:hint="eastAsia" w:ascii="宋体" w:hAnsi="宋体"/>
        </w:rPr>
        <w:t>①施工的废弃物运至指定地点；</w:t>
      </w:r>
    </w:p>
    <w:p>
      <w:pPr>
        <w:autoSpaceDE w:val="0"/>
        <w:autoSpaceDN w:val="0"/>
        <w:ind w:firstLine="480"/>
        <w:jc w:val="both"/>
        <w:rPr>
          <w:rFonts w:ascii="宋体" w:hAnsi="宋体"/>
        </w:rPr>
      </w:pPr>
      <w:r>
        <w:rPr>
          <w:rFonts w:hint="eastAsia" w:ascii="宋体" w:hAnsi="宋体"/>
        </w:rPr>
        <w:t>②报废材料或施工中返工的挖除材料立即运出现场并进行掩埋等处理。对于施工中废弃的零碎配件，边角料、水泥袋、包装箱等及时收集清理并搞好现场卫生。</w:t>
      </w:r>
    </w:p>
    <w:p>
      <w:pPr>
        <w:autoSpaceDE w:val="0"/>
        <w:autoSpaceDN w:val="0"/>
        <w:ind w:firstLine="480"/>
        <w:jc w:val="both"/>
        <w:rPr>
          <w:lang w:val="zh-CN"/>
        </w:rPr>
      </w:pPr>
      <w:r>
        <w:rPr>
          <w:lang w:val="zh-CN"/>
        </w:rPr>
        <w:t>经调查，公路沿线未发生因施工期固体废弃物乱堆乱放而产生的纠纷或事故。</w:t>
      </w:r>
    </w:p>
    <w:p>
      <w:pPr>
        <w:pStyle w:val="4"/>
        <w:rPr>
          <w:rFonts w:cs="Times New Roman"/>
        </w:rPr>
      </w:pPr>
      <w:r>
        <w:rPr>
          <w:rFonts w:hint="eastAsia" w:cs="Times New Roman" w:eastAsiaTheme="minorEastAsia"/>
        </w:rPr>
        <w:t>9</w:t>
      </w:r>
      <w:r>
        <w:rPr>
          <w:rFonts w:cs="Times New Roman"/>
        </w:rPr>
        <w:t>.2.2</w:t>
      </w:r>
      <w:r>
        <w:rPr>
          <w:rFonts w:hint="eastAsia" w:cs="Times New Roman"/>
        </w:rPr>
        <w:t xml:space="preserve"> </w:t>
      </w:r>
      <w:r>
        <w:rPr>
          <w:rFonts w:hint="eastAsia"/>
        </w:rPr>
        <w:t>营运期固体废弃物影响调查</w:t>
      </w:r>
      <w:bookmarkEnd w:id="620"/>
      <w:bookmarkEnd w:id="621"/>
    </w:p>
    <w:p>
      <w:pPr>
        <w:ind w:firstLine="480"/>
        <w:jc w:val="both"/>
        <w:rPr>
          <w:rFonts w:cs="Times New Roman"/>
          <w:kern w:val="2"/>
          <w:szCs w:val="22"/>
        </w:rPr>
      </w:pPr>
      <w:r>
        <w:rPr>
          <w:rFonts w:hint="eastAsia" w:cs="Times New Roman"/>
          <w:kern w:val="2"/>
          <w:szCs w:val="22"/>
        </w:rPr>
        <w:t>（1）</w:t>
      </w:r>
      <w:r>
        <w:rPr>
          <w:rFonts w:cs="Times New Roman"/>
          <w:kern w:val="2"/>
          <w:szCs w:val="22"/>
        </w:rPr>
        <w:t>污染源调查</w:t>
      </w:r>
    </w:p>
    <w:p>
      <w:pPr>
        <w:ind w:firstLine="480"/>
        <w:jc w:val="both"/>
        <w:rPr>
          <w:rFonts w:cs="Times New Roman"/>
          <w:kern w:val="2"/>
          <w:szCs w:val="22"/>
        </w:rPr>
      </w:pPr>
      <w:r>
        <w:rPr>
          <w:rFonts w:cs="Times New Roman"/>
          <w:kern w:val="2"/>
          <w:szCs w:val="22"/>
        </w:rPr>
        <w:t>本项目的固体废物主要来自收费站产生的生活垃圾，以及公路上各种货车在运输过程中洒落的颗粒物。</w:t>
      </w:r>
    </w:p>
    <w:p>
      <w:pPr>
        <w:ind w:firstLine="480"/>
        <w:jc w:val="both"/>
        <w:rPr>
          <w:rFonts w:cs="Times New Roman"/>
          <w:kern w:val="2"/>
          <w:szCs w:val="22"/>
        </w:rPr>
      </w:pPr>
      <w:r>
        <w:rPr>
          <w:rFonts w:cs="Times New Roman"/>
          <w:kern w:val="2"/>
          <w:szCs w:val="22"/>
        </w:rPr>
        <w:t>公路沿线设施产生的生活垃圾量按工作人数类比核算，以每人每日产生量1.0kg计，则目前生活垃圾产生量约为</w:t>
      </w:r>
      <w:r>
        <w:rPr>
          <w:rFonts w:hint="eastAsia" w:cs="Times New Roman"/>
          <w:kern w:val="2"/>
          <w:szCs w:val="22"/>
        </w:rPr>
        <w:t>3.29</w:t>
      </w:r>
      <w:r>
        <w:rPr>
          <w:rFonts w:cs="Times New Roman"/>
          <w:kern w:val="2"/>
          <w:szCs w:val="22"/>
        </w:rPr>
        <w:t>吨/年，具体情况见表</w:t>
      </w:r>
      <w:r>
        <w:rPr>
          <w:rFonts w:hint="eastAsia" w:cs="Times New Roman"/>
          <w:kern w:val="2"/>
          <w:szCs w:val="22"/>
        </w:rPr>
        <w:t>9</w:t>
      </w:r>
      <w:r>
        <w:rPr>
          <w:rFonts w:cs="Times New Roman"/>
          <w:kern w:val="2"/>
          <w:szCs w:val="22"/>
        </w:rPr>
        <w:t>.2-1。</w:t>
      </w:r>
    </w:p>
    <w:p>
      <w:pPr>
        <w:pStyle w:val="35"/>
        <w:rPr>
          <w:color w:val="auto"/>
        </w:rPr>
      </w:pPr>
      <w:r>
        <w:t>表</w:t>
      </w:r>
      <w:r>
        <w:rPr>
          <w:rFonts w:hint="eastAsia"/>
        </w:rPr>
        <w:t>9</w:t>
      </w:r>
      <w:r>
        <w:t>.2-1  收费站垃圾处理情况</w:t>
      </w:r>
    </w:p>
    <w:tbl>
      <w:tblPr>
        <w:tblStyle w:val="26"/>
        <w:tblW w:w="8516" w:type="dxa"/>
        <w:jc w:val="center"/>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2229"/>
        <w:gridCol w:w="1112"/>
        <w:gridCol w:w="2290"/>
        <w:gridCol w:w="2885"/>
      </w:tblGrid>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40" w:hRule="atLeast"/>
          <w:jc w:val="center"/>
        </w:trPr>
        <w:tc>
          <w:tcPr>
            <w:tcW w:w="2229" w:type="dxa"/>
            <w:tcBorders>
              <w:tl2br w:val="nil"/>
              <w:tr2bl w:val="nil"/>
            </w:tcBorders>
            <w:vAlign w:val="center"/>
          </w:tcPr>
          <w:p>
            <w:pPr>
              <w:adjustRightInd/>
              <w:snapToGrid/>
              <w:spacing w:line="180" w:lineRule="atLeast"/>
              <w:ind w:firstLine="0" w:firstLineChars="0"/>
              <w:jc w:val="center"/>
              <w:rPr>
                <w:rFonts w:cs="Times New Roman"/>
                <w:b/>
                <w:bCs/>
                <w:kern w:val="2"/>
                <w:sz w:val="21"/>
                <w:szCs w:val="21"/>
              </w:rPr>
            </w:pPr>
            <w:r>
              <w:rPr>
                <w:rFonts w:cs="Times New Roman"/>
                <w:b/>
                <w:bCs/>
                <w:kern w:val="2"/>
                <w:sz w:val="21"/>
                <w:szCs w:val="21"/>
              </w:rPr>
              <w:t>名称</w:t>
            </w:r>
          </w:p>
        </w:tc>
        <w:tc>
          <w:tcPr>
            <w:tcW w:w="1112" w:type="dxa"/>
            <w:tcBorders>
              <w:tl2br w:val="nil"/>
              <w:tr2bl w:val="nil"/>
            </w:tcBorders>
            <w:vAlign w:val="center"/>
          </w:tcPr>
          <w:p>
            <w:pPr>
              <w:adjustRightInd/>
              <w:snapToGrid/>
              <w:spacing w:line="180" w:lineRule="atLeast"/>
              <w:ind w:firstLine="0" w:firstLineChars="0"/>
              <w:jc w:val="center"/>
              <w:rPr>
                <w:rFonts w:cs="Times New Roman"/>
                <w:b/>
                <w:bCs/>
                <w:kern w:val="2"/>
                <w:sz w:val="21"/>
                <w:szCs w:val="21"/>
              </w:rPr>
            </w:pPr>
            <w:r>
              <w:rPr>
                <w:rFonts w:cs="Times New Roman"/>
                <w:b/>
                <w:bCs/>
                <w:kern w:val="2"/>
                <w:sz w:val="21"/>
                <w:szCs w:val="21"/>
              </w:rPr>
              <w:t>人员（人）</w:t>
            </w:r>
          </w:p>
        </w:tc>
        <w:tc>
          <w:tcPr>
            <w:tcW w:w="2290" w:type="dxa"/>
            <w:tcBorders>
              <w:tl2br w:val="nil"/>
              <w:tr2bl w:val="nil"/>
            </w:tcBorders>
            <w:vAlign w:val="center"/>
          </w:tcPr>
          <w:p>
            <w:pPr>
              <w:adjustRightInd/>
              <w:snapToGrid/>
              <w:spacing w:line="180" w:lineRule="atLeast"/>
              <w:ind w:firstLine="0" w:firstLineChars="0"/>
              <w:jc w:val="center"/>
              <w:rPr>
                <w:rFonts w:cs="Times New Roman"/>
                <w:b/>
                <w:bCs/>
                <w:kern w:val="2"/>
                <w:sz w:val="21"/>
                <w:szCs w:val="21"/>
              </w:rPr>
            </w:pPr>
            <w:r>
              <w:rPr>
                <w:rFonts w:cs="Times New Roman"/>
                <w:b/>
                <w:bCs/>
                <w:kern w:val="2"/>
                <w:sz w:val="21"/>
                <w:szCs w:val="21"/>
              </w:rPr>
              <w:t>垃圾产生量（吨/年）</w:t>
            </w:r>
          </w:p>
        </w:tc>
        <w:tc>
          <w:tcPr>
            <w:tcW w:w="2885" w:type="dxa"/>
            <w:tcBorders>
              <w:tl2br w:val="nil"/>
              <w:tr2bl w:val="nil"/>
            </w:tcBorders>
            <w:vAlign w:val="center"/>
          </w:tcPr>
          <w:p>
            <w:pPr>
              <w:adjustRightInd/>
              <w:snapToGrid/>
              <w:spacing w:line="180" w:lineRule="atLeast"/>
              <w:ind w:firstLine="0" w:firstLineChars="0"/>
              <w:jc w:val="center"/>
              <w:rPr>
                <w:rFonts w:cs="Times New Roman"/>
                <w:b/>
                <w:bCs/>
                <w:kern w:val="2"/>
                <w:sz w:val="21"/>
                <w:szCs w:val="21"/>
              </w:rPr>
            </w:pPr>
            <w:r>
              <w:rPr>
                <w:rFonts w:cs="Times New Roman"/>
                <w:b/>
                <w:bCs/>
                <w:kern w:val="2"/>
                <w:sz w:val="21"/>
                <w:szCs w:val="21"/>
              </w:rPr>
              <w:t>垃圾处理情况</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40" w:hRule="atLeast"/>
          <w:jc w:val="center"/>
        </w:trPr>
        <w:tc>
          <w:tcPr>
            <w:tcW w:w="2229" w:type="dxa"/>
            <w:tcBorders>
              <w:tl2br w:val="nil"/>
              <w:tr2bl w:val="nil"/>
            </w:tcBorders>
            <w:vAlign w:val="center"/>
          </w:tcPr>
          <w:p>
            <w:pPr>
              <w:adjustRightInd/>
              <w:snapToGrid/>
              <w:spacing w:line="180" w:lineRule="atLeast"/>
              <w:ind w:firstLine="0" w:firstLineChars="0"/>
              <w:jc w:val="center"/>
              <w:rPr>
                <w:rFonts w:cs="Times New Roman"/>
                <w:kern w:val="2"/>
                <w:sz w:val="21"/>
                <w:szCs w:val="21"/>
              </w:rPr>
            </w:pPr>
            <w:r>
              <w:rPr>
                <w:rFonts w:cs="Times New Roman"/>
                <w:kern w:val="2"/>
                <w:sz w:val="21"/>
                <w:szCs w:val="21"/>
              </w:rPr>
              <w:t>收费站</w:t>
            </w:r>
          </w:p>
        </w:tc>
        <w:tc>
          <w:tcPr>
            <w:tcW w:w="1112" w:type="dxa"/>
            <w:tcBorders>
              <w:tl2br w:val="nil"/>
              <w:tr2bl w:val="nil"/>
            </w:tcBorders>
            <w:vAlign w:val="center"/>
          </w:tcPr>
          <w:p>
            <w:pPr>
              <w:adjustRightInd/>
              <w:snapToGrid/>
              <w:spacing w:line="180" w:lineRule="atLeast"/>
              <w:ind w:firstLine="0" w:firstLineChars="0"/>
              <w:jc w:val="center"/>
              <w:rPr>
                <w:rFonts w:cs="Times New Roman"/>
                <w:kern w:val="2"/>
                <w:sz w:val="21"/>
                <w:szCs w:val="21"/>
              </w:rPr>
            </w:pPr>
            <w:r>
              <w:rPr>
                <w:rFonts w:hint="eastAsia" w:cs="Times New Roman"/>
                <w:kern w:val="2"/>
                <w:sz w:val="21"/>
                <w:szCs w:val="21"/>
              </w:rPr>
              <w:t>9</w:t>
            </w:r>
          </w:p>
        </w:tc>
        <w:tc>
          <w:tcPr>
            <w:tcW w:w="2290" w:type="dxa"/>
            <w:tcBorders>
              <w:tl2br w:val="nil"/>
              <w:tr2bl w:val="nil"/>
            </w:tcBorders>
            <w:vAlign w:val="center"/>
          </w:tcPr>
          <w:p>
            <w:pPr>
              <w:adjustRightInd/>
              <w:snapToGrid/>
              <w:spacing w:line="180" w:lineRule="atLeast"/>
              <w:ind w:firstLine="0" w:firstLineChars="0"/>
              <w:jc w:val="center"/>
              <w:rPr>
                <w:rFonts w:cs="Times New Roman"/>
                <w:kern w:val="2"/>
                <w:sz w:val="21"/>
                <w:szCs w:val="21"/>
              </w:rPr>
            </w:pPr>
            <w:r>
              <w:rPr>
                <w:rFonts w:hint="eastAsia" w:cs="Times New Roman"/>
                <w:kern w:val="2"/>
                <w:sz w:val="21"/>
                <w:szCs w:val="21"/>
              </w:rPr>
              <w:t>3.29</w:t>
            </w:r>
          </w:p>
        </w:tc>
        <w:tc>
          <w:tcPr>
            <w:tcW w:w="2885" w:type="dxa"/>
            <w:tcBorders>
              <w:tl2br w:val="nil"/>
              <w:tr2bl w:val="nil"/>
            </w:tcBorders>
            <w:vAlign w:val="center"/>
          </w:tcPr>
          <w:p>
            <w:pPr>
              <w:spacing w:line="180" w:lineRule="atLeast"/>
              <w:ind w:firstLine="0" w:firstLineChars="0"/>
              <w:jc w:val="center"/>
              <w:rPr>
                <w:rFonts w:cs="Times New Roman"/>
                <w:kern w:val="2"/>
                <w:sz w:val="21"/>
                <w:szCs w:val="21"/>
              </w:rPr>
            </w:pPr>
            <w:r>
              <w:rPr>
                <w:rFonts w:cs="Times New Roman"/>
                <w:kern w:val="2"/>
                <w:sz w:val="21"/>
                <w:szCs w:val="21"/>
              </w:rPr>
              <w:t>运至附近乡镇生活垃圾填埋场填埋</w:t>
            </w:r>
          </w:p>
        </w:tc>
      </w:tr>
    </w:tbl>
    <w:p>
      <w:pPr>
        <w:ind w:firstLine="0" w:firstLineChars="0"/>
      </w:pPr>
      <w:r>
        <w:rPr>
          <w:rFonts w:hint="eastAsia"/>
        </w:rPr>
        <w:t>（2）</w:t>
      </w:r>
      <w:r>
        <w:t>固体废物处置情况</w:t>
      </w:r>
    </w:p>
    <w:p>
      <w:pPr>
        <w:ind w:firstLine="480"/>
        <w:jc w:val="both"/>
        <w:rPr>
          <w:lang w:val="zh-CN"/>
        </w:rPr>
      </w:pPr>
      <w:r>
        <w:rPr>
          <w:lang w:val="zh-CN"/>
        </w:rPr>
        <w:t>经现场调查，</w:t>
      </w:r>
      <w:r>
        <w:rPr>
          <w:rFonts w:hint="eastAsia"/>
        </w:rPr>
        <w:t>本</w:t>
      </w:r>
      <w:r>
        <w:t>工程</w:t>
      </w:r>
      <w:r>
        <w:rPr>
          <w:lang w:val="zh-CN"/>
        </w:rPr>
        <w:t>试营运期</w:t>
      </w:r>
      <w:r>
        <w:rPr>
          <w:rFonts w:hint="eastAsia"/>
        </w:rPr>
        <w:t>收费站内设置了</w:t>
      </w:r>
      <w:r>
        <w:rPr>
          <w:lang w:val="zh-CN"/>
        </w:rPr>
        <w:t>垃圾桶与集中堆放点，生活垃圾委托当地公司或农民运输至附近垃圾收集站处置。</w:t>
      </w:r>
    </w:p>
    <w:p>
      <w:pPr>
        <w:ind w:firstLine="480"/>
        <w:jc w:val="both"/>
        <w:rPr>
          <w:lang w:val="zh-CN"/>
        </w:rPr>
      </w:pPr>
      <w:r>
        <w:rPr>
          <w:lang w:val="zh-CN"/>
        </w:rPr>
        <w:t>建议建设单位应进一步加强对运输车辆的巡查，养路工人也应定期清扫边沟内的固体废物，加强对垃圾堆放的管理，避免散落在垃圾池外。</w:t>
      </w:r>
    </w:p>
    <w:tbl>
      <w:tblPr>
        <w:tblStyle w:val="26"/>
        <w:tblW w:w="0" w:type="auto"/>
        <w:jc w:val="center"/>
        <w:tblLayout w:type="autofit"/>
        <w:tblCellMar>
          <w:top w:w="0" w:type="dxa"/>
          <w:left w:w="108" w:type="dxa"/>
          <w:bottom w:w="0" w:type="dxa"/>
          <w:right w:w="108" w:type="dxa"/>
        </w:tblCellMar>
      </w:tblPr>
      <w:tblGrid>
        <w:gridCol w:w="4289"/>
        <w:gridCol w:w="4233"/>
      </w:tblGrid>
      <w:tr>
        <w:tblPrEx>
          <w:tblCellMar>
            <w:top w:w="0" w:type="dxa"/>
            <w:left w:w="108" w:type="dxa"/>
            <w:bottom w:w="0" w:type="dxa"/>
            <w:right w:w="108" w:type="dxa"/>
          </w:tblCellMar>
        </w:tblPrEx>
        <w:trPr>
          <w:trHeight w:val="3534" w:hRule="atLeast"/>
          <w:jc w:val="center"/>
        </w:trPr>
        <w:tc>
          <w:tcPr>
            <w:tcW w:w="0" w:type="auto"/>
          </w:tcPr>
          <w:p>
            <w:pPr>
              <w:adjustRightInd/>
              <w:snapToGrid/>
              <w:spacing w:line="240" w:lineRule="auto"/>
              <w:ind w:firstLine="0" w:firstLineChars="0"/>
              <w:jc w:val="center"/>
              <w:rPr>
                <w:rFonts w:ascii="宋体" w:hAnsi="宋体" w:cs="Times New Roman"/>
                <w:kern w:val="2"/>
                <w:sz w:val="21"/>
                <w:szCs w:val="21"/>
              </w:rPr>
            </w:pPr>
            <w:r>
              <w:rPr>
                <w:rFonts w:hint="eastAsia" w:ascii="宋体" w:hAnsi="宋体" w:cs="Times New Roman"/>
                <w:kern w:val="2"/>
                <w:sz w:val="21"/>
                <w:szCs w:val="21"/>
              </w:rPr>
              <w:drawing>
                <wp:inline distT="0" distB="0" distL="114300" distR="114300">
                  <wp:extent cx="2801620" cy="2101215"/>
                  <wp:effectExtent l="0" t="0" r="17780" b="13335"/>
                  <wp:docPr id="101" name="图片 101" descr="游洋收费站，DSC07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游洋收费站，DSC07898"/>
                          <pic:cNvPicPr>
                            <a:picLocks noChangeAspect="1"/>
                          </pic:cNvPicPr>
                        </pic:nvPicPr>
                        <pic:blipFill>
                          <a:blip r:embed="rId83"/>
                          <a:stretch>
                            <a:fillRect/>
                          </a:stretch>
                        </pic:blipFill>
                        <pic:spPr>
                          <a:xfrm>
                            <a:off x="0" y="0"/>
                            <a:ext cx="2801620" cy="2101215"/>
                          </a:xfrm>
                          <a:prstGeom prst="rect">
                            <a:avLst/>
                          </a:prstGeom>
                        </pic:spPr>
                      </pic:pic>
                    </a:graphicData>
                  </a:graphic>
                </wp:inline>
              </w:drawing>
            </w:r>
          </w:p>
        </w:tc>
        <w:tc>
          <w:tcPr>
            <w:tcW w:w="0" w:type="auto"/>
          </w:tcPr>
          <w:p>
            <w:pPr>
              <w:adjustRightInd/>
              <w:snapToGrid/>
              <w:spacing w:line="240" w:lineRule="auto"/>
              <w:ind w:firstLine="0" w:firstLineChars="0"/>
              <w:jc w:val="center"/>
              <w:rPr>
                <w:rFonts w:ascii="宋体" w:hAnsi="宋体" w:cs="Times New Roman"/>
                <w:kern w:val="2"/>
                <w:sz w:val="21"/>
                <w:szCs w:val="21"/>
              </w:rPr>
            </w:pPr>
            <w:r>
              <w:rPr>
                <w:rFonts w:hint="eastAsia" w:ascii="宋体" w:hAnsi="宋体" w:cs="Times New Roman"/>
                <w:kern w:val="2"/>
                <w:sz w:val="21"/>
                <w:szCs w:val="21"/>
              </w:rPr>
              <w:drawing>
                <wp:inline distT="0" distB="0" distL="114300" distR="114300">
                  <wp:extent cx="2762885" cy="2072005"/>
                  <wp:effectExtent l="0" t="0" r="18415" b="4445"/>
                  <wp:docPr id="104" name="图片 104" descr="游洋收费站，DSC07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游洋收费站，DSC07897"/>
                          <pic:cNvPicPr>
                            <a:picLocks noChangeAspect="1"/>
                          </pic:cNvPicPr>
                        </pic:nvPicPr>
                        <pic:blipFill>
                          <a:blip r:embed="rId84"/>
                          <a:stretch>
                            <a:fillRect/>
                          </a:stretch>
                        </pic:blipFill>
                        <pic:spPr>
                          <a:xfrm>
                            <a:off x="0" y="0"/>
                            <a:ext cx="2762885" cy="2072005"/>
                          </a:xfrm>
                          <a:prstGeom prst="rect">
                            <a:avLst/>
                          </a:prstGeom>
                        </pic:spPr>
                      </pic:pic>
                    </a:graphicData>
                  </a:graphic>
                </wp:inline>
              </w:drawing>
            </w:r>
          </w:p>
        </w:tc>
      </w:tr>
    </w:tbl>
    <w:p>
      <w:pPr>
        <w:ind w:firstLine="0" w:firstLineChars="0"/>
        <w:jc w:val="center"/>
        <w:rPr>
          <w:rFonts w:cs="Times New Roman"/>
          <w:b/>
          <w:bCs/>
        </w:rPr>
      </w:pPr>
      <w:r>
        <w:rPr>
          <w:rFonts w:cs="Times New Roman"/>
          <w:b/>
          <w:bCs/>
          <w:kern w:val="2"/>
          <w:sz w:val="21"/>
          <w:szCs w:val="21"/>
        </w:rPr>
        <w:t xml:space="preserve">图9.2-1  </w:t>
      </w:r>
      <w:r>
        <w:rPr>
          <w:rFonts w:hint="eastAsia" w:cs="Times New Roman"/>
          <w:b/>
          <w:bCs/>
          <w:kern w:val="2"/>
          <w:sz w:val="21"/>
          <w:szCs w:val="21"/>
        </w:rPr>
        <w:t>游洋互通</w:t>
      </w:r>
      <w:r>
        <w:rPr>
          <w:rFonts w:cs="Times New Roman"/>
          <w:b/>
          <w:bCs/>
          <w:kern w:val="2"/>
          <w:sz w:val="21"/>
          <w:szCs w:val="21"/>
        </w:rPr>
        <w:t>收费站垃圾桶</w:t>
      </w:r>
      <w:r>
        <w:rPr>
          <w:rFonts w:hint="eastAsia" w:cs="Times New Roman"/>
          <w:b/>
          <w:bCs/>
          <w:kern w:val="2"/>
          <w:sz w:val="21"/>
          <w:szCs w:val="21"/>
        </w:rPr>
        <w:t>及垃圾收集池</w:t>
      </w:r>
    </w:p>
    <w:p>
      <w:pPr>
        <w:pStyle w:val="3"/>
      </w:pPr>
      <w:bookmarkStart w:id="622" w:name="_Toc14704"/>
      <w:bookmarkStart w:id="623" w:name="_Toc84589342"/>
      <w:bookmarkStart w:id="624" w:name="_Toc19815"/>
      <w:bookmarkStart w:id="625" w:name="_Toc5856"/>
      <w:bookmarkStart w:id="626" w:name="_Toc21761835"/>
      <w:r>
        <w:rPr>
          <w:rFonts w:hint="eastAsia"/>
        </w:rPr>
        <w:t>9.3 小结</w:t>
      </w:r>
      <w:bookmarkEnd w:id="622"/>
      <w:bookmarkEnd w:id="623"/>
      <w:bookmarkEnd w:id="624"/>
      <w:bookmarkEnd w:id="625"/>
      <w:bookmarkEnd w:id="626"/>
    </w:p>
    <w:p>
      <w:pPr>
        <w:ind w:firstLine="480"/>
        <w:jc w:val="both"/>
      </w:pPr>
      <w:r>
        <w:t>（1）</w:t>
      </w:r>
      <w:r>
        <w:rPr>
          <w:rFonts w:hint="eastAsia"/>
        </w:rPr>
        <w:t>本项目</w:t>
      </w:r>
      <w:r>
        <w:t>施工期</w:t>
      </w:r>
      <w:r>
        <w:rPr>
          <w:rFonts w:hint="eastAsia"/>
        </w:rPr>
        <w:t>采取了有效的大气防治污染措施，且施工带来的环境</w:t>
      </w:r>
      <w:r>
        <w:t>影响是暂时的随着施工的结束而减轻</w:t>
      </w:r>
      <w:r>
        <w:rPr>
          <w:rFonts w:hint="eastAsia"/>
        </w:rPr>
        <w:t>，对周边环境影响较小</w:t>
      </w:r>
      <w:r>
        <w:t>。运营对周围空气环境的影响很小，环境空气能够满足《环境空气质量标准》（GB3095—1996）中的相应的标准。</w:t>
      </w:r>
    </w:p>
    <w:p>
      <w:pPr>
        <w:ind w:firstLine="480"/>
        <w:jc w:val="both"/>
        <w:sectPr>
          <w:headerReference r:id="rId30" w:type="even"/>
          <w:footerReference r:id="rId31" w:type="even"/>
          <w:pgSz w:w="11906" w:h="16838"/>
          <w:pgMar w:top="1440" w:right="1800" w:bottom="1440" w:left="1800" w:header="851" w:footer="992" w:gutter="0"/>
          <w:cols w:space="425" w:num="1"/>
          <w:docGrid w:type="lines" w:linePitch="312" w:charSpace="0"/>
        </w:sectPr>
      </w:pPr>
      <w:r>
        <w:t>（2）</w:t>
      </w:r>
      <w:r>
        <w:rPr>
          <w:rFonts w:hint="eastAsia"/>
        </w:rPr>
        <w:t>游洋</w:t>
      </w:r>
      <w:r>
        <w:t>收费站内设置了垃圾收集装置，定时清运至就近的垃圾场处理。建议建设单位应进一步加强对运输车辆的巡查，养路工人也应定期清扫边沟内的固体废物，加强对垃圾堆放的管理。</w:t>
      </w:r>
    </w:p>
    <w:p>
      <w:pPr>
        <w:pStyle w:val="2"/>
        <w:jc w:val="center"/>
      </w:pPr>
      <w:bookmarkStart w:id="627" w:name="_Toc10686"/>
      <w:bookmarkStart w:id="628" w:name="_Toc84589343"/>
      <w:bookmarkStart w:id="629" w:name="_Toc488395854"/>
      <w:bookmarkStart w:id="630" w:name="_Toc10759"/>
      <w:bookmarkStart w:id="631" w:name="_Toc11700"/>
      <w:bookmarkStart w:id="632" w:name="_Toc491680769"/>
      <w:bookmarkStart w:id="633" w:name="_Toc488395599"/>
      <w:bookmarkStart w:id="634" w:name="_Toc386981904"/>
      <w:r>
        <w:rPr>
          <w:rFonts w:hint="eastAsia"/>
        </w:rPr>
        <w:t>10</w:t>
      </w:r>
      <w:r>
        <w:t xml:space="preserve"> 风险事故防范及应急措施调查</w:t>
      </w:r>
      <w:bookmarkEnd w:id="627"/>
      <w:bookmarkEnd w:id="628"/>
      <w:bookmarkEnd w:id="629"/>
      <w:bookmarkEnd w:id="630"/>
      <w:bookmarkEnd w:id="631"/>
      <w:bookmarkEnd w:id="632"/>
      <w:bookmarkEnd w:id="633"/>
      <w:bookmarkEnd w:id="634"/>
    </w:p>
    <w:p>
      <w:pPr>
        <w:ind w:firstLine="480"/>
        <w:jc w:val="both"/>
        <w:rPr>
          <w:lang w:val="zh-CN"/>
        </w:rPr>
      </w:pPr>
      <w:r>
        <w:rPr>
          <w:lang w:val="zh-CN"/>
        </w:rPr>
        <w:t>根据环境保护部《企业事业单位突发环境事件应急预案备案管理办法（试行）》的规定，为建立健全突发环境事件应急机制，正确应对和有序处置突发性环境污染事故，进一步健全公司环境污染事件应急机制，规范应急管理工作，提高突发环境事件的应急救援反应速度和协调水平，增强综合处置突发事件的能力，预防和控制次生灾害的发生，最大限度地保护员工和人民群众的身体健康和环境安全，将环境污染事故造成的影响降低至最小限度，使应急准备和应急管理有据可依、有章可循，提高全体员工风险防范意识。</w:t>
      </w:r>
    </w:p>
    <w:p>
      <w:pPr>
        <w:ind w:firstLine="480"/>
        <w:jc w:val="both"/>
      </w:pPr>
      <w:r>
        <w:rPr>
          <w:rFonts w:hint="eastAsia"/>
        </w:rPr>
        <w:t>本工程风险应急管理纳入</w:t>
      </w:r>
      <w:r>
        <w:rPr>
          <w:rFonts w:hint="eastAsia"/>
          <w:lang w:val="zh-CN"/>
        </w:rPr>
        <w:t>莆田（萩芦）至仙游县（五星）段高速公路，</w:t>
      </w:r>
      <w:r>
        <w:rPr>
          <w:rFonts w:hint="eastAsia"/>
        </w:rPr>
        <w:t>建设单位已制定了</w:t>
      </w:r>
      <w:r>
        <w:t>《湄渝高速公路莆田</w:t>
      </w:r>
      <w:r>
        <w:rPr>
          <w:rFonts w:hint="eastAsia"/>
        </w:rPr>
        <w:t>萩芦</w:t>
      </w:r>
      <w:r>
        <w:t>至</w:t>
      </w:r>
      <w:r>
        <w:rPr>
          <w:rFonts w:hint="eastAsia"/>
        </w:rPr>
        <w:t>仙游五星</w:t>
      </w:r>
      <w:r>
        <w:t>段突发环境事件应急预案》</w:t>
      </w:r>
      <w:r>
        <w:rPr>
          <w:rFonts w:hint="eastAsia"/>
        </w:rPr>
        <w:t>，</w:t>
      </w:r>
      <w:r>
        <w:t>同时已向</w:t>
      </w:r>
      <w:r>
        <w:rPr>
          <w:rFonts w:hint="eastAsia"/>
        </w:rPr>
        <w:t>莆田市涵江区</w:t>
      </w:r>
      <w:r>
        <w:t>环保局</w:t>
      </w:r>
      <w:r>
        <w:rPr>
          <w:rFonts w:hint="eastAsia"/>
        </w:rPr>
        <w:t>、仙游县环保局</w:t>
      </w:r>
      <w:r>
        <w:t>报备，与当地政府、环保、安监、消防、医疗等部门建立了应急联动机制</w:t>
      </w:r>
      <w:r>
        <w:rPr>
          <w:rFonts w:hint="eastAsia"/>
        </w:rPr>
        <w:t>。</w:t>
      </w:r>
    </w:p>
    <w:p>
      <w:pPr>
        <w:pStyle w:val="3"/>
      </w:pPr>
      <w:bookmarkStart w:id="635" w:name="_Toc491680770"/>
      <w:bookmarkStart w:id="636" w:name="_Toc29793"/>
      <w:bookmarkStart w:id="637" w:name="_Toc488395855"/>
      <w:bookmarkStart w:id="638" w:name="_Toc4929"/>
      <w:bookmarkStart w:id="639" w:name="_Toc488395600"/>
      <w:bookmarkStart w:id="640" w:name="_Toc19349"/>
      <w:bookmarkStart w:id="641" w:name="_Toc386981905"/>
      <w:bookmarkStart w:id="642" w:name="_Toc84589344"/>
      <w:r>
        <w:rPr>
          <w:rFonts w:hint="eastAsia"/>
        </w:rPr>
        <w:t>10</w:t>
      </w:r>
      <w:r>
        <w:t>.1 环境风险因素调查</w:t>
      </w:r>
      <w:bookmarkEnd w:id="635"/>
      <w:bookmarkEnd w:id="636"/>
      <w:bookmarkEnd w:id="637"/>
      <w:bookmarkEnd w:id="638"/>
      <w:bookmarkEnd w:id="639"/>
      <w:bookmarkEnd w:id="640"/>
      <w:bookmarkEnd w:id="641"/>
      <w:bookmarkEnd w:id="642"/>
    </w:p>
    <w:p>
      <w:pPr>
        <w:autoSpaceDE w:val="0"/>
        <w:autoSpaceDN w:val="0"/>
        <w:ind w:firstLine="496"/>
        <w:rPr>
          <w:spacing w:val="4"/>
        </w:rPr>
      </w:pPr>
      <w:bookmarkStart w:id="643" w:name="_Toc166896740"/>
      <w:bookmarkStart w:id="644" w:name="_Toc422743097"/>
      <w:bookmarkStart w:id="645" w:name="_Toc14880"/>
      <w:bookmarkStart w:id="646" w:name="_Toc556"/>
      <w:bookmarkStart w:id="647" w:name="_Toc21761838"/>
      <w:r>
        <w:rPr>
          <w:spacing w:val="4"/>
        </w:rPr>
        <w:t>本工</w:t>
      </w:r>
      <w:r>
        <w:rPr>
          <w:spacing w:val="4"/>
          <w:lang w:val="zh-CN"/>
        </w:rPr>
        <w:t>程在营运期主要环境风险因素为危险货物（化学品）运输事故，穿越</w:t>
      </w:r>
      <w:r>
        <w:rPr>
          <w:rFonts w:hint="eastAsia"/>
          <w:spacing w:val="4"/>
          <w:lang w:val="zh-CN"/>
        </w:rPr>
        <w:t>外度水库饮用水源保护区</w:t>
      </w:r>
      <w:r>
        <w:rPr>
          <w:spacing w:val="4"/>
          <w:lang w:val="zh-CN"/>
        </w:rPr>
        <w:t>发生交通事故可能引发污染饮用水的重大污染事故。</w:t>
      </w:r>
    </w:p>
    <w:p>
      <w:pPr>
        <w:pStyle w:val="3"/>
      </w:pPr>
      <w:bookmarkStart w:id="648" w:name="_Toc8304"/>
      <w:bookmarkStart w:id="649" w:name="_Toc21325"/>
      <w:bookmarkStart w:id="650" w:name="_Toc84589345"/>
      <w:r>
        <w:rPr>
          <w:rFonts w:hint="eastAsia"/>
        </w:rPr>
        <w:t>10.2 环境风险防</w:t>
      </w:r>
      <w:bookmarkEnd w:id="643"/>
      <w:bookmarkEnd w:id="644"/>
      <w:bookmarkEnd w:id="645"/>
      <w:r>
        <w:rPr>
          <w:rFonts w:hint="eastAsia"/>
        </w:rPr>
        <w:t>事故发生情况调查</w:t>
      </w:r>
      <w:bookmarkEnd w:id="646"/>
      <w:bookmarkEnd w:id="647"/>
      <w:bookmarkEnd w:id="648"/>
      <w:bookmarkEnd w:id="649"/>
      <w:bookmarkEnd w:id="650"/>
    </w:p>
    <w:p>
      <w:pPr>
        <w:ind w:firstLine="480"/>
        <w:rPr>
          <w:lang w:val="zh-CN"/>
        </w:rPr>
      </w:pPr>
      <w:bookmarkStart w:id="651" w:name="OLE_LINK23"/>
      <w:r>
        <w:t>（1）经调查，施工期</w:t>
      </w:r>
      <w:r>
        <w:rPr>
          <w:lang w:val="zh-CN"/>
        </w:rPr>
        <w:t>未发生漏油等危险品泄漏事故。</w:t>
      </w:r>
    </w:p>
    <w:p>
      <w:pPr>
        <w:ind w:firstLine="480"/>
      </w:pPr>
      <w:r>
        <w:rPr>
          <w:lang w:val="zh-CN"/>
        </w:rPr>
        <w:t>（2）试运营至今，</w:t>
      </w:r>
      <w:r>
        <w:rPr>
          <w:rFonts w:hint="eastAsia"/>
        </w:rPr>
        <w:t>湄洲湾至重庆高速公路蒲田段游洋互通工程</w:t>
      </w:r>
      <w:r>
        <w:t>未发生运输危险品车辆交通事故。</w:t>
      </w:r>
      <w:bookmarkEnd w:id="651"/>
    </w:p>
    <w:p>
      <w:pPr>
        <w:pStyle w:val="3"/>
      </w:pPr>
      <w:bookmarkStart w:id="652" w:name="_Toc491680771"/>
      <w:bookmarkStart w:id="653" w:name="_Toc84589346"/>
      <w:bookmarkStart w:id="654" w:name="_Toc3006"/>
      <w:bookmarkStart w:id="655" w:name="_Toc17242"/>
      <w:bookmarkStart w:id="656" w:name="_Toc488395601"/>
      <w:bookmarkStart w:id="657" w:name="_Toc386981906"/>
      <w:bookmarkStart w:id="658" w:name="_Toc488395856"/>
      <w:bookmarkStart w:id="659" w:name="_Toc24678"/>
      <w:r>
        <w:rPr>
          <w:rFonts w:hint="eastAsia"/>
        </w:rPr>
        <w:t>10</w:t>
      </w:r>
      <w:r>
        <w:t>.</w:t>
      </w:r>
      <w:r>
        <w:rPr>
          <w:rFonts w:hint="eastAsia"/>
        </w:rPr>
        <w:t>3</w:t>
      </w:r>
      <w:r>
        <w:t xml:space="preserve"> 环境风险防范措施调查</w:t>
      </w:r>
      <w:bookmarkEnd w:id="652"/>
      <w:bookmarkEnd w:id="653"/>
      <w:bookmarkEnd w:id="654"/>
      <w:bookmarkEnd w:id="655"/>
      <w:bookmarkEnd w:id="656"/>
      <w:bookmarkEnd w:id="657"/>
      <w:bookmarkEnd w:id="658"/>
      <w:bookmarkEnd w:id="659"/>
    </w:p>
    <w:p>
      <w:pPr>
        <w:pStyle w:val="4"/>
      </w:pPr>
      <w:r>
        <w:rPr>
          <w:rFonts w:hint="eastAsia"/>
        </w:rPr>
        <w:t>10.3.1 环境风险措施落实情况</w:t>
      </w:r>
    </w:p>
    <w:p>
      <w:pPr>
        <w:ind w:firstLine="0" w:firstLineChars="0"/>
        <w:rPr>
          <w:rFonts w:ascii="宋体" w:hAnsi="宋体"/>
        </w:rPr>
      </w:pPr>
      <w:r>
        <w:rPr>
          <w:rFonts w:hint="eastAsia" w:ascii="宋体" w:hAnsi="宋体"/>
        </w:rPr>
        <w:t>（1）</w:t>
      </w:r>
      <w:r>
        <w:rPr>
          <w:rFonts w:ascii="宋体" w:hAnsi="宋体"/>
        </w:rPr>
        <w:t>限速措施</w:t>
      </w:r>
    </w:p>
    <w:p>
      <w:pPr>
        <w:ind w:firstLine="480"/>
        <w:rPr>
          <w:rFonts w:ascii="宋体" w:hAnsi="宋体"/>
        </w:rPr>
      </w:pPr>
      <w:r>
        <w:rPr>
          <w:rFonts w:ascii="宋体" w:hAnsi="宋体"/>
        </w:rPr>
        <w:t>本公路</w:t>
      </w:r>
      <w:r>
        <w:rPr>
          <w:rFonts w:hint="eastAsia" w:ascii="宋体" w:hAnsi="宋体"/>
        </w:rPr>
        <w:t>涵江段最高限速</w:t>
      </w:r>
      <w:r>
        <w:rPr>
          <w:rFonts w:cs="Times New Roman"/>
        </w:rPr>
        <w:t>40km/h</w:t>
      </w:r>
      <w:r>
        <w:rPr>
          <w:rFonts w:ascii="宋体" w:hAnsi="宋体"/>
        </w:rPr>
        <w:t>，车辆在本公路行驶应当按照道路提示速度行驶，不得超速行驶。</w:t>
      </w:r>
    </w:p>
    <w:p>
      <w:pPr>
        <w:ind w:firstLine="0" w:firstLineChars="0"/>
        <w:rPr>
          <w:rFonts w:ascii="宋体" w:hAnsi="宋体"/>
        </w:rPr>
      </w:pPr>
      <w:r>
        <w:rPr>
          <w:rFonts w:hint="eastAsia" w:ascii="宋体" w:hAnsi="宋体"/>
        </w:rPr>
        <w:t>（2）载重措施</w:t>
      </w:r>
    </w:p>
    <w:p>
      <w:pPr>
        <w:ind w:firstLine="480"/>
        <w:rPr>
          <w:rFonts w:ascii="宋体" w:hAnsi="宋体"/>
        </w:rPr>
      </w:pPr>
      <w:r>
        <w:rPr>
          <w:rFonts w:hint="eastAsia" w:ascii="宋体" w:hAnsi="宋体"/>
        </w:rPr>
        <w:t>在连接线公路上行驶的车辆，其最高载重不得超过车辆设定的负荷。超长、超宽、超高等超限车辆以及危险报警闪关灯、雾灯、尾灯等安全设施损坏或者不全的机动车，不得在公路上行驶。</w:t>
      </w:r>
    </w:p>
    <w:p>
      <w:pPr>
        <w:ind w:firstLine="0" w:firstLineChars="0"/>
        <w:rPr>
          <w:rFonts w:ascii="宋体" w:hAnsi="宋体"/>
        </w:rPr>
      </w:pPr>
      <w:r>
        <w:rPr>
          <w:rFonts w:hint="eastAsia" w:ascii="宋体" w:hAnsi="宋体"/>
        </w:rPr>
        <w:t>（3）危险品运输车辆管理措施</w:t>
      </w:r>
    </w:p>
    <w:p>
      <w:pPr>
        <w:ind w:firstLine="480"/>
        <w:rPr>
          <w:rFonts w:ascii="宋体" w:hAnsi="宋体"/>
        </w:rPr>
      </w:pPr>
      <w:r>
        <w:rPr>
          <w:rFonts w:hint="eastAsia" w:ascii="宋体" w:hAnsi="宋体"/>
        </w:rPr>
        <w:t>①专用车辆应当按照国家标波《道路运输危险货物车辆标志》</w:t>
      </w:r>
      <w:r>
        <w:rPr>
          <w:rFonts w:cs="Times New Roman"/>
        </w:rPr>
        <w:t>(GB13392005)</w:t>
      </w:r>
      <w:r>
        <w:rPr>
          <w:rFonts w:hint="eastAsia" w:ascii="宋体" w:hAnsi="宋体"/>
        </w:rPr>
        <w:t>的要求悬挂标志。在车辆的后面和侧面设置反光带。</w:t>
      </w:r>
    </w:p>
    <w:p>
      <w:pPr>
        <w:ind w:firstLine="480"/>
        <w:rPr>
          <w:rFonts w:ascii="宋体" w:hAnsi="宋体"/>
        </w:rPr>
      </w:pPr>
      <w:r>
        <w:rPr>
          <w:rFonts w:hint="eastAsia" w:ascii="宋体" w:hAnsi="宋体"/>
        </w:rPr>
        <w:t>②专用车辆应当根据所运危险货物的性质配备必需的应急处理器材和安全防护设施设备(如危险化学品车辆随车带有灭火器)</w:t>
      </w:r>
    </w:p>
    <w:p>
      <w:pPr>
        <w:ind w:firstLine="480"/>
        <w:rPr>
          <w:rFonts w:ascii="宋体" w:hAnsi="宋体"/>
        </w:rPr>
      </w:pPr>
      <w:r>
        <w:rPr>
          <w:rFonts w:hint="eastAsia" w:ascii="宋体" w:hAnsi="宋体"/>
        </w:rPr>
        <w:t>③专用车辆在道路危险货物运输过程中，除驾驶人员外，专用车辆上应当另外配备押运人员。</w:t>
      </w:r>
    </w:p>
    <w:p>
      <w:pPr>
        <w:ind w:firstLine="480"/>
        <w:rPr>
          <w:rFonts w:ascii="宋体" w:hAnsi="宋体"/>
        </w:rPr>
      </w:pPr>
      <w:r>
        <w:rPr>
          <w:rFonts w:hint="eastAsia" w:ascii="宋体" w:hAnsi="宋体"/>
        </w:rPr>
        <w:t>④专用车辆在运输危险货物时，应当遵守有关部门关于危险货物运输线路、时间、速度方面的有关规定。</w:t>
      </w:r>
    </w:p>
    <w:p>
      <w:pPr>
        <w:ind w:firstLine="0" w:firstLineChars="0"/>
        <w:rPr>
          <w:rFonts w:ascii="宋体" w:hAnsi="宋体"/>
        </w:rPr>
      </w:pPr>
      <w:r>
        <w:rPr>
          <w:rFonts w:hint="eastAsia" w:ascii="宋体" w:hAnsi="宋体"/>
        </w:rPr>
        <w:t>（4）环保、安全设施</w:t>
      </w:r>
    </w:p>
    <w:p>
      <w:pPr>
        <w:ind w:firstLine="480"/>
        <w:rPr>
          <w:rFonts w:ascii="宋体" w:hAnsi="宋体"/>
        </w:rPr>
      </w:pPr>
      <w:r>
        <w:rPr>
          <w:rFonts w:hint="eastAsia" w:ascii="宋体" w:hAnsi="宋体"/>
        </w:rPr>
        <w:t>公路敏感路段设置导流沟，安全设施包括标线、轮廓标、护栏、隔离栅和防昡等设施。</w:t>
      </w:r>
    </w:p>
    <w:p>
      <w:pPr>
        <w:ind w:firstLine="0" w:firstLineChars="0"/>
        <w:rPr>
          <w:rFonts w:ascii="宋体" w:hAnsi="宋体"/>
        </w:rPr>
      </w:pPr>
      <w:r>
        <w:rPr>
          <w:rFonts w:hint="eastAsia" w:ascii="宋体" w:hAnsi="宋体"/>
        </w:rPr>
        <w:t>（5）标志牌措施</w:t>
      </w:r>
    </w:p>
    <w:p>
      <w:pPr>
        <w:ind w:firstLine="480"/>
        <w:rPr>
          <w:rFonts w:ascii="宋体" w:hAnsi="宋体"/>
        </w:rPr>
      </w:pPr>
      <w:r>
        <w:rPr>
          <w:rFonts w:hint="eastAsia" w:ascii="宋体" w:hAnsi="宋体"/>
        </w:rPr>
        <w:t>按照公路设计规范和安全要求，在高速公路的合理位置设置相关限载、限高、限宽、限长、限速提示标志。</w:t>
      </w:r>
    </w:p>
    <w:p>
      <w:pPr>
        <w:ind w:firstLine="0" w:firstLineChars="0"/>
        <w:rPr>
          <w:rFonts w:ascii="宋体" w:hAnsi="宋体"/>
        </w:rPr>
      </w:pPr>
      <w:r>
        <w:rPr>
          <w:rFonts w:hint="eastAsia" w:ascii="宋体" w:hAnsi="宋体"/>
        </w:rPr>
        <w:t>（6）日常巡逻措施</w:t>
      </w:r>
    </w:p>
    <w:p>
      <w:pPr>
        <w:ind w:firstLine="480"/>
        <w:rPr>
          <w:rFonts w:ascii="宋体" w:hAnsi="宋体"/>
        </w:rPr>
      </w:pPr>
      <w:r>
        <w:rPr>
          <w:rFonts w:hint="eastAsia" w:ascii="宋体" w:hAnsi="宋体"/>
        </w:rPr>
        <w:t>安排巡逻人员对公路进行日常巡逻，清除安全隐患。</w:t>
      </w:r>
    </w:p>
    <w:p>
      <w:pPr>
        <w:ind w:firstLine="0" w:firstLineChars="0"/>
        <w:rPr>
          <w:rFonts w:ascii="宋体" w:hAnsi="宋体"/>
        </w:rPr>
      </w:pPr>
      <w:r>
        <w:rPr>
          <w:rFonts w:hint="eastAsia" w:ascii="宋体" w:hAnsi="宋体"/>
        </w:rPr>
        <w:t>（7）公路养护措施</w:t>
      </w:r>
    </w:p>
    <w:p>
      <w:pPr>
        <w:ind w:firstLine="480"/>
        <w:rPr>
          <w:rFonts w:ascii="宋体" w:hAnsi="宋体"/>
        </w:rPr>
      </w:pPr>
      <w:r>
        <w:rPr>
          <w:rFonts w:hint="eastAsia" w:ascii="宋体" w:hAnsi="宋体"/>
        </w:rPr>
        <w:t>定期对路面做养护，如路面的维护，磨损标线的重新漆画，两侧防护栏损坏的更换，路侧隔离栅的维护，杂草清除，绿化植物修剪，道路标志维护等。</w:t>
      </w:r>
    </w:p>
    <w:p>
      <w:pPr>
        <w:pStyle w:val="35"/>
      </w:pPr>
      <w:r>
        <w:rPr>
          <w:rFonts w:hint="eastAsia"/>
        </w:rPr>
        <w:t>表10.3-1  环境风险落实情况</w:t>
      </w:r>
    </w:p>
    <w:tbl>
      <w:tblPr>
        <w:tblStyle w:val="27"/>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07"/>
        <w:gridCol w:w="3906"/>
        <w:gridCol w:w="390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blHeader/>
        </w:trPr>
        <w:tc>
          <w:tcPr>
            <w:tcW w:w="707" w:type="dxa"/>
            <w:tcBorders>
              <w:tl2br w:val="nil"/>
              <w:tr2bl w:val="nil"/>
            </w:tcBorders>
          </w:tcPr>
          <w:p>
            <w:pPr>
              <w:widowControl w:val="0"/>
              <w:spacing w:line="240" w:lineRule="auto"/>
              <w:ind w:firstLine="0" w:firstLineChars="0"/>
              <w:jc w:val="center"/>
              <w:rPr>
                <w:b/>
                <w:bCs/>
                <w:sz w:val="21"/>
                <w:szCs w:val="21"/>
              </w:rPr>
            </w:pPr>
            <w:r>
              <w:rPr>
                <w:rFonts w:hint="eastAsia"/>
                <w:b/>
                <w:bCs/>
                <w:sz w:val="21"/>
                <w:szCs w:val="21"/>
              </w:rPr>
              <w:t>序号</w:t>
            </w:r>
          </w:p>
        </w:tc>
        <w:tc>
          <w:tcPr>
            <w:tcW w:w="3906" w:type="dxa"/>
            <w:tcBorders>
              <w:tl2br w:val="nil"/>
              <w:tr2bl w:val="nil"/>
            </w:tcBorders>
          </w:tcPr>
          <w:p>
            <w:pPr>
              <w:widowControl w:val="0"/>
              <w:spacing w:line="240" w:lineRule="auto"/>
              <w:ind w:firstLine="0" w:firstLineChars="0"/>
              <w:jc w:val="center"/>
              <w:rPr>
                <w:b/>
                <w:bCs/>
                <w:sz w:val="21"/>
                <w:szCs w:val="21"/>
              </w:rPr>
            </w:pPr>
            <w:r>
              <w:rPr>
                <w:rFonts w:hint="eastAsia"/>
                <w:b/>
                <w:bCs/>
                <w:sz w:val="21"/>
                <w:szCs w:val="21"/>
              </w:rPr>
              <w:t>环评要求</w:t>
            </w:r>
          </w:p>
        </w:tc>
        <w:tc>
          <w:tcPr>
            <w:tcW w:w="3909" w:type="dxa"/>
            <w:tcBorders>
              <w:tl2br w:val="nil"/>
              <w:tr2bl w:val="nil"/>
            </w:tcBorders>
          </w:tcPr>
          <w:p>
            <w:pPr>
              <w:widowControl w:val="0"/>
              <w:spacing w:line="240" w:lineRule="auto"/>
              <w:ind w:firstLine="0" w:firstLineChars="0"/>
              <w:jc w:val="center"/>
              <w:rPr>
                <w:b/>
                <w:bCs/>
                <w:sz w:val="21"/>
                <w:szCs w:val="21"/>
              </w:rPr>
            </w:pPr>
            <w:r>
              <w:rPr>
                <w:rFonts w:hint="eastAsia"/>
                <w:b/>
                <w:bCs/>
                <w:sz w:val="21"/>
                <w:szCs w:val="21"/>
              </w:rPr>
              <w:t>验收落实情况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07" w:type="dxa"/>
            <w:tcBorders>
              <w:tl2br w:val="nil"/>
              <w:tr2bl w:val="nil"/>
            </w:tcBorders>
            <w:vAlign w:val="center"/>
          </w:tcPr>
          <w:p>
            <w:pPr>
              <w:widowControl w:val="0"/>
              <w:spacing w:line="240" w:lineRule="auto"/>
              <w:ind w:firstLine="0" w:firstLineChars="0"/>
              <w:jc w:val="center"/>
              <w:rPr>
                <w:sz w:val="21"/>
                <w:szCs w:val="21"/>
              </w:rPr>
            </w:pPr>
            <w:r>
              <w:rPr>
                <w:rFonts w:hint="eastAsia"/>
                <w:sz w:val="21"/>
                <w:szCs w:val="21"/>
              </w:rPr>
              <w:t>1</w:t>
            </w:r>
          </w:p>
        </w:tc>
        <w:tc>
          <w:tcPr>
            <w:tcW w:w="3906" w:type="dxa"/>
            <w:tcBorders>
              <w:tl2br w:val="nil"/>
              <w:tr2bl w:val="nil"/>
            </w:tcBorders>
            <w:vAlign w:val="center"/>
          </w:tcPr>
          <w:p>
            <w:pPr>
              <w:widowControl w:val="0"/>
              <w:spacing w:line="240" w:lineRule="auto"/>
              <w:ind w:firstLine="420"/>
              <w:jc w:val="both"/>
              <w:rPr>
                <w:sz w:val="21"/>
                <w:szCs w:val="21"/>
              </w:rPr>
            </w:pPr>
            <w:r>
              <w:rPr>
                <w:rFonts w:hint="eastAsia"/>
                <w:sz w:val="21"/>
                <w:szCs w:val="21"/>
              </w:rPr>
              <w:t>项目</w:t>
            </w:r>
            <w:r>
              <w:rPr>
                <w:sz w:val="21"/>
                <w:szCs w:val="21"/>
              </w:rPr>
              <w:t>沿线醒目位置设置</w:t>
            </w:r>
            <w:r>
              <w:rPr>
                <w:rFonts w:hint="eastAsia" w:ascii="宋体" w:hAnsi="宋体"/>
                <w:sz w:val="21"/>
                <w:szCs w:val="21"/>
              </w:rPr>
              <w:t>“进入外度水库水源保护区，减速慢行”</w:t>
            </w:r>
            <w:r>
              <w:rPr>
                <w:rFonts w:hint="eastAsia"/>
                <w:sz w:val="21"/>
                <w:szCs w:val="21"/>
              </w:rPr>
              <w:t>等警示标志</w:t>
            </w:r>
            <w:r>
              <w:rPr>
                <w:sz w:val="21"/>
                <w:szCs w:val="21"/>
              </w:rPr>
              <w:t>，以提醒司机注意安全和控制车速。</w:t>
            </w:r>
            <w:r>
              <w:rPr>
                <w:rFonts w:hint="eastAsia"/>
                <w:sz w:val="21"/>
                <w:szCs w:val="21"/>
              </w:rPr>
              <w:t>提醒运输</w:t>
            </w:r>
            <w:r>
              <w:rPr>
                <w:sz w:val="21"/>
                <w:szCs w:val="21"/>
              </w:rPr>
              <w:t>危险品运输车辆应保持安全运输车距，严禁超车、超速。</w:t>
            </w:r>
          </w:p>
        </w:tc>
        <w:tc>
          <w:tcPr>
            <w:tcW w:w="3909" w:type="dxa"/>
            <w:tcBorders>
              <w:tl2br w:val="nil"/>
              <w:tr2bl w:val="nil"/>
            </w:tcBorders>
          </w:tcPr>
          <w:p>
            <w:pPr>
              <w:widowControl w:val="0"/>
              <w:spacing w:line="240" w:lineRule="auto"/>
              <w:ind w:firstLine="0" w:firstLineChars="0"/>
              <w:jc w:val="both"/>
              <w:rPr>
                <w:sz w:val="21"/>
                <w:szCs w:val="21"/>
              </w:rPr>
            </w:pPr>
            <w:r>
              <w:rPr>
                <w:rFonts w:hint="eastAsia"/>
                <w:sz w:val="21"/>
                <w:szCs w:val="21"/>
              </w:rPr>
              <w:t>部分落实：</w:t>
            </w:r>
          </w:p>
          <w:p>
            <w:pPr>
              <w:widowControl w:val="0"/>
              <w:spacing w:line="240" w:lineRule="auto"/>
              <w:ind w:firstLine="420"/>
              <w:jc w:val="both"/>
              <w:rPr>
                <w:sz w:val="21"/>
                <w:szCs w:val="21"/>
              </w:rPr>
            </w:pPr>
            <w:r>
              <w:rPr>
                <w:rFonts w:hint="eastAsia"/>
                <w:sz w:val="21"/>
                <w:szCs w:val="21"/>
              </w:rPr>
              <w:t>本项目已按照公路设计规范和安全要求，在高速公路的合理位置设置相关限载、限高、限宽、限长、限速的提示标志，提醒</w:t>
            </w:r>
            <w:r>
              <w:rPr>
                <w:sz w:val="21"/>
                <w:szCs w:val="21"/>
              </w:rPr>
              <w:t>司机注意安全和控制车速。</w:t>
            </w:r>
            <w:r>
              <w:rPr>
                <w:rFonts w:hint="eastAsia"/>
                <w:sz w:val="21"/>
                <w:szCs w:val="21"/>
              </w:rPr>
              <w:t>运输</w:t>
            </w:r>
            <w:r>
              <w:rPr>
                <w:sz w:val="21"/>
                <w:szCs w:val="21"/>
              </w:rPr>
              <w:t>危险品运输车辆应保持安全运输车距，严禁超车、超速。</w:t>
            </w:r>
          </w:p>
          <w:p>
            <w:pPr>
              <w:widowControl w:val="0"/>
              <w:spacing w:line="240" w:lineRule="auto"/>
              <w:ind w:firstLine="420"/>
              <w:jc w:val="both"/>
              <w:rPr>
                <w:sz w:val="21"/>
                <w:szCs w:val="21"/>
              </w:rPr>
            </w:pPr>
            <w:r>
              <w:rPr>
                <w:rFonts w:hint="eastAsia"/>
                <w:sz w:val="21"/>
                <w:szCs w:val="21"/>
              </w:rPr>
              <w:t>建议项目在</w:t>
            </w:r>
            <w:r>
              <w:rPr>
                <w:sz w:val="21"/>
                <w:szCs w:val="21"/>
              </w:rPr>
              <w:t>沿线醒目位置设</w:t>
            </w:r>
            <w:r>
              <w:rPr>
                <w:rFonts w:hint="eastAsia" w:ascii="宋体" w:hAnsi="宋体"/>
                <w:sz w:val="21"/>
                <w:szCs w:val="21"/>
              </w:rPr>
              <w:t>置“进入外度水库水源保护区，减速慢行”</w:t>
            </w:r>
            <w:r>
              <w:rPr>
                <w:rFonts w:hint="eastAsia"/>
                <w:sz w:val="21"/>
                <w:szCs w:val="21"/>
              </w:rPr>
              <w:t>的标志</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07" w:type="dxa"/>
            <w:tcBorders>
              <w:tl2br w:val="nil"/>
              <w:tr2bl w:val="nil"/>
            </w:tcBorders>
            <w:vAlign w:val="center"/>
          </w:tcPr>
          <w:p>
            <w:pPr>
              <w:widowControl w:val="0"/>
              <w:spacing w:line="240" w:lineRule="auto"/>
              <w:ind w:firstLine="0" w:firstLineChars="0"/>
              <w:jc w:val="center"/>
              <w:rPr>
                <w:sz w:val="21"/>
                <w:szCs w:val="21"/>
              </w:rPr>
            </w:pPr>
            <w:r>
              <w:rPr>
                <w:rFonts w:hint="eastAsia"/>
                <w:sz w:val="21"/>
                <w:szCs w:val="21"/>
              </w:rPr>
              <w:t>2</w:t>
            </w:r>
          </w:p>
        </w:tc>
        <w:tc>
          <w:tcPr>
            <w:tcW w:w="3906" w:type="dxa"/>
            <w:tcBorders>
              <w:tl2br w:val="nil"/>
              <w:tr2bl w:val="nil"/>
            </w:tcBorders>
            <w:vAlign w:val="center"/>
          </w:tcPr>
          <w:p>
            <w:pPr>
              <w:widowControl w:val="0"/>
              <w:spacing w:line="240" w:lineRule="auto"/>
              <w:ind w:firstLine="420"/>
              <w:jc w:val="both"/>
              <w:rPr>
                <w:sz w:val="21"/>
                <w:szCs w:val="21"/>
              </w:rPr>
            </w:pPr>
            <w:r>
              <w:rPr>
                <w:rFonts w:hint="eastAsia"/>
                <w:sz w:val="21"/>
                <w:szCs w:val="21"/>
              </w:rPr>
              <w:t>禁止漏油、不安装保护帆布等的货车和超载车上路，以防止公路上车辆漏油和货物洒落在道路上，造成沿线地面水体污染和安全事故隐患。</w:t>
            </w:r>
          </w:p>
        </w:tc>
        <w:tc>
          <w:tcPr>
            <w:tcW w:w="3909" w:type="dxa"/>
            <w:tcBorders>
              <w:tl2br w:val="nil"/>
              <w:tr2bl w:val="nil"/>
            </w:tcBorders>
          </w:tcPr>
          <w:p>
            <w:pPr>
              <w:widowControl w:val="0"/>
              <w:spacing w:line="240" w:lineRule="auto"/>
              <w:ind w:firstLine="0" w:firstLineChars="0"/>
              <w:jc w:val="both"/>
              <w:rPr>
                <w:sz w:val="21"/>
                <w:szCs w:val="21"/>
              </w:rPr>
            </w:pPr>
            <w:r>
              <w:rPr>
                <w:rFonts w:hint="eastAsia"/>
                <w:sz w:val="21"/>
                <w:szCs w:val="21"/>
              </w:rPr>
              <w:t>已落实：</w:t>
            </w:r>
          </w:p>
          <w:p>
            <w:pPr>
              <w:widowControl w:val="0"/>
              <w:spacing w:line="240" w:lineRule="auto"/>
              <w:ind w:firstLine="420"/>
              <w:jc w:val="both"/>
              <w:rPr>
                <w:sz w:val="21"/>
                <w:szCs w:val="21"/>
              </w:rPr>
            </w:pPr>
            <w:r>
              <w:rPr>
                <w:rFonts w:hint="eastAsia"/>
                <w:sz w:val="21"/>
                <w:szCs w:val="21"/>
              </w:rPr>
              <w:t>加强从事危险化学品运输驾驶员和管理员的教育和培训，禁止漏油、不安装保护帆布等的货车和超载车上路，以免造成沿线地面水体污染和安全事故隐患。</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07" w:type="dxa"/>
            <w:tcBorders>
              <w:tl2br w:val="nil"/>
              <w:tr2bl w:val="nil"/>
            </w:tcBorders>
            <w:vAlign w:val="center"/>
          </w:tcPr>
          <w:p>
            <w:pPr>
              <w:widowControl w:val="0"/>
              <w:spacing w:line="240" w:lineRule="auto"/>
              <w:ind w:firstLine="0" w:firstLineChars="0"/>
              <w:jc w:val="center"/>
              <w:rPr>
                <w:sz w:val="21"/>
                <w:szCs w:val="21"/>
              </w:rPr>
            </w:pPr>
            <w:r>
              <w:rPr>
                <w:rFonts w:hint="eastAsia"/>
                <w:sz w:val="21"/>
                <w:szCs w:val="21"/>
              </w:rPr>
              <w:t>3</w:t>
            </w:r>
          </w:p>
        </w:tc>
        <w:tc>
          <w:tcPr>
            <w:tcW w:w="3906" w:type="dxa"/>
            <w:tcBorders>
              <w:tl2br w:val="nil"/>
              <w:tr2bl w:val="nil"/>
            </w:tcBorders>
            <w:vAlign w:val="center"/>
          </w:tcPr>
          <w:p>
            <w:pPr>
              <w:widowControl w:val="0"/>
              <w:spacing w:line="240" w:lineRule="auto"/>
              <w:ind w:firstLine="420"/>
              <w:jc w:val="both"/>
              <w:rPr>
                <w:sz w:val="21"/>
                <w:szCs w:val="21"/>
              </w:rPr>
            </w:pPr>
            <w:r>
              <w:rPr>
                <w:rFonts w:hint="eastAsia"/>
                <w:sz w:val="21"/>
                <w:szCs w:val="21"/>
              </w:rPr>
              <w:t>对</w:t>
            </w:r>
            <w:r>
              <w:rPr>
                <w:sz w:val="21"/>
                <w:szCs w:val="21"/>
              </w:rPr>
              <w:t>本工程</w:t>
            </w:r>
            <w:r>
              <w:rPr>
                <w:rFonts w:hint="eastAsia"/>
                <w:sz w:val="21"/>
                <w:szCs w:val="21"/>
              </w:rPr>
              <w:t>沿线</w:t>
            </w:r>
            <w:r>
              <w:rPr>
                <w:sz w:val="21"/>
                <w:szCs w:val="21"/>
              </w:rPr>
              <w:t>护栏进行加固</w:t>
            </w:r>
            <w:r>
              <w:rPr>
                <w:rFonts w:hint="eastAsia"/>
                <w:sz w:val="21"/>
                <w:szCs w:val="21"/>
              </w:rPr>
              <w:t>设计</w:t>
            </w:r>
            <w:r>
              <w:rPr>
                <w:sz w:val="21"/>
                <w:szCs w:val="21"/>
              </w:rPr>
              <w:t>，合理设置护栏高度</w:t>
            </w:r>
            <w:r>
              <w:rPr>
                <w:rFonts w:hint="eastAsia"/>
                <w:sz w:val="21"/>
                <w:szCs w:val="21"/>
              </w:rPr>
              <w:t>。</w:t>
            </w:r>
          </w:p>
        </w:tc>
        <w:tc>
          <w:tcPr>
            <w:tcW w:w="3909" w:type="dxa"/>
            <w:tcBorders>
              <w:tl2br w:val="nil"/>
              <w:tr2bl w:val="nil"/>
            </w:tcBorders>
          </w:tcPr>
          <w:p>
            <w:pPr>
              <w:widowControl w:val="0"/>
              <w:spacing w:line="240" w:lineRule="auto"/>
              <w:ind w:firstLine="0" w:firstLineChars="0"/>
              <w:jc w:val="both"/>
              <w:rPr>
                <w:sz w:val="21"/>
                <w:szCs w:val="21"/>
              </w:rPr>
            </w:pPr>
            <w:r>
              <w:rPr>
                <w:rFonts w:hint="eastAsia"/>
                <w:sz w:val="21"/>
                <w:szCs w:val="21"/>
              </w:rPr>
              <w:t>已落实：</w:t>
            </w:r>
          </w:p>
          <w:p>
            <w:pPr>
              <w:widowControl w:val="0"/>
              <w:spacing w:line="240" w:lineRule="auto"/>
              <w:ind w:firstLine="420"/>
              <w:jc w:val="both"/>
              <w:rPr>
                <w:sz w:val="21"/>
                <w:szCs w:val="21"/>
              </w:rPr>
            </w:pPr>
            <w:r>
              <w:rPr>
                <w:rFonts w:hint="eastAsia"/>
                <w:sz w:val="21"/>
                <w:szCs w:val="21"/>
              </w:rPr>
              <w:t>本工程部分路段（共360m）两侧采用1.25m高的水泥砼防撞护栏进行加固，防止事故车辆翻落。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07" w:type="dxa"/>
            <w:tcBorders>
              <w:tl2br w:val="nil"/>
              <w:tr2bl w:val="nil"/>
            </w:tcBorders>
            <w:vAlign w:val="center"/>
          </w:tcPr>
          <w:p>
            <w:pPr>
              <w:widowControl w:val="0"/>
              <w:spacing w:line="240" w:lineRule="auto"/>
              <w:ind w:firstLine="0" w:firstLineChars="0"/>
              <w:jc w:val="center"/>
              <w:rPr>
                <w:sz w:val="21"/>
                <w:szCs w:val="21"/>
              </w:rPr>
            </w:pPr>
            <w:r>
              <w:rPr>
                <w:rFonts w:hint="eastAsia"/>
                <w:sz w:val="21"/>
                <w:szCs w:val="21"/>
              </w:rPr>
              <w:t>4</w:t>
            </w:r>
          </w:p>
        </w:tc>
        <w:tc>
          <w:tcPr>
            <w:tcW w:w="3906" w:type="dxa"/>
            <w:tcBorders>
              <w:tl2br w:val="nil"/>
              <w:tr2bl w:val="nil"/>
            </w:tcBorders>
            <w:vAlign w:val="center"/>
          </w:tcPr>
          <w:p>
            <w:pPr>
              <w:pStyle w:val="7"/>
              <w:widowControl w:val="0"/>
              <w:spacing w:line="240" w:lineRule="auto"/>
              <w:ind w:firstLine="420"/>
              <w:jc w:val="both"/>
              <w:rPr>
                <w:sz w:val="21"/>
                <w:szCs w:val="21"/>
              </w:rPr>
            </w:pPr>
            <w:r>
              <w:rPr>
                <w:rFonts w:hint="eastAsia"/>
                <w:sz w:val="21"/>
                <w:szCs w:val="21"/>
              </w:rPr>
              <w:t>建议在本项目直接跨越溪沟的涵洞（AK0+304、GK0+410、GK1+410、GK2+660、GK3+290）两侧各设置2个事故沉淀池，每个沉淀池的大小约20</w:t>
            </w:r>
            <w:r>
              <w:rPr>
                <w:sz w:val="21"/>
                <w:szCs w:val="21"/>
              </w:rPr>
              <w:t>m</w:t>
            </w:r>
            <w:r>
              <w:rPr>
                <w:sz w:val="21"/>
                <w:szCs w:val="21"/>
                <w:vertAlign w:val="superscript"/>
              </w:rPr>
              <w:t>3</w:t>
            </w:r>
            <w:r>
              <w:rPr>
                <w:rFonts w:hint="eastAsia"/>
                <w:sz w:val="21"/>
                <w:szCs w:val="21"/>
              </w:rPr>
              <w:t>，用于临时收集发生危险品运输事故时泄露的有毒有害等污染水环境的液体。</w:t>
            </w:r>
          </w:p>
        </w:tc>
        <w:tc>
          <w:tcPr>
            <w:tcW w:w="3909" w:type="dxa"/>
            <w:tcBorders>
              <w:tl2br w:val="nil"/>
              <w:tr2bl w:val="nil"/>
            </w:tcBorders>
          </w:tcPr>
          <w:p>
            <w:pPr>
              <w:widowControl w:val="0"/>
              <w:spacing w:line="240" w:lineRule="auto"/>
              <w:ind w:firstLine="0" w:firstLineChars="0"/>
              <w:jc w:val="both"/>
              <w:rPr>
                <w:sz w:val="21"/>
                <w:szCs w:val="21"/>
              </w:rPr>
            </w:pPr>
            <w:r>
              <w:rPr>
                <w:rFonts w:hint="eastAsia"/>
                <w:sz w:val="21"/>
                <w:szCs w:val="21"/>
              </w:rPr>
              <w:t>基本落实：</w:t>
            </w:r>
          </w:p>
          <w:p>
            <w:pPr>
              <w:widowControl w:val="0"/>
              <w:spacing w:line="240" w:lineRule="auto"/>
              <w:ind w:firstLine="420"/>
              <w:jc w:val="both"/>
              <w:rPr>
                <w:sz w:val="21"/>
                <w:szCs w:val="21"/>
              </w:rPr>
            </w:pPr>
            <w:r>
              <w:rPr>
                <w:rFonts w:hint="eastAsia"/>
                <w:sz w:val="21"/>
                <w:szCs w:val="21"/>
              </w:rPr>
              <w:t>本项目采用导流沟收集系统，设置宽50cm，高35cm的导流沟，当发生危险化学品泄漏时，估算泄漏量，用沙袋堵住导流沟另一头，即可当作应急池。</w:t>
            </w:r>
          </w:p>
        </w:tc>
      </w:tr>
    </w:tbl>
    <w:p>
      <w:pPr>
        <w:pStyle w:val="3"/>
        <w:rPr>
          <w:rFonts w:ascii="Times New Roman,Bold" w:hAnsi="Times New Roman,Bold" w:cs="Times New Roman,Bold"/>
          <w:sz w:val="30"/>
          <w:shd w:val="clear" w:color="auto" w:fill="FFFFFF"/>
        </w:rPr>
      </w:pPr>
      <w:bookmarkStart w:id="660" w:name="_Toc84589347"/>
      <w:bookmarkStart w:id="661" w:name="_Toc13170"/>
      <w:bookmarkStart w:id="662" w:name="_Toc2293"/>
      <w:r>
        <w:rPr>
          <w:rFonts w:hint="eastAsia" w:cs="Times New Roman"/>
          <w:sz w:val="30"/>
          <w:shd w:val="clear" w:color="auto" w:fill="FFFFFF"/>
        </w:rPr>
        <w:t>10</w:t>
      </w:r>
      <w:r>
        <w:rPr>
          <w:rFonts w:cs="Times New Roman"/>
          <w:sz w:val="30"/>
          <w:shd w:val="clear" w:color="auto" w:fill="FFFFFF"/>
        </w:rPr>
        <w:t>.4</w:t>
      </w:r>
      <w:r>
        <w:rPr>
          <w:rFonts w:hint="eastAsia" w:cs="Times New Roman"/>
          <w:sz w:val="30"/>
          <w:shd w:val="clear" w:color="auto" w:fill="FFFFFF"/>
        </w:rPr>
        <w:t xml:space="preserve"> </w:t>
      </w:r>
      <w:r>
        <w:rPr>
          <w:rFonts w:hint="eastAsia" w:ascii="Times New Roman,Bold" w:hAnsi="Times New Roman,Bold" w:cs="Times New Roman,Bold"/>
          <w:sz w:val="30"/>
          <w:shd w:val="clear" w:color="auto" w:fill="FFFFFF"/>
        </w:rPr>
        <w:t>应急预案</w:t>
      </w:r>
      <w:bookmarkEnd w:id="660"/>
      <w:bookmarkEnd w:id="661"/>
      <w:bookmarkEnd w:id="662"/>
    </w:p>
    <w:p>
      <w:pPr>
        <w:pStyle w:val="4"/>
      </w:pPr>
      <w:bookmarkStart w:id="663" w:name="_Toc273532933"/>
      <w:bookmarkStart w:id="664" w:name="_Toc408331548"/>
      <w:bookmarkStart w:id="665" w:name="_Toc81483083"/>
      <w:r>
        <w:t>10</w:t>
      </w:r>
      <w:r>
        <w:rPr>
          <w:rFonts w:hint="eastAsia"/>
        </w:rPr>
        <w:t>.4</w:t>
      </w:r>
      <w:r>
        <w:t>.1 应急制度</w:t>
      </w:r>
      <w:bookmarkEnd w:id="663"/>
      <w:bookmarkEnd w:id="664"/>
      <w:r>
        <w:t>内容</w:t>
      </w:r>
      <w:bookmarkEnd w:id="665"/>
    </w:p>
    <w:p>
      <w:pPr>
        <w:ind w:firstLine="480"/>
      </w:pPr>
      <w:r>
        <w:rPr>
          <w:rFonts w:hint="eastAsia"/>
        </w:rPr>
        <w:t>莆田湄渝高速公路有限责任公司</w:t>
      </w:r>
      <w:r>
        <w:t>制定的预案，分别从工作原则、组织机构、工作职责、应急响应、应急处置等方面，对突发性环境污染事故做出了完善合理的安排。</w:t>
      </w:r>
    </w:p>
    <w:p>
      <w:pPr>
        <w:pStyle w:val="4"/>
      </w:pPr>
      <w:bookmarkStart w:id="666" w:name="_Toc81483084"/>
      <w:bookmarkStart w:id="667" w:name="_Toc273532934"/>
      <w:bookmarkStart w:id="668" w:name="_Toc408331549"/>
      <w:r>
        <w:t>10</w:t>
      </w:r>
      <w:r>
        <w:rPr>
          <w:rFonts w:hint="eastAsia"/>
        </w:rPr>
        <w:t>.4</w:t>
      </w:r>
      <w:r>
        <w:t>.2 工作原则</w:t>
      </w:r>
      <w:bookmarkEnd w:id="666"/>
    </w:p>
    <w:p>
      <w:pPr>
        <w:ind w:firstLine="480"/>
      </w:pPr>
      <w:r>
        <w:fldChar w:fldCharType="begin"/>
      </w:r>
      <w:r>
        <w:instrText xml:space="preserve"> = 1 \* GB2 </w:instrText>
      </w:r>
      <w:r>
        <w:fldChar w:fldCharType="separate"/>
      </w:r>
      <w:r>
        <w:rPr>
          <w:rFonts w:hint="eastAsia" w:ascii="宋体" w:hAnsi="宋体"/>
        </w:rPr>
        <w:t>⑴</w:t>
      </w:r>
      <w:r>
        <w:fldChar w:fldCharType="end"/>
      </w:r>
      <w:r>
        <w:t>保护环境，减少污染。把保护环境、减少污染作为企业生存发展的重要前提条件。保障员工和人民群众的生命安全和身体健康、最大程度地预防和减少污染事故造成的对人员身心健康的损害作为首要任务。</w:t>
      </w:r>
    </w:p>
    <w:p>
      <w:pPr>
        <w:ind w:firstLine="480"/>
      </w:pPr>
      <w:r>
        <w:fldChar w:fldCharType="begin"/>
      </w:r>
      <w:r>
        <w:instrText xml:space="preserve"> </w:instrText>
      </w:r>
      <w:r>
        <w:rPr>
          <w:rFonts w:hint="eastAsia"/>
        </w:rPr>
        <w:instrText xml:space="preserve">= 2 \* GB2</w:instrText>
      </w:r>
      <w:r>
        <w:instrText xml:space="preserve"> </w:instrText>
      </w:r>
      <w:r>
        <w:fldChar w:fldCharType="separate"/>
      </w:r>
      <w:r>
        <w:rPr>
          <w:rFonts w:hint="eastAsia"/>
        </w:rPr>
        <w:t>⑵</w:t>
      </w:r>
      <w:r>
        <w:fldChar w:fldCharType="end"/>
      </w:r>
      <w:r>
        <w:t>统一领导，分级负责。实行领导负责制，在公司统一领导和公司安全生产委员会组织协调下，各部门按照各自职责和权限，负责有关安全生产事故灾难的应急管理和应急处置工作。认真履行安全生产责任主体的职责，建立安全生产应急预案和应急机制。</w:t>
      </w:r>
    </w:p>
    <w:p>
      <w:pPr>
        <w:ind w:firstLine="480"/>
      </w:pPr>
      <w:r>
        <w:fldChar w:fldCharType="begin"/>
      </w:r>
      <w:r>
        <w:instrText xml:space="preserve"> = 3 \* GB2 </w:instrText>
      </w:r>
      <w:r>
        <w:fldChar w:fldCharType="separate"/>
      </w:r>
      <w:r>
        <w:rPr>
          <w:rFonts w:hint="eastAsia" w:ascii="宋体" w:hAnsi="宋体"/>
        </w:rPr>
        <w:t>⑶</w:t>
      </w:r>
      <w:r>
        <w:fldChar w:fldCharType="end"/>
      </w:r>
      <w:r>
        <w:t>属地管理、联动协调。公司及有关部门与地方人民政府各部门密切配合，充分有效的利用社会资源，以控制突发环境事件造成的影响和损失。</w:t>
      </w:r>
    </w:p>
    <w:p>
      <w:pPr>
        <w:ind w:firstLine="480"/>
      </w:pPr>
      <w:r>
        <w:fldChar w:fldCharType="begin"/>
      </w:r>
      <w:r>
        <w:instrText xml:space="preserve"> = 4 \* GB2 </w:instrText>
      </w:r>
      <w:r>
        <w:fldChar w:fldCharType="separate"/>
      </w:r>
      <w:r>
        <w:rPr>
          <w:rFonts w:hint="eastAsia" w:ascii="宋体" w:hAnsi="宋体"/>
        </w:rPr>
        <w:t>⑷</w:t>
      </w:r>
      <w:r>
        <w:fldChar w:fldCharType="end"/>
      </w:r>
      <w:r>
        <w:t>依靠科学，依法规范。采用先进技术，充分发挥专家作用，实行科学民主决策。采用先进的救援装备和技术，增强应急救援能力。依法规范应急救援工作，确保应急预案的科学性、权威性和可操作性。</w:t>
      </w:r>
    </w:p>
    <w:p>
      <w:pPr>
        <w:ind w:firstLine="480"/>
      </w:pPr>
      <w:r>
        <w:fldChar w:fldCharType="begin"/>
      </w:r>
      <w:r>
        <w:instrText xml:space="preserve"> = 5 \* GB2 </w:instrText>
      </w:r>
      <w:r>
        <w:fldChar w:fldCharType="separate"/>
      </w:r>
      <w:r>
        <w:rPr>
          <w:rFonts w:hint="eastAsia" w:ascii="宋体" w:hAnsi="宋体"/>
        </w:rPr>
        <w:t>⑸</w:t>
      </w:r>
      <w:r>
        <w:fldChar w:fldCharType="end"/>
      </w:r>
      <w:r>
        <w:t>信息及时、坦诚公众。及时坦诚的面向公众和媒体，在信息不完整的情况下向各层次利益相关方提供阶段性信息，主动联系政府、依靠社会、通过社会资源共同应对危机。</w:t>
      </w:r>
    </w:p>
    <w:p>
      <w:pPr>
        <w:ind w:firstLine="480"/>
      </w:pPr>
      <w:r>
        <w:fldChar w:fldCharType="begin"/>
      </w:r>
      <w:r>
        <w:instrText xml:space="preserve"> = 6 \* GB2 </w:instrText>
      </w:r>
      <w:r>
        <w:fldChar w:fldCharType="separate"/>
      </w:r>
      <w:r>
        <w:rPr>
          <w:rFonts w:hint="eastAsia" w:ascii="宋体" w:hAnsi="宋体"/>
        </w:rPr>
        <w:t>⑹</w:t>
      </w:r>
      <w:r>
        <w:fldChar w:fldCharType="end"/>
      </w:r>
      <w:r>
        <w:t>预防为主，防治结合。贯彻落实“安全第一，预防为主，综合治理”的方针，坚持事故灾难应急与预防工作相结合。做好预防、预测、预警和预报工作，做好常态下的风险评估、物资储备、队伍建设、完善装备、预案演练等工作。</w:t>
      </w:r>
    </w:p>
    <w:p>
      <w:pPr>
        <w:pStyle w:val="4"/>
      </w:pPr>
      <w:bookmarkStart w:id="669" w:name="_Toc81483085"/>
      <w:r>
        <w:t>10</w:t>
      </w:r>
      <w:r>
        <w:rPr>
          <w:rFonts w:hint="eastAsia"/>
        </w:rPr>
        <w:t>.4</w:t>
      </w:r>
      <w:r>
        <w:t>.3 组织</w:t>
      </w:r>
      <w:r>
        <w:rPr>
          <w:rFonts w:hint="eastAsia"/>
        </w:rPr>
        <w:t>机构</w:t>
      </w:r>
      <w:bookmarkEnd w:id="669"/>
    </w:p>
    <w:p>
      <w:pPr>
        <w:ind w:firstLine="480"/>
      </w:pPr>
      <w:r>
        <w:t>公司应急机构包括应急指挥部、应急救援小组、应急办公室和应急救援专家组。应急指挥部主要由总指挥和副总指挥构成。应急救援小组共有4个小组：警戒疏散组、抢险组、后勤保障组、应急监测组等，各小组设组长一名。组织机构完备，职责分工明晰。</w:t>
      </w:r>
    </w:p>
    <w:p>
      <w:pPr>
        <w:pStyle w:val="4"/>
      </w:pPr>
      <w:bookmarkStart w:id="670" w:name="_Toc81483086"/>
      <w:r>
        <w:t>10</w:t>
      </w:r>
      <w:r>
        <w:rPr>
          <w:rFonts w:hint="eastAsia"/>
        </w:rPr>
        <w:t>.4</w:t>
      </w:r>
      <w:r>
        <w:t>.4 工作职责</w:t>
      </w:r>
      <w:bookmarkEnd w:id="670"/>
    </w:p>
    <w:p>
      <w:pPr>
        <w:ind w:firstLine="480"/>
      </w:pPr>
      <w:r>
        <w:t>应急机构的具体职责见表10.4-1。</w:t>
      </w:r>
    </w:p>
    <w:p>
      <w:pPr>
        <w:pStyle w:val="35"/>
      </w:pPr>
      <w:r>
        <w:t>表10.4-1  公司突发环境事件应急组织机构与职责一览表</w:t>
      </w:r>
    </w:p>
    <w:tbl>
      <w:tblPr>
        <w:tblStyle w:val="26"/>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28" w:type="dxa"/>
          <w:bottom w:w="0" w:type="dxa"/>
          <w:right w:w="28" w:type="dxa"/>
        </w:tblCellMar>
      </w:tblPr>
      <w:tblGrid>
        <w:gridCol w:w="640"/>
        <w:gridCol w:w="744"/>
        <w:gridCol w:w="747"/>
        <w:gridCol w:w="1278"/>
        <w:gridCol w:w="5717"/>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121" w:hRule="atLeast"/>
          <w:tblHeader/>
          <w:jc w:val="center"/>
        </w:trPr>
        <w:tc>
          <w:tcPr>
            <w:tcW w:w="351" w:type="pct"/>
            <w:vAlign w:val="center"/>
          </w:tcPr>
          <w:p>
            <w:pPr>
              <w:pStyle w:val="68"/>
              <w:ind w:firstLine="0" w:firstLineChars="0"/>
              <w:rPr>
                <w:rFonts w:ascii="Times New Roman" w:hAnsi="Times New Roman" w:cs="Times New Roman"/>
                <w:b/>
                <w:bCs/>
              </w:rPr>
            </w:pPr>
            <w:r>
              <w:rPr>
                <w:rFonts w:ascii="Times New Roman" w:hAnsi="Times New Roman" w:cs="Times New Roman"/>
                <w:b/>
                <w:bCs/>
              </w:rPr>
              <w:t>序号</w:t>
            </w:r>
          </w:p>
        </w:tc>
        <w:tc>
          <w:tcPr>
            <w:tcW w:w="817" w:type="pct"/>
            <w:gridSpan w:val="2"/>
            <w:vAlign w:val="center"/>
          </w:tcPr>
          <w:p>
            <w:pPr>
              <w:pStyle w:val="68"/>
              <w:ind w:firstLine="0" w:firstLineChars="0"/>
              <w:rPr>
                <w:rFonts w:ascii="Times New Roman" w:hAnsi="Times New Roman" w:cs="Times New Roman"/>
                <w:b/>
                <w:bCs/>
              </w:rPr>
            </w:pPr>
            <w:r>
              <w:rPr>
                <w:rFonts w:ascii="Times New Roman" w:hAnsi="Times New Roman" w:cs="Times New Roman"/>
                <w:b/>
                <w:bCs/>
              </w:rPr>
              <w:t>应急机构</w:t>
            </w:r>
          </w:p>
        </w:tc>
        <w:tc>
          <w:tcPr>
            <w:tcW w:w="700" w:type="pct"/>
            <w:vAlign w:val="center"/>
          </w:tcPr>
          <w:p>
            <w:pPr>
              <w:pStyle w:val="68"/>
              <w:ind w:firstLine="0" w:firstLineChars="0"/>
              <w:rPr>
                <w:rFonts w:ascii="Times New Roman" w:hAnsi="Times New Roman" w:cs="Times New Roman"/>
                <w:b/>
                <w:bCs/>
              </w:rPr>
            </w:pPr>
            <w:r>
              <w:rPr>
                <w:rFonts w:ascii="Times New Roman" w:hAnsi="Times New Roman" w:cs="Times New Roman"/>
                <w:b/>
                <w:bCs/>
              </w:rPr>
              <w:t>组成</w:t>
            </w:r>
          </w:p>
        </w:tc>
        <w:tc>
          <w:tcPr>
            <w:tcW w:w="3130" w:type="pct"/>
            <w:vAlign w:val="center"/>
          </w:tcPr>
          <w:p>
            <w:pPr>
              <w:pStyle w:val="68"/>
              <w:ind w:firstLine="0" w:firstLineChars="0"/>
              <w:rPr>
                <w:rFonts w:ascii="Times New Roman" w:hAnsi="Times New Roman" w:cs="Times New Roman"/>
                <w:b/>
                <w:bCs/>
              </w:rPr>
            </w:pPr>
            <w:r>
              <w:rPr>
                <w:rFonts w:ascii="Times New Roman" w:hAnsi="Times New Roman" w:cs="Times New Roman"/>
                <w:b/>
                <w:bCs/>
              </w:rPr>
              <w:t>应急职责</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1544" w:hRule="atLeast"/>
          <w:jc w:val="center"/>
        </w:trPr>
        <w:tc>
          <w:tcPr>
            <w:tcW w:w="351" w:type="pct"/>
            <w:vMerge w:val="restart"/>
            <w:vAlign w:val="center"/>
          </w:tcPr>
          <w:p>
            <w:pPr>
              <w:pStyle w:val="68"/>
              <w:ind w:firstLine="0" w:firstLineChars="0"/>
              <w:rPr>
                <w:rFonts w:ascii="Times New Roman" w:hAnsi="Times New Roman" w:cs="Times New Roman"/>
              </w:rPr>
            </w:pPr>
            <w:r>
              <w:rPr>
                <w:rFonts w:ascii="Times New Roman" w:hAnsi="Times New Roman" w:cs="Times New Roman"/>
              </w:rPr>
              <w:t>1</w:t>
            </w:r>
          </w:p>
        </w:tc>
        <w:tc>
          <w:tcPr>
            <w:tcW w:w="408" w:type="pct"/>
            <w:vMerge w:val="restart"/>
            <w:vAlign w:val="center"/>
          </w:tcPr>
          <w:p>
            <w:pPr>
              <w:pStyle w:val="68"/>
              <w:ind w:firstLine="0" w:firstLineChars="0"/>
              <w:rPr>
                <w:rFonts w:ascii="Times New Roman" w:hAnsi="Times New Roman" w:cs="Times New Roman"/>
              </w:rPr>
            </w:pPr>
            <w:r>
              <w:rPr>
                <w:rFonts w:ascii="Times New Roman" w:hAnsi="Times New Roman" w:cs="Times New Roman"/>
              </w:rPr>
              <w:t>应急指挥部</w:t>
            </w:r>
          </w:p>
        </w:tc>
        <w:tc>
          <w:tcPr>
            <w:tcW w:w="409" w:type="pct"/>
            <w:vAlign w:val="center"/>
          </w:tcPr>
          <w:p>
            <w:pPr>
              <w:pStyle w:val="68"/>
              <w:ind w:firstLine="0" w:firstLineChars="0"/>
              <w:rPr>
                <w:rFonts w:ascii="Times New Roman" w:hAnsi="Times New Roman" w:cs="Times New Roman"/>
              </w:rPr>
            </w:pPr>
            <w:r>
              <w:rPr>
                <w:rFonts w:ascii="Times New Roman" w:hAnsi="Times New Roman" w:cs="Times New Roman"/>
              </w:rPr>
              <w:t>总指挥</w:t>
            </w:r>
          </w:p>
        </w:tc>
        <w:tc>
          <w:tcPr>
            <w:tcW w:w="700" w:type="pct"/>
            <w:vAlign w:val="center"/>
          </w:tcPr>
          <w:p>
            <w:pPr>
              <w:pStyle w:val="68"/>
              <w:ind w:firstLine="0" w:firstLineChars="0"/>
              <w:rPr>
                <w:rFonts w:ascii="Times New Roman" w:hAnsi="Times New Roman" w:cs="Times New Roman"/>
              </w:rPr>
            </w:pPr>
            <w:r>
              <w:rPr>
                <w:rFonts w:ascii="Times New Roman" w:hAnsi="Times New Roman" w:cs="Times New Roman"/>
              </w:rPr>
              <w:t>总经理</w:t>
            </w:r>
          </w:p>
        </w:tc>
        <w:tc>
          <w:tcPr>
            <w:tcW w:w="3130" w:type="pct"/>
            <w:vAlign w:val="center"/>
          </w:tcPr>
          <w:p>
            <w:pPr>
              <w:pStyle w:val="68"/>
              <w:ind w:firstLine="0" w:firstLineChars="0"/>
              <w:jc w:val="both"/>
              <w:rPr>
                <w:rFonts w:ascii="Times New Roman" w:hAnsi="Times New Roman" w:cs="Times New Roman"/>
              </w:rPr>
            </w:pPr>
            <w:r>
              <w:rPr>
                <w:rFonts w:ascii="Times New Roman" w:hAnsi="Times New Roman" w:cs="Times New Roman"/>
              </w:rPr>
              <w:t>（1）批准本应急预案的启动与终止；</w:t>
            </w:r>
          </w:p>
          <w:p>
            <w:pPr>
              <w:pStyle w:val="68"/>
              <w:ind w:firstLine="0" w:firstLineChars="0"/>
              <w:jc w:val="both"/>
              <w:rPr>
                <w:rFonts w:ascii="Times New Roman" w:hAnsi="Times New Roman" w:cs="Times New Roman"/>
              </w:rPr>
            </w:pPr>
            <w:r>
              <w:rPr>
                <w:rFonts w:ascii="Times New Roman" w:hAnsi="Times New Roman" w:cs="Times New Roman"/>
              </w:rPr>
              <w:t>（2）负责全面指挥公司的应急救援工作；</w:t>
            </w:r>
          </w:p>
          <w:p>
            <w:pPr>
              <w:pStyle w:val="68"/>
              <w:ind w:firstLine="0" w:firstLineChars="0"/>
              <w:jc w:val="both"/>
              <w:rPr>
                <w:rFonts w:ascii="Times New Roman" w:hAnsi="Times New Roman" w:cs="Times New Roman"/>
              </w:rPr>
            </w:pPr>
            <w:r>
              <w:rPr>
                <w:rFonts w:ascii="Times New Roman" w:hAnsi="Times New Roman" w:cs="Times New Roman"/>
              </w:rPr>
              <w:t>（3）接受政府部门的指令与调动；</w:t>
            </w:r>
          </w:p>
          <w:p>
            <w:pPr>
              <w:pStyle w:val="68"/>
              <w:ind w:firstLine="0" w:firstLineChars="0"/>
              <w:jc w:val="both"/>
              <w:rPr>
                <w:rFonts w:ascii="Times New Roman" w:hAnsi="Times New Roman" w:cs="Times New Roman"/>
              </w:rPr>
            </w:pPr>
            <w:r>
              <w:rPr>
                <w:rFonts w:ascii="Times New Roman" w:hAnsi="Times New Roman" w:cs="Times New Roman"/>
              </w:rPr>
              <w:t>（4）负责事故原因调查、事故总结；</w:t>
            </w:r>
          </w:p>
          <w:p>
            <w:pPr>
              <w:pStyle w:val="68"/>
              <w:ind w:firstLine="0" w:firstLineChars="0"/>
              <w:jc w:val="both"/>
              <w:rPr>
                <w:rFonts w:ascii="Times New Roman" w:hAnsi="Times New Roman" w:cs="Times New Roman"/>
              </w:rPr>
            </w:pPr>
            <w:r>
              <w:rPr>
                <w:rFonts w:ascii="Times New Roman" w:hAnsi="Times New Roman" w:cs="Times New Roman"/>
              </w:rPr>
              <w:t>（5）负责应急预案改进、更新与发布。</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405" w:hRule="atLeast"/>
          <w:jc w:val="center"/>
        </w:trPr>
        <w:tc>
          <w:tcPr>
            <w:tcW w:w="351" w:type="pct"/>
            <w:vMerge w:val="continue"/>
            <w:vAlign w:val="center"/>
          </w:tcPr>
          <w:p>
            <w:pPr>
              <w:pStyle w:val="68"/>
              <w:ind w:firstLine="420"/>
              <w:rPr>
                <w:rFonts w:ascii="Times New Roman" w:hAnsi="Times New Roman" w:cs="Times New Roman"/>
              </w:rPr>
            </w:pPr>
          </w:p>
        </w:tc>
        <w:tc>
          <w:tcPr>
            <w:tcW w:w="408" w:type="pct"/>
            <w:vMerge w:val="continue"/>
            <w:vAlign w:val="center"/>
          </w:tcPr>
          <w:p>
            <w:pPr>
              <w:pStyle w:val="68"/>
              <w:ind w:firstLine="420"/>
              <w:rPr>
                <w:rFonts w:ascii="Times New Roman" w:hAnsi="Times New Roman" w:cs="Times New Roman"/>
              </w:rPr>
            </w:pPr>
          </w:p>
        </w:tc>
        <w:tc>
          <w:tcPr>
            <w:tcW w:w="409" w:type="pct"/>
            <w:vAlign w:val="center"/>
          </w:tcPr>
          <w:p>
            <w:pPr>
              <w:pStyle w:val="68"/>
              <w:ind w:firstLine="0" w:firstLineChars="0"/>
              <w:rPr>
                <w:rFonts w:ascii="Times New Roman" w:hAnsi="Times New Roman" w:cs="Times New Roman"/>
              </w:rPr>
            </w:pPr>
            <w:r>
              <w:rPr>
                <w:rFonts w:ascii="Times New Roman" w:hAnsi="Times New Roman" w:cs="Times New Roman"/>
              </w:rPr>
              <w:t>副总指挥</w:t>
            </w:r>
          </w:p>
        </w:tc>
        <w:tc>
          <w:tcPr>
            <w:tcW w:w="700" w:type="pct"/>
            <w:vAlign w:val="center"/>
          </w:tcPr>
          <w:p>
            <w:pPr>
              <w:pStyle w:val="68"/>
              <w:ind w:firstLine="0" w:firstLineChars="0"/>
              <w:rPr>
                <w:rFonts w:ascii="Times New Roman" w:hAnsi="Times New Roman" w:cs="Times New Roman"/>
              </w:rPr>
            </w:pPr>
            <w:r>
              <w:rPr>
                <w:rFonts w:ascii="Times New Roman" w:hAnsi="Times New Roman" w:cs="Times New Roman"/>
              </w:rPr>
              <w:t>副总经理</w:t>
            </w:r>
          </w:p>
        </w:tc>
        <w:tc>
          <w:tcPr>
            <w:tcW w:w="3130" w:type="pct"/>
            <w:vAlign w:val="center"/>
          </w:tcPr>
          <w:p>
            <w:pPr>
              <w:pStyle w:val="68"/>
              <w:ind w:firstLine="0" w:firstLineChars="0"/>
              <w:jc w:val="both"/>
              <w:rPr>
                <w:rFonts w:ascii="Times New Roman" w:hAnsi="Times New Roman" w:cs="Times New Roman"/>
              </w:rPr>
            </w:pPr>
            <w:r>
              <w:rPr>
                <w:rFonts w:ascii="Times New Roman" w:hAnsi="Times New Roman" w:cs="Times New Roman"/>
              </w:rPr>
              <w:t>（1）负责各应急小组组长工作任务分配；</w:t>
            </w:r>
          </w:p>
          <w:p>
            <w:pPr>
              <w:pStyle w:val="68"/>
              <w:ind w:firstLine="0" w:firstLineChars="0"/>
              <w:jc w:val="both"/>
              <w:rPr>
                <w:rFonts w:ascii="Times New Roman" w:hAnsi="Times New Roman" w:cs="Times New Roman"/>
              </w:rPr>
            </w:pPr>
            <w:r>
              <w:rPr>
                <w:rFonts w:ascii="Times New Roman" w:hAnsi="Times New Roman" w:cs="Times New Roman"/>
              </w:rPr>
              <w:t>（2）检查、督促做好事故的预防措施和应急救援的各项准备工作；</w:t>
            </w:r>
          </w:p>
          <w:p>
            <w:pPr>
              <w:pStyle w:val="68"/>
              <w:ind w:firstLine="0" w:firstLineChars="0"/>
              <w:jc w:val="both"/>
              <w:rPr>
                <w:rFonts w:ascii="Times New Roman" w:hAnsi="Times New Roman" w:cs="Times New Roman"/>
              </w:rPr>
            </w:pPr>
            <w:r>
              <w:rPr>
                <w:rFonts w:ascii="Times New Roman" w:hAnsi="Times New Roman" w:cs="Times New Roman"/>
              </w:rPr>
              <w:t>（3）配合总指挥调动应急物资、应急人员；</w:t>
            </w:r>
          </w:p>
          <w:p>
            <w:pPr>
              <w:pStyle w:val="68"/>
              <w:ind w:firstLine="0" w:firstLineChars="0"/>
              <w:jc w:val="both"/>
              <w:rPr>
                <w:rFonts w:ascii="Times New Roman" w:hAnsi="Times New Roman" w:cs="Times New Roman"/>
              </w:rPr>
            </w:pPr>
            <w:r>
              <w:rPr>
                <w:rFonts w:ascii="Times New Roman" w:hAnsi="Times New Roman" w:cs="Times New Roman"/>
              </w:rPr>
              <w:t>（4）负责应急预案的培训与演练；</w:t>
            </w:r>
          </w:p>
          <w:p>
            <w:pPr>
              <w:pStyle w:val="68"/>
              <w:ind w:firstLine="0" w:firstLineChars="0"/>
              <w:jc w:val="both"/>
              <w:rPr>
                <w:rFonts w:ascii="Times New Roman" w:hAnsi="Times New Roman" w:cs="Times New Roman"/>
              </w:rPr>
            </w:pPr>
            <w:r>
              <w:rPr>
                <w:rFonts w:ascii="Times New Roman" w:hAnsi="Times New Roman" w:cs="Times New Roman"/>
              </w:rPr>
              <w:t>（5）在总指挥不在时替代行使总指挥职责。</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993" w:hRule="atLeast"/>
          <w:jc w:val="center"/>
        </w:trPr>
        <w:tc>
          <w:tcPr>
            <w:tcW w:w="351" w:type="pct"/>
            <w:vMerge w:val="restart"/>
            <w:vAlign w:val="center"/>
          </w:tcPr>
          <w:p>
            <w:pPr>
              <w:pStyle w:val="68"/>
              <w:ind w:firstLine="0" w:firstLineChars="0"/>
              <w:rPr>
                <w:rFonts w:ascii="Times New Roman" w:hAnsi="Times New Roman" w:cs="Times New Roman"/>
              </w:rPr>
            </w:pPr>
            <w:r>
              <w:rPr>
                <w:rFonts w:ascii="Times New Roman" w:hAnsi="Times New Roman" w:cs="Times New Roman"/>
              </w:rPr>
              <w:t>2</w:t>
            </w:r>
          </w:p>
        </w:tc>
        <w:tc>
          <w:tcPr>
            <w:tcW w:w="408" w:type="pct"/>
            <w:vMerge w:val="restart"/>
            <w:vAlign w:val="center"/>
          </w:tcPr>
          <w:p>
            <w:pPr>
              <w:pStyle w:val="68"/>
              <w:ind w:firstLine="0" w:firstLineChars="0"/>
              <w:rPr>
                <w:rFonts w:ascii="Times New Roman" w:hAnsi="Times New Roman" w:cs="Times New Roman"/>
              </w:rPr>
            </w:pPr>
            <w:r>
              <w:rPr>
                <w:rFonts w:ascii="Times New Roman" w:hAnsi="Times New Roman" w:cs="Times New Roman"/>
              </w:rPr>
              <w:t>应急办公室</w:t>
            </w:r>
          </w:p>
        </w:tc>
        <w:tc>
          <w:tcPr>
            <w:tcW w:w="409" w:type="pct"/>
            <w:vAlign w:val="center"/>
          </w:tcPr>
          <w:p>
            <w:pPr>
              <w:pStyle w:val="68"/>
              <w:ind w:firstLine="0" w:firstLineChars="0"/>
              <w:rPr>
                <w:rFonts w:ascii="Times New Roman" w:hAnsi="Times New Roman" w:cs="Times New Roman"/>
              </w:rPr>
            </w:pPr>
            <w:r>
              <w:rPr>
                <w:rFonts w:ascii="Times New Roman" w:hAnsi="Times New Roman" w:cs="Times New Roman"/>
              </w:rPr>
              <w:t>负责人</w:t>
            </w:r>
          </w:p>
        </w:tc>
        <w:tc>
          <w:tcPr>
            <w:tcW w:w="700" w:type="pct"/>
            <w:vAlign w:val="center"/>
          </w:tcPr>
          <w:p>
            <w:pPr>
              <w:pStyle w:val="68"/>
              <w:ind w:firstLine="0" w:firstLineChars="0"/>
              <w:rPr>
                <w:rFonts w:ascii="Times New Roman" w:hAnsi="Times New Roman" w:cs="Times New Roman"/>
              </w:rPr>
            </w:pPr>
            <w:r>
              <w:rPr>
                <w:rFonts w:ascii="Times New Roman" w:hAnsi="Times New Roman" w:cs="Times New Roman"/>
              </w:rPr>
              <w:t>总经理助理</w:t>
            </w:r>
          </w:p>
        </w:tc>
        <w:tc>
          <w:tcPr>
            <w:tcW w:w="3130" w:type="pct"/>
            <w:vMerge w:val="restart"/>
            <w:vAlign w:val="center"/>
          </w:tcPr>
          <w:p>
            <w:pPr>
              <w:pStyle w:val="68"/>
              <w:ind w:firstLine="0" w:firstLineChars="0"/>
              <w:jc w:val="both"/>
              <w:rPr>
                <w:rFonts w:ascii="Times New Roman" w:hAnsi="Times New Roman" w:cs="Times New Roman"/>
              </w:rPr>
            </w:pPr>
            <w:r>
              <w:rPr>
                <w:rFonts w:ascii="Times New Roman" w:hAnsi="Times New Roman" w:cs="Times New Roman"/>
              </w:rPr>
              <w:t>（1）及时向应急指挥部汇报突发环境事件的情况；</w:t>
            </w:r>
          </w:p>
          <w:p>
            <w:pPr>
              <w:pStyle w:val="68"/>
              <w:ind w:firstLine="0" w:firstLineChars="0"/>
              <w:jc w:val="both"/>
              <w:rPr>
                <w:rFonts w:ascii="Times New Roman" w:hAnsi="Times New Roman" w:cs="Times New Roman"/>
              </w:rPr>
            </w:pPr>
            <w:r>
              <w:rPr>
                <w:rFonts w:ascii="Times New Roman" w:hAnsi="Times New Roman" w:cs="Times New Roman"/>
              </w:rPr>
              <w:t>（2）负责事故信息上报和对外发布；</w:t>
            </w:r>
          </w:p>
          <w:p>
            <w:pPr>
              <w:pStyle w:val="68"/>
              <w:ind w:firstLine="0" w:firstLineChars="0"/>
              <w:jc w:val="both"/>
              <w:rPr>
                <w:rFonts w:ascii="Times New Roman" w:hAnsi="Times New Roman" w:cs="Times New Roman"/>
              </w:rPr>
            </w:pPr>
            <w:r>
              <w:rPr>
                <w:rFonts w:ascii="Times New Roman" w:hAnsi="Times New Roman" w:cs="Times New Roman"/>
              </w:rPr>
              <w:t>（3）保持与应急指挥部、应急小组及其他单位的信息沟通；</w:t>
            </w:r>
          </w:p>
          <w:p>
            <w:pPr>
              <w:pStyle w:val="68"/>
              <w:ind w:firstLine="0" w:firstLineChars="0"/>
              <w:jc w:val="left"/>
              <w:rPr>
                <w:rFonts w:ascii="Times New Roman" w:hAnsi="Times New Roman" w:cs="Times New Roman"/>
              </w:rPr>
            </w:pPr>
            <w:r>
              <w:rPr>
                <w:rFonts w:ascii="Times New Roman" w:hAnsi="Times New Roman" w:cs="Times New Roman"/>
              </w:rPr>
              <w:t>（4）负责外部应急协调工作，24小时应急值守电话：15860099523。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455" w:hRule="atLeast"/>
          <w:jc w:val="center"/>
        </w:trPr>
        <w:tc>
          <w:tcPr>
            <w:tcW w:w="351" w:type="pct"/>
            <w:vMerge w:val="continue"/>
            <w:vAlign w:val="center"/>
          </w:tcPr>
          <w:p>
            <w:pPr>
              <w:pStyle w:val="68"/>
              <w:ind w:firstLine="420"/>
              <w:rPr>
                <w:rFonts w:ascii="Times New Roman" w:hAnsi="Times New Roman" w:cs="Times New Roman"/>
              </w:rPr>
            </w:pPr>
          </w:p>
        </w:tc>
        <w:tc>
          <w:tcPr>
            <w:tcW w:w="408" w:type="pct"/>
            <w:vMerge w:val="continue"/>
            <w:vAlign w:val="center"/>
          </w:tcPr>
          <w:p>
            <w:pPr>
              <w:pStyle w:val="68"/>
              <w:ind w:firstLine="420"/>
              <w:rPr>
                <w:rFonts w:ascii="Times New Roman" w:hAnsi="Times New Roman" w:cs="Times New Roman"/>
              </w:rPr>
            </w:pPr>
          </w:p>
        </w:tc>
        <w:tc>
          <w:tcPr>
            <w:tcW w:w="409" w:type="pct"/>
            <w:vAlign w:val="center"/>
          </w:tcPr>
          <w:p>
            <w:pPr>
              <w:pStyle w:val="68"/>
              <w:ind w:firstLine="0" w:firstLineChars="0"/>
              <w:rPr>
                <w:rFonts w:ascii="Times New Roman" w:hAnsi="Times New Roman" w:cs="Times New Roman"/>
              </w:rPr>
            </w:pPr>
            <w:r>
              <w:rPr>
                <w:rFonts w:ascii="Times New Roman" w:hAnsi="Times New Roman" w:cs="Times New Roman"/>
              </w:rPr>
              <w:t>组员</w:t>
            </w:r>
          </w:p>
        </w:tc>
        <w:tc>
          <w:tcPr>
            <w:tcW w:w="700" w:type="pct"/>
            <w:vAlign w:val="center"/>
          </w:tcPr>
          <w:p>
            <w:pPr>
              <w:pStyle w:val="68"/>
              <w:ind w:firstLine="0" w:firstLineChars="0"/>
              <w:rPr>
                <w:rFonts w:ascii="Times New Roman" w:hAnsi="Times New Roman" w:cs="Times New Roman"/>
              </w:rPr>
            </w:pPr>
            <w:r>
              <w:rPr>
                <w:rFonts w:ascii="Times New Roman" w:hAnsi="Times New Roman" w:cs="Times New Roman"/>
              </w:rPr>
              <w:t>办公室</w:t>
            </w:r>
          </w:p>
        </w:tc>
        <w:tc>
          <w:tcPr>
            <w:tcW w:w="3130" w:type="pct"/>
            <w:vMerge w:val="continue"/>
            <w:vAlign w:val="center"/>
          </w:tcPr>
          <w:p>
            <w:pPr>
              <w:pStyle w:val="68"/>
              <w:ind w:firstLine="420"/>
              <w:jc w:val="both"/>
              <w:rPr>
                <w:rFonts w:ascii="Times New Roman" w:hAnsi="Times New Roman" w:cs="Times New Roman"/>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60" w:hRule="atLeast"/>
          <w:jc w:val="center"/>
        </w:trPr>
        <w:tc>
          <w:tcPr>
            <w:tcW w:w="351" w:type="pct"/>
            <w:vMerge w:val="restart"/>
            <w:vAlign w:val="center"/>
          </w:tcPr>
          <w:p>
            <w:pPr>
              <w:pStyle w:val="68"/>
              <w:ind w:firstLine="0" w:firstLineChars="0"/>
              <w:rPr>
                <w:rFonts w:ascii="Times New Roman" w:hAnsi="Times New Roman" w:cs="Times New Roman"/>
              </w:rPr>
            </w:pPr>
            <w:r>
              <w:rPr>
                <w:rFonts w:ascii="Times New Roman" w:hAnsi="Times New Roman" w:cs="Times New Roman"/>
              </w:rPr>
              <w:t>3</w:t>
            </w:r>
          </w:p>
        </w:tc>
        <w:tc>
          <w:tcPr>
            <w:tcW w:w="408" w:type="pct"/>
            <w:vMerge w:val="restart"/>
            <w:vAlign w:val="center"/>
          </w:tcPr>
          <w:p>
            <w:pPr>
              <w:pStyle w:val="68"/>
              <w:ind w:firstLine="0" w:firstLineChars="0"/>
              <w:rPr>
                <w:rFonts w:ascii="Times New Roman" w:hAnsi="Times New Roman" w:cs="Times New Roman"/>
              </w:rPr>
            </w:pPr>
            <w:r>
              <w:rPr>
                <w:rFonts w:ascii="Times New Roman" w:hAnsi="Times New Roman" w:cs="Times New Roman"/>
              </w:rPr>
              <w:t>专家组</w:t>
            </w:r>
          </w:p>
        </w:tc>
        <w:tc>
          <w:tcPr>
            <w:tcW w:w="409" w:type="pct"/>
            <w:vAlign w:val="center"/>
          </w:tcPr>
          <w:p>
            <w:pPr>
              <w:pStyle w:val="68"/>
              <w:ind w:firstLine="0" w:firstLineChars="0"/>
              <w:rPr>
                <w:rFonts w:ascii="Times New Roman" w:hAnsi="Times New Roman" w:cs="Times New Roman"/>
              </w:rPr>
            </w:pPr>
            <w:r>
              <w:rPr>
                <w:rFonts w:ascii="Times New Roman" w:hAnsi="Times New Roman" w:cs="Times New Roman"/>
              </w:rPr>
              <w:t>组长</w:t>
            </w:r>
          </w:p>
        </w:tc>
        <w:tc>
          <w:tcPr>
            <w:tcW w:w="700" w:type="pct"/>
            <w:vAlign w:val="center"/>
          </w:tcPr>
          <w:p>
            <w:pPr>
              <w:pStyle w:val="68"/>
              <w:ind w:firstLine="0" w:firstLineChars="0"/>
              <w:rPr>
                <w:rFonts w:ascii="Times New Roman" w:hAnsi="Times New Roman" w:cs="Times New Roman"/>
              </w:rPr>
            </w:pPr>
            <w:r>
              <w:rPr>
                <w:rFonts w:ascii="Times New Roman" w:hAnsi="Times New Roman" w:cs="Times New Roman"/>
              </w:rPr>
              <w:t>副总工</w:t>
            </w:r>
          </w:p>
        </w:tc>
        <w:tc>
          <w:tcPr>
            <w:tcW w:w="3130" w:type="pct"/>
            <w:vMerge w:val="restart"/>
            <w:vAlign w:val="center"/>
          </w:tcPr>
          <w:p>
            <w:pPr>
              <w:pStyle w:val="68"/>
              <w:ind w:firstLine="0" w:firstLineChars="0"/>
              <w:jc w:val="both"/>
              <w:rPr>
                <w:rFonts w:ascii="Times New Roman" w:hAnsi="Times New Roman" w:cs="Times New Roman"/>
              </w:rPr>
            </w:pPr>
            <w:r>
              <w:rPr>
                <w:rFonts w:ascii="Times New Roman" w:hAnsi="Times New Roman" w:cs="Times New Roman"/>
              </w:rPr>
              <w:t>（1）对公司应急管理的工作、方针、政策提出意见和建议；</w:t>
            </w:r>
          </w:p>
          <w:p>
            <w:pPr>
              <w:pStyle w:val="68"/>
              <w:ind w:firstLine="0" w:firstLineChars="0"/>
              <w:jc w:val="both"/>
              <w:rPr>
                <w:rFonts w:ascii="Times New Roman" w:hAnsi="Times New Roman" w:cs="Times New Roman"/>
              </w:rPr>
            </w:pPr>
            <w:r>
              <w:rPr>
                <w:rFonts w:ascii="Times New Roman" w:hAnsi="Times New Roman" w:cs="Times New Roman"/>
              </w:rPr>
              <w:t>（2）对应急公司的应急准备、应急响应工作提出意见和建议；</w:t>
            </w:r>
          </w:p>
          <w:p>
            <w:pPr>
              <w:pStyle w:val="68"/>
              <w:ind w:firstLine="0" w:firstLineChars="0"/>
              <w:jc w:val="both"/>
              <w:rPr>
                <w:rFonts w:ascii="Times New Roman" w:hAnsi="Times New Roman" w:cs="Times New Roman"/>
              </w:rPr>
            </w:pPr>
            <w:r>
              <w:rPr>
                <w:rFonts w:ascii="Times New Roman" w:hAnsi="Times New Roman" w:cs="Times New Roman"/>
              </w:rPr>
              <w:t>（3）对突发环境事件的工作方案、应急措施予以咨询并提出建议；</w:t>
            </w:r>
          </w:p>
          <w:p>
            <w:pPr>
              <w:pStyle w:val="68"/>
              <w:ind w:firstLine="0" w:firstLineChars="0"/>
              <w:jc w:val="both"/>
              <w:rPr>
                <w:rFonts w:ascii="Times New Roman" w:hAnsi="Times New Roman" w:cs="Times New Roman"/>
              </w:rPr>
            </w:pPr>
            <w:r>
              <w:rPr>
                <w:rFonts w:ascii="Times New Roman" w:hAnsi="Times New Roman" w:cs="Times New Roman"/>
              </w:rPr>
              <w:t>（4）在发生突发环境事件时，对事发现场情况信息进行综合分析和研究，对事态评估、级别判断、污染物扩散趋势分析、污染控制、现场应急处置、人员防护、隔离疏散、抢险救援、应急终止及污染损害赔偿等工作提出建议，为决策提供技术支持；</w:t>
            </w:r>
          </w:p>
          <w:p>
            <w:pPr>
              <w:pStyle w:val="68"/>
              <w:ind w:firstLine="0" w:firstLineChars="0"/>
              <w:jc w:val="both"/>
              <w:rPr>
                <w:rFonts w:ascii="Times New Roman" w:hAnsi="Times New Roman" w:cs="Times New Roman"/>
              </w:rPr>
            </w:pPr>
            <w:r>
              <w:rPr>
                <w:rFonts w:ascii="Times New Roman" w:hAnsi="Times New Roman" w:cs="Times New Roman"/>
              </w:rPr>
              <w:t>（5）参与突发环境事件应急预案的修订和评估工作。</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195" w:hRule="atLeast"/>
          <w:jc w:val="center"/>
        </w:trPr>
        <w:tc>
          <w:tcPr>
            <w:tcW w:w="351" w:type="pct"/>
            <w:vMerge w:val="continue"/>
            <w:vAlign w:val="center"/>
          </w:tcPr>
          <w:p>
            <w:pPr>
              <w:pStyle w:val="68"/>
              <w:ind w:firstLine="420"/>
              <w:rPr>
                <w:rFonts w:ascii="Times New Roman" w:hAnsi="Times New Roman" w:cs="Times New Roman"/>
              </w:rPr>
            </w:pPr>
          </w:p>
        </w:tc>
        <w:tc>
          <w:tcPr>
            <w:tcW w:w="408" w:type="pct"/>
            <w:vMerge w:val="continue"/>
            <w:vAlign w:val="center"/>
          </w:tcPr>
          <w:p>
            <w:pPr>
              <w:pStyle w:val="68"/>
              <w:ind w:firstLine="420"/>
              <w:rPr>
                <w:rFonts w:ascii="Times New Roman" w:hAnsi="Times New Roman" w:cs="Times New Roman"/>
              </w:rPr>
            </w:pPr>
          </w:p>
        </w:tc>
        <w:tc>
          <w:tcPr>
            <w:tcW w:w="409" w:type="pct"/>
            <w:vAlign w:val="center"/>
          </w:tcPr>
          <w:p>
            <w:pPr>
              <w:pStyle w:val="68"/>
              <w:ind w:firstLine="0" w:firstLineChars="0"/>
              <w:rPr>
                <w:rFonts w:ascii="Times New Roman" w:hAnsi="Times New Roman" w:cs="Times New Roman"/>
              </w:rPr>
            </w:pPr>
            <w:r>
              <w:rPr>
                <w:rFonts w:ascii="Times New Roman" w:hAnsi="Times New Roman" w:cs="Times New Roman"/>
              </w:rPr>
              <w:t>组员</w:t>
            </w:r>
          </w:p>
        </w:tc>
        <w:tc>
          <w:tcPr>
            <w:tcW w:w="700" w:type="pct"/>
            <w:vAlign w:val="center"/>
          </w:tcPr>
          <w:p>
            <w:pPr>
              <w:pStyle w:val="68"/>
              <w:ind w:firstLine="0" w:firstLineChars="0"/>
              <w:rPr>
                <w:rFonts w:ascii="Times New Roman" w:hAnsi="Times New Roman" w:cs="Times New Roman"/>
              </w:rPr>
            </w:pPr>
            <w:r>
              <w:rPr>
                <w:rFonts w:ascii="Times New Roman" w:hAnsi="Times New Roman" w:cs="Times New Roman"/>
              </w:rPr>
              <w:t>各应急小组组长</w:t>
            </w:r>
          </w:p>
        </w:tc>
        <w:tc>
          <w:tcPr>
            <w:tcW w:w="3130" w:type="pct"/>
            <w:vMerge w:val="continue"/>
            <w:vAlign w:val="center"/>
          </w:tcPr>
          <w:p>
            <w:pPr>
              <w:pStyle w:val="68"/>
              <w:ind w:firstLine="420"/>
              <w:jc w:val="both"/>
              <w:rPr>
                <w:rFonts w:ascii="Times New Roman" w:hAnsi="Times New Roman" w:cs="Times New Roman"/>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756" w:hRule="atLeast"/>
          <w:jc w:val="center"/>
        </w:trPr>
        <w:tc>
          <w:tcPr>
            <w:tcW w:w="351" w:type="pct"/>
            <w:vMerge w:val="restart"/>
            <w:vAlign w:val="center"/>
          </w:tcPr>
          <w:p>
            <w:pPr>
              <w:pStyle w:val="68"/>
              <w:ind w:firstLine="0" w:firstLineChars="0"/>
              <w:rPr>
                <w:rFonts w:ascii="Times New Roman" w:hAnsi="Times New Roman" w:cs="Times New Roman"/>
              </w:rPr>
            </w:pPr>
            <w:r>
              <w:rPr>
                <w:rFonts w:ascii="Times New Roman" w:hAnsi="Times New Roman" w:cs="Times New Roman"/>
              </w:rPr>
              <w:t>4</w:t>
            </w:r>
          </w:p>
        </w:tc>
        <w:tc>
          <w:tcPr>
            <w:tcW w:w="408" w:type="pct"/>
            <w:vMerge w:val="restart"/>
            <w:vAlign w:val="center"/>
          </w:tcPr>
          <w:p>
            <w:pPr>
              <w:pStyle w:val="68"/>
              <w:ind w:firstLine="0" w:firstLineChars="0"/>
              <w:rPr>
                <w:rFonts w:ascii="Times New Roman" w:hAnsi="Times New Roman" w:cs="Times New Roman"/>
              </w:rPr>
            </w:pPr>
            <w:r>
              <w:rPr>
                <w:rFonts w:ascii="Times New Roman" w:hAnsi="Times New Roman" w:cs="Times New Roman"/>
              </w:rPr>
              <w:t>警戒疏散组</w:t>
            </w:r>
          </w:p>
        </w:tc>
        <w:tc>
          <w:tcPr>
            <w:tcW w:w="409" w:type="pct"/>
            <w:vAlign w:val="center"/>
          </w:tcPr>
          <w:p>
            <w:pPr>
              <w:pStyle w:val="68"/>
              <w:ind w:firstLine="0" w:firstLineChars="0"/>
              <w:rPr>
                <w:rFonts w:ascii="Times New Roman" w:hAnsi="Times New Roman" w:cs="Times New Roman"/>
              </w:rPr>
            </w:pPr>
            <w:r>
              <w:rPr>
                <w:rFonts w:ascii="Times New Roman" w:hAnsi="Times New Roman" w:cs="Times New Roman"/>
              </w:rPr>
              <w:t>组长</w:t>
            </w:r>
          </w:p>
        </w:tc>
        <w:tc>
          <w:tcPr>
            <w:tcW w:w="700" w:type="pct"/>
            <w:vAlign w:val="center"/>
          </w:tcPr>
          <w:p>
            <w:pPr>
              <w:pStyle w:val="68"/>
              <w:ind w:firstLine="0" w:firstLineChars="0"/>
              <w:rPr>
                <w:rFonts w:ascii="Times New Roman" w:hAnsi="Times New Roman" w:cs="Times New Roman"/>
              </w:rPr>
            </w:pPr>
            <w:r>
              <w:rPr>
                <w:rFonts w:ascii="Times New Roman" w:hAnsi="Times New Roman" w:cs="Times New Roman"/>
              </w:rPr>
              <w:t>工程部副主任</w:t>
            </w:r>
          </w:p>
        </w:tc>
        <w:tc>
          <w:tcPr>
            <w:tcW w:w="3130" w:type="pct"/>
            <w:vMerge w:val="restart"/>
            <w:vAlign w:val="center"/>
          </w:tcPr>
          <w:p>
            <w:pPr>
              <w:pStyle w:val="68"/>
              <w:ind w:firstLine="0" w:firstLineChars="0"/>
              <w:jc w:val="both"/>
              <w:rPr>
                <w:rFonts w:ascii="Times New Roman" w:hAnsi="Times New Roman" w:cs="Times New Roman"/>
              </w:rPr>
            </w:pPr>
            <w:r>
              <w:rPr>
                <w:rFonts w:ascii="Times New Roman" w:hAnsi="Times New Roman" w:cs="Times New Roman"/>
              </w:rPr>
              <w:t>（1）负责人员疏散、撤离与增援指引向导；</w:t>
            </w:r>
          </w:p>
          <w:p>
            <w:pPr>
              <w:pStyle w:val="68"/>
              <w:ind w:firstLine="0" w:firstLineChars="0"/>
              <w:jc w:val="both"/>
              <w:rPr>
                <w:rFonts w:ascii="Times New Roman" w:hAnsi="Times New Roman" w:cs="Times New Roman"/>
              </w:rPr>
            </w:pPr>
            <w:r>
              <w:rPr>
                <w:rFonts w:ascii="Times New Roman" w:hAnsi="Times New Roman" w:cs="Times New Roman"/>
              </w:rPr>
              <w:t>（2）组织事故现场周边道路的交通管制、禁止无关车辆、人员进入危险区域；</w:t>
            </w:r>
          </w:p>
          <w:p>
            <w:pPr>
              <w:pStyle w:val="68"/>
              <w:ind w:firstLine="0" w:firstLineChars="0"/>
              <w:jc w:val="both"/>
              <w:rPr>
                <w:rFonts w:ascii="Times New Roman" w:hAnsi="Times New Roman" w:cs="Times New Roman"/>
              </w:rPr>
            </w:pPr>
            <w:r>
              <w:rPr>
                <w:rFonts w:ascii="Times New Roman" w:hAnsi="Times New Roman" w:cs="Times New Roman"/>
              </w:rPr>
              <w:t>（3）实时监控事故救援抢险情况，并报告应急响应办公室；（4）配合其他部门进行救援工作。</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767" w:hRule="atLeast"/>
          <w:jc w:val="center"/>
        </w:trPr>
        <w:tc>
          <w:tcPr>
            <w:tcW w:w="351" w:type="pct"/>
            <w:vMerge w:val="continue"/>
            <w:vAlign w:val="center"/>
          </w:tcPr>
          <w:p>
            <w:pPr>
              <w:pStyle w:val="68"/>
              <w:ind w:firstLine="420"/>
              <w:rPr>
                <w:rFonts w:ascii="Times New Roman" w:hAnsi="Times New Roman" w:cs="Times New Roman"/>
              </w:rPr>
            </w:pPr>
          </w:p>
        </w:tc>
        <w:tc>
          <w:tcPr>
            <w:tcW w:w="408" w:type="pct"/>
            <w:vMerge w:val="continue"/>
            <w:vAlign w:val="center"/>
          </w:tcPr>
          <w:p>
            <w:pPr>
              <w:pStyle w:val="68"/>
              <w:ind w:firstLine="420"/>
              <w:rPr>
                <w:rFonts w:ascii="Times New Roman" w:hAnsi="Times New Roman" w:cs="Times New Roman"/>
              </w:rPr>
            </w:pPr>
          </w:p>
        </w:tc>
        <w:tc>
          <w:tcPr>
            <w:tcW w:w="409" w:type="pct"/>
            <w:vAlign w:val="center"/>
          </w:tcPr>
          <w:p>
            <w:pPr>
              <w:pStyle w:val="68"/>
              <w:ind w:firstLine="0" w:firstLineChars="0"/>
              <w:rPr>
                <w:rFonts w:ascii="Times New Roman" w:hAnsi="Times New Roman" w:cs="Times New Roman"/>
              </w:rPr>
            </w:pPr>
            <w:r>
              <w:rPr>
                <w:rFonts w:ascii="Times New Roman" w:hAnsi="Times New Roman" w:cs="Times New Roman"/>
              </w:rPr>
              <w:t>组员</w:t>
            </w:r>
          </w:p>
        </w:tc>
        <w:tc>
          <w:tcPr>
            <w:tcW w:w="700" w:type="pct"/>
            <w:vAlign w:val="center"/>
          </w:tcPr>
          <w:p>
            <w:pPr>
              <w:pStyle w:val="68"/>
              <w:ind w:firstLine="0" w:firstLineChars="0"/>
              <w:rPr>
                <w:rFonts w:ascii="Times New Roman" w:hAnsi="Times New Roman" w:cs="Times New Roman"/>
              </w:rPr>
            </w:pPr>
            <w:r>
              <w:rPr>
                <w:rFonts w:ascii="Times New Roman" w:hAnsi="Times New Roman" w:cs="Times New Roman"/>
              </w:rPr>
              <w:t>工程部成员</w:t>
            </w:r>
          </w:p>
        </w:tc>
        <w:tc>
          <w:tcPr>
            <w:tcW w:w="3130" w:type="pct"/>
            <w:vMerge w:val="continue"/>
            <w:vAlign w:val="center"/>
          </w:tcPr>
          <w:p>
            <w:pPr>
              <w:pStyle w:val="68"/>
              <w:ind w:firstLine="420"/>
              <w:jc w:val="both"/>
              <w:rPr>
                <w:rFonts w:ascii="Times New Roman" w:hAnsi="Times New Roman" w:cs="Times New Roman"/>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480" w:hRule="atLeast"/>
          <w:jc w:val="center"/>
        </w:trPr>
        <w:tc>
          <w:tcPr>
            <w:tcW w:w="351" w:type="pct"/>
            <w:vMerge w:val="restart"/>
            <w:vAlign w:val="center"/>
          </w:tcPr>
          <w:p>
            <w:pPr>
              <w:pStyle w:val="68"/>
              <w:ind w:firstLine="0" w:firstLineChars="0"/>
              <w:rPr>
                <w:rFonts w:ascii="Times New Roman" w:hAnsi="Times New Roman" w:cs="Times New Roman"/>
              </w:rPr>
            </w:pPr>
            <w:r>
              <w:rPr>
                <w:rFonts w:ascii="Times New Roman" w:hAnsi="Times New Roman" w:cs="Times New Roman"/>
              </w:rPr>
              <w:t>5</w:t>
            </w:r>
          </w:p>
        </w:tc>
        <w:tc>
          <w:tcPr>
            <w:tcW w:w="408" w:type="pct"/>
            <w:vMerge w:val="restart"/>
            <w:vAlign w:val="center"/>
          </w:tcPr>
          <w:p>
            <w:pPr>
              <w:pStyle w:val="68"/>
              <w:ind w:firstLine="0" w:firstLineChars="0"/>
              <w:rPr>
                <w:rFonts w:ascii="Times New Roman" w:hAnsi="Times New Roman" w:cs="Times New Roman"/>
              </w:rPr>
            </w:pPr>
            <w:r>
              <w:rPr>
                <w:rFonts w:ascii="Times New Roman" w:hAnsi="Times New Roman" w:cs="Times New Roman"/>
              </w:rPr>
              <w:t>抢险组</w:t>
            </w:r>
          </w:p>
        </w:tc>
        <w:tc>
          <w:tcPr>
            <w:tcW w:w="409" w:type="pct"/>
            <w:vAlign w:val="center"/>
          </w:tcPr>
          <w:p>
            <w:pPr>
              <w:pStyle w:val="68"/>
              <w:ind w:firstLine="0" w:firstLineChars="0"/>
              <w:rPr>
                <w:rFonts w:ascii="Times New Roman" w:hAnsi="Times New Roman" w:cs="Times New Roman"/>
              </w:rPr>
            </w:pPr>
            <w:r>
              <w:rPr>
                <w:rFonts w:ascii="Times New Roman" w:hAnsi="Times New Roman" w:cs="Times New Roman"/>
              </w:rPr>
              <w:t>组长</w:t>
            </w:r>
          </w:p>
        </w:tc>
        <w:tc>
          <w:tcPr>
            <w:tcW w:w="700" w:type="pct"/>
            <w:vAlign w:val="center"/>
          </w:tcPr>
          <w:p>
            <w:pPr>
              <w:pStyle w:val="68"/>
              <w:ind w:firstLine="0" w:firstLineChars="0"/>
              <w:rPr>
                <w:rFonts w:ascii="Times New Roman" w:hAnsi="Times New Roman" w:cs="Times New Roman"/>
              </w:rPr>
            </w:pPr>
            <w:r>
              <w:rPr>
                <w:rFonts w:ascii="Times New Roman" w:hAnsi="Times New Roman" w:cs="Times New Roman"/>
              </w:rPr>
              <w:t>综合部</w:t>
            </w:r>
          </w:p>
          <w:p>
            <w:pPr>
              <w:pStyle w:val="68"/>
              <w:ind w:firstLine="0" w:firstLineChars="0"/>
              <w:rPr>
                <w:rFonts w:ascii="Times New Roman" w:hAnsi="Times New Roman" w:cs="Times New Roman"/>
              </w:rPr>
            </w:pPr>
            <w:r>
              <w:rPr>
                <w:rFonts w:ascii="Times New Roman" w:hAnsi="Times New Roman" w:cs="Times New Roman"/>
              </w:rPr>
              <w:t>副主任</w:t>
            </w:r>
          </w:p>
        </w:tc>
        <w:tc>
          <w:tcPr>
            <w:tcW w:w="3130" w:type="pct"/>
            <w:vMerge w:val="restart"/>
            <w:vAlign w:val="center"/>
          </w:tcPr>
          <w:p>
            <w:pPr>
              <w:pStyle w:val="68"/>
              <w:ind w:firstLine="0" w:firstLineChars="0"/>
              <w:jc w:val="both"/>
              <w:rPr>
                <w:rFonts w:ascii="Times New Roman" w:hAnsi="Times New Roman" w:cs="Times New Roman"/>
              </w:rPr>
            </w:pPr>
            <w:r>
              <w:rPr>
                <w:rFonts w:ascii="Times New Roman" w:hAnsi="Times New Roman" w:cs="Times New Roman"/>
              </w:rPr>
              <w:t>（1）负责对现场抢险救援；</w:t>
            </w:r>
          </w:p>
          <w:p>
            <w:pPr>
              <w:pStyle w:val="68"/>
              <w:ind w:firstLine="0" w:firstLineChars="0"/>
              <w:jc w:val="both"/>
              <w:rPr>
                <w:rFonts w:ascii="Times New Roman" w:hAnsi="Times New Roman" w:cs="Times New Roman"/>
              </w:rPr>
            </w:pPr>
            <w:r>
              <w:rPr>
                <w:rFonts w:ascii="Times New Roman" w:hAnsi="Times New Roman" w:cs="Times New Roman"/>
              </w:rPr>
              <w:t>（2）对泄漏车辆及时堵漏、回收、处理；</w:t>
            </w:r>
          </w:p>
          <w:p>
            <w:pPr>
              <w:pStyle w:val="68"/>
              <w:ind w:firstLine="0" w:firstLineChars="0"/>
              <w:jc w:val="both"/>
              <w:rPr>
                <w:rFonts w:ascii="Times New Roman" w:hAnsi="Times New Roman" w:cs="Times New Roman"/>
              </w:rPr>
            </w:pPr>
            <w:r>
              <w:rPr>
                <w:rFonts w:ascii="Times New Roman" w:hAnsi="Times New Roman" w:cs="Times New Roman"/>
              </w:rPr>
              <w:t>（3）事故得到控制后负责现场的洗消工作，并参与突发事件的调查；</w:t>
            </w:r>
          </w:p>
          <w:p>
            <w:pPr>
              <w:pStyle w:val="68"/>
              <w:ind w:firstLine="0" w:firstLineChars="0"/>
              <w:jc w:val="both"/>
              <w:rPr>
                <w:rFonts w:ascii="Times New Roman" w:hAnsi="Times New Roman" w:cs="Times New Roman"/>
              </w:rPr>
            </w:pPr>
            <w:r>
              <w:rPr>
                <w:rFonts w:ascii="Times New Roman" w:hAnsi="Times New Roman" w:cs="Times New Roman"/>
              </w:rPr>
              <w:t>（4）配合其他部门进行救援工作。</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770" w:hRule="atLeast"/>
          <w:jc w:val="center"/>
        </w:trPr>
        <w:tc>
          <w:tcPr>
            <w:tcW w:w="351" w:type="pct"/>
            <w:vMerge w:val="continue"/>
            <w:vAlign w:val="center"/>
          </w:tcPr>
          <w:p>
            <w:pPr>
              <w:pStyle w:val="68"/>
              <w:ind w:firstLine="420"/>
              <w:rPr>
                <w:rFonts w:ascii="Times New Roman" w:hAnsi="Times New Roman" w:cs="Times New Roman"/>
              </w:rPr>
            </w:pPr>
          </w:p>
        </w:tc>
        <w:tc>
          <w:tcPr>
            <w:tcW w:w="408" w:type="pct"/>
            <w:vMerge w:val="continue"/>
            <w:vAlign w:val="center"/>
          </w:tcPr>
          <w:p>
            <w:pPr>
              <w:pStyle w:val="68"/>
              <w:ind w:firstLine="420"/>
              <w:rPr>
                <w:rFonts w:ascii="Times New Roman" w:hAnsi="Times New Roman" w:cs="Times New Roman"/>
              </w:rPr>
            </w:pPr>
          </w:p>
        </w:tc>
        <w:tc>
          <w:tcPr>
            <w:tcW w:w="409" w:type="pct"/>
            <w:vAlign w:val="center"/>
          </w:tcPr>
          <w:p>
            <w:pPr>
              <w:pStyle w:val="68"/>
              <w:ind w:firstLine="0" w:firstLineChars="0"/>
              <w:rPr>
                <w:rFonts w:ascii="Times New Roman" w:hAnsi="Times New Roman" w:cs="Times New Roman"/>
              </w:rPr>
            </w:pPr>
            <w:r>
              <w:rPr>
                <w:rFonts w:ascii="Times New Roman" w:hAnsi="Times New Roman" w:cs="Times New Roman"/>
              </w:rPr>
              <w:t>组员</w:t>
            </w:r>
          </w:p>
        </w:tc>
        <w:tc>
          <w:tcPr>
            <w:tcW w:w="700" w:type="pct"/>
            <w:vAlign w:val="center"/>
          </w:tcPr>
          <w:p>
            <w:pPr>
              <w:pStyle w:val="68"/>
              <w:ind w:firstLine="0" w:firstLineChars="0"/>
              <w:rPr>
                <w:rFonts w:ascii="Times New Roman" w:hAnsi="Times New Roman" w:cs="Times New Roman"/>
              </w:rPr>
            </w:pPr>
            <w:r>
              <w:rPr>
                <w:rFonts w:ascii="Times New Roman" w:hAnsi="Times New Roman" w:cs="Times New Roman"/>
              </w:rPr>
              <w:t>综合部成员</w:t>
            </w:r>
          </w:p>
        </w:tc>
        <w:tc>
          <w:tcPr>
            <w:tcW w:w="3130" w:type="pct"/>
            <w:vMerge w:val="continue"/>
            <w:vAlign w:val="center"/>
          </w:tcPr>
          <w:p>
            <w:pPr>
              <w:pStyle w:val="68"/>
              <w:ind w:firstLine="420"/>
              <w:jc w:val="both"/>
              <w:rPr>
                <w:rFonts w:ascii="Times New Roman" w:hAnsi="Times New Roman" w:cs="Times New Roman"/>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451" w:hRule="atLeast"/>
          <w:jc w:val="center"/>
        </w:trPr>
        <w:tc>
          <w:tcPr>
            <w:tcW w:w="351" w:type="pct"/>
            <w:vMerge w:val="restart"/>
            <w:vAlign w:val="center"/>
          </w:tcPr>
          <w:p>
            <w:pPr>
              <w:pStyle w:val="68"/>
              <w:ind w:firstLine="0" w:firstLineChars="0"/>
              <w:rPr>
                <w:rFonts w:ascii="Times New Roman" w:hAnsi="Times New Roman" w:cs="Times New Roman"/>
              </w:rPr>
            </w:pPr>
            <w:r>
              <w:rPr>
                <w:rFonts w:ascii="Times New Roman" w:hAnsi="Times New Roman" w:cs="Times New Roman"/>
              </w:rPr>
              <w:t>6</w:t>
            </w:r>
          </w:p>
        </w:tc>
        <w:tc>
          <w:tcPr>
            <w:tcW w:w="408" w:type="pct"/>
            <w:vMerge w:val="restart"/>
            <w:vAlign w:val="center"/>
          </w:tcPr>
          <w:p>
            <w:pPr>
              <w:pStyle w:val="68"/>
              <w:ind w:firstLine="0" w:firstLineChars="0"/>
              <w:rPr>
                <w:rFonts w:ascii="Times New Roman" w:hAnsi="Times New Roman" w:cs="Times New Roman"/>
              </w:rPr>
            </w:pPr>
            <w:r>
              <w:rPr>
                <w:rFonts w:ascii="Times New Roman" w:hAnsi="Times New Roman" w:cs="Times New Roman"/>
              </w:rPr>
              <w:t>后勤</w:t>
            </w:r>
          </w:p>
          <w:p>
            <w:pPr>
              <w:pStyle w:val="68"/>
              <w:ind w:firstLine="0" w:firstLineChars="0"/>
              <w:rPr>
                <w:rFonts w:ascii="Times New Roman" w:hAnsi="Times New Roman" w:cs="Times New Roman"/>
              </w:rPr>
            </w:pPr>
            <w:r>
              <w:rPr>
                <w:rFonts w:ascii="Times New Roman" w:hAnsi="Times New Roman" w:cs="Times New Roman"/>
              </w:rPr>
              <w:t>保障组</w:t>
            </w:r>
          </w:p>
        </w:tc>
        <w:tc>
          <w:tcPr>
            <w:tcW w:w="409" w:type="pct"/>
            <w:vAlign w:val="center"/>
          </w:tcPr>
          <w:p>
            <w:pPr>
              <w:pStyle w:val="68"/>
              <w:ind w:firstLine="0" w:firstLineChars="0"/>
              <w:rPr>
                <w:rFonts w:ascii="Times New Roman" w:hAnsi="Times New Roman" w:cs="Times New Roman"/>
              </w:rPr>
            </w:pPr>
            <w:r>
              <w:rPr>
                <w:rFonts w:ascii="Times New Roman" w:hAnsi="Times New Roman" w:cs="Times New Roman"/>
              </w:rPr>
              <w:t>组长</w:t>
            </w:r>
          </w:p>
        </w:tc>
        <w:tc>
          <w:tcPr>
            <w:tcW w:w="700" w:type="pct"/>
            <w:vAlign w:val="center"/>
          </w:tcPr>
          <w:p>
            <w:pPr>
              <w:pStyle w:val="68"/>
              <w:ind w:firstLine="0" w:firstLineChars="0"/>
              <w:rPr>
                <w:rFonts w:ascii="Times New Roman" w:hAnsi="Times New Roman" w:cs="Times New Roman"/>
              </w:rPr>
            </w:pPr>
            <w:r>
              <w:rPr>
                <w:rFonts w:ascii="Times New Roman" w:hAnsi="Times New Roman" w:cs="Times New Roman"/>
              </w:rPr>
              <w:t>财务部主任</w:t>
            </w:r>
          </w:p>
        </w:tc>
        <w:tc>
          <w:tcPr>
            <w:tcW w:w="3130" w:type="pct"/>
            <w:vMerge w:val="restart"/>
            <w:vAlign w:val="center"/>
          </w:tcPr>
          <w:p>
            <w:pPr>
              <w:pStyle w:val="68"/>
              <w:ind w:firstLine="0" w:firstLineChars="0"/>
              <w:jc w:val="both"/>
              <w:rPr>
                <w:rFonts w:ascii="Times New Roman" w:hAnsi="Times New Roman" w:cs="Times New Roman"/>
              </w:rPr>
            </w:pPr>
            <w:r>
              <w:rPr>
                <w:rFonts w:ascii="Times New Roman" w:hAnsi="Times New Roman" w:cs="Times New Roman"/>
              </w:rPr>
              <w:t>（1）调集应急行动所需各种物资装备、器材；应急事件发生后各种物资的筹备供应；应急抢险工作中的资金保障；</w:t>
            </w:r>
          </w:p>
          <w:p>
            <w:pPr>
              <w:pStyle w:val="68"/>
              <w:ind w:firstLine="0" w:firstLineChars="0"/>
              <w:jc w:val="both"/>
              <w:rPr>
                <w:rFonts w:ascii="Times New Roman" w:hAnsi="Times New Roman" w:cs="Times New Roman"/>
              </w:rPr>
            </w:pPr>
            <w:r>
              <w:rPr>
                <w:rFonts w:ascii="Times New Roman" w:hAnsi="Times New Roman" w:cs="Times New Roman"/>
              </w:rPr>
              <w:t>（2）参与受伤人员的现场救护；</w:t>
            </w:r>
          </w:p>
          <w:p>
            <w:pPr>
              <w:pStyle w:val="68"/>
              <w:ind w:firstLine="0" w:firstLineChars="0"/>
              <w:jc w:val="both"/>
              <w:rPr>
                <w:rFonts w:ascii="Times New Roman" w:hAnsi="Times New Roman" w:cs="Times New Roman"/>
              </w:rPr>
            </w:pPr>
            <w:r>
              <w:rPr>
                <w:rFonts w:ascii="Times New Roman" w:hAnsi="Times New Roman" w:cs="Times New Roman"/>
              </w:rPr>
              <w:t>（3）负责事故和应急抢险工作中伤亡人员家属的安抚、理赔、保险等善后工作；</w:t>
            </w:r>
          </w:p>
          <w:p>
            <w:pPr>
              <w:pStyle w:val="68"/>
              <w:ind w:firstLine="0" w:firstLineChars="0"/>
              <w:jc w:val="both"/>
              <w:rPr>
                <w:rFonts w:ascii="Times New Roman" w:hAnsi="Times New Roman" w:cs="Times New Roman"/>
              </w:rPr>
            </w:pPr>
            <w:r>
              <w:rPr>
                <w:rFonts w:ascii="Times New Roman" w:hAnsi="Times New Roman" w:cs="Times New Roman"/>
              </w:rPr>
              <w:t>（4）配合其他部门进行救援工作。</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1650" w:hRule="atLeast"/>
          <w:jc w:val="center"/>
        </w:trPr>
        <w:tc>
          <w:tcPr>
            <w:tcW w:w="351" w:type="pct"/>
            <w:vMerge w:val="continue"/>
            <w:vAlign w:val="center"/>
          </w:tcPr>
          <w:p>
            <w:pPr>
              <w:pStyle w:val="68"/>
              <w:ind w:firstLine="420"/>
              <w:rPr>
                <w:rFonts w:ascii="Times New Roman" w:hAnsi="Times New Roman" w:cs="Times New Roman"/>
              </w:rPr>
            </w:pPr>
          </w:p>
        </w:tc>
        <w:tc>
          <w:tcPr>
            <w:tcW w:w="408" w:type="pct"/>
            <w:vMerge w:val="continue"/>
            <w:vAlign w:val="center"/>
          </w:tcPr>
          <w:p>
            <w:pPr>
              <w:pStyle w:val="68"/>
              <w:ind w:firstLine="420"/>
              <w:rPr>
                <w:rFonts w:ascii="Times New Roman" w:hAnsi="Times New Roman" w:cs="Times New Roman"/>
              </w:rPr>
            </w:pPr>
          </w:p>
        </w:tc>
        <w:tc>
          <w:tcPr>
            <w:tcW w:w="409" w:type="pct"/>
            <w:vAlign w:val="center"/>
          </w:tcPr>
          <w:p>
            <w:pPr>
              <w:pStyle w:val="68"/>
              <w:ind w:firstLine="0" w:firstLineChars="0"/>
              <w:rPr>
                <w:rFonts w:ascii="Times New Roman" w:hAnsi="Times New Roman" w:cs="Times New Roman"/>
              </w:rPr>
            </w:pPr>
            <w:r>
              <w:rPr>
                <w:rFonts w:ascii="Times New Roman" w:hAnsi="Times New Roman" w:cs="Times New Roman"/>
              </w:rPr>
              <w:t>组员</w:t>
            </w:r>
          </w:p>
        </w:tc>
        <w:tc>
          <w:tcPr>
            <w:tcW w:w="700" w:type="pct"/>
            <w:vAlign w:val="center"/>
          </w:tcPr>
          <w:p>
            <w:pPr>
              <w:pStyle w:val="68"/>
              <w:ind w:firstLine="0" w:firstLineChars="0"/>
              <w:rPr>
                <w:rFonts w:ascii="Times New Roman" w:hAnsi="Times New Roman" w:cs="Times New Roman"/>
              </w:rPr>
            </w:pPr>
            <w:r>
              <w:rPr>
                <w:rFonts w:ascii="Times New Roman" w:hAnsi="Times New Roman" w:cs="Times New Roman"/>
              </w:rPr>
              <w:t>财务部人员</w:t>
            </w:r>
          </w:p>
        </w:tc>
        <w:tc>
          <w:tcPr>
            <w:tcW w:w="3130" w:type="pct"/>
            <w:vMerge w:val="continue"/>
            <w:vAlign w:val="center"/>
          </w:tcPr>
          <w:p>
            <w:pPr>
              <w:pStyle w:val="68"/>
              <w:ind w:firstLine="420"/>
              <w:jc w:val="both"/>
              <w:rPr>
                <w:rFonts w:ascii="Times New Roman" w:hAnsi="Times New Roman" w:cs="Times New Roman"/>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60" w:hRule="atLeast"/>
          <w:jc w:val="center"/>
        </w:trPr>
        <w:tc>
          <w:tcPr>
            <w:tcW w:w="351" w:type="pct"/>
            <w:vMerge w:val="restart"/>
            <w:vAlign w:val="center"/>
          </w:tcPr>
          <w:p>
            <w:pPr>
              <w:pStyle w:val="68"/>
              <w:ind w:firstLine="0" w:firstLineChars="0"/>
              <w:rPr>
                <w:rFonts w:ascii="Times New Roman" w:hAnsi="Times New Roman" w:cs="Times New Roman"/>
              </w:rPr>
            </w:pPr>
            <w:r>
              <w:rPr>
                <w:rFonts w:ascii="Times New Roman" w:hAnsi="Times New Roman" w:cs="Times New Roman"/>
              </w:rPr>
              <w:t>7</w:t>
            </w:r>
          </w:p>
        </w:tc>
        <w:tc>
          <w:tcPr>
            <w:tcW w:w="408" w:type="pct"/>
            <w:vMerge w:val="restart"/>
            <w:vAlign w:val="center"/>
          </w:tcPr>
          <w:p>
            <w:pPr>
              <w:pStyle w:val="68"/>
              <w:ind w:firstLine="0" w:firstLineChars="0"/>
              <w:rPr>
                <w:rFonts w:ascii="Times New Roman" w:hAnsi="Times New Roman" w:cs="Times New Roman"/>
              </w:rPr>
            </w:pPr>
            <w:r>
              <w:rPr>
                <w:rFonts w:ascii="Times New Roman" w:hAnsi="Times New Roman" w:cs="Times New Roman"/>
              </w:rPr>
              <w:t>应急</w:t>
            </w:r>
          </w:p>
          <w:p>
            <w:pPr>
              <w:pStyle w:val="68"/>
              <w:ind w:firstLine="0" w:firstLineChars="0"/>
              <w:rPr>
                <w:rFonts w:ascii="Times New Roman" w:hAnsi="Times New Roman" w:cs="Times New Roman"/>
              </w:rPr>
            </w:pPr>
            <w:r>
              <w:rPr>
                <w:rFonts w:ascii="Times New Roman" w:hAnsi="Times New Roman" w:cs="Times New Roman"/>
              </w:rPr>
              <w:t>监测组</w:t>
            </w:r>
          </w:p>
        </w:tc>
        <w:tc>
          <w:tcPr>
            <w:tcW w:w="409" w:type="pct"/>
            <w:vAlign w:val="center"/>
          </w:tcPr>
          <w:p>
            <w:pPr>
              <w:pStyle w:val="68"/>
              <w:ind w:firstLine="0" w:firstLineChars="0"/>
              <w:rPr>
                <w:rFonts w:ascii="Times New Roman" w:hAnsi="Times New Roman" w:cs="Times New Roman"/>
              </w:rPr>
            </w:pPr>
            <w:r>
              <w:rPr>
                <w:rFonts w:ascii="Times New Roman" w:hAnsi="Times New Roman" w:cs="Times New Roman"/>
              </w:rPr>
              <w:t>组长</w:t>
            </w:r>
          </w:p>
        </w:tc>
        <w:tc>
          <w:tcPr>
            <w:tcW w:w="700" w:type="pct"/>
            <w:vAlign w:val="center"/>
          </w:tcPr>
          <w:p>
            <w:pPr>
              <w:pStyle w:val="68"/>
              <w:ind w:firstLine="0" w:firstLineChars="0"/>
              <w:rPr>
                <w:rFonts w:ascii="Times New Roman" w:hAnsi="Times New Roman" w:cs="Times New Roman"/>
              </w:rPr>
            </w:pPr>
            <w:r>
              <w:rPr>
                <w:rFonts w:ascii="Times New Roman" w:hAnsi="Times New Roman" w:cs="Times New Roman"/>
              </w:rPr>
              <w:t>养护部主任</w:t>
            </w:r>
          </w:p>
        </w:tc>
        <w:tc>
          <w:tcPr>
            <w:tcW w:w="3130" w:type="pct"/>
            <w:vMerge w:val="restart"/>
            <w:vAlign w:val="center"/>
          </w:tcPr>
          <w:p>
            <w:pPr>
              <w:pStyle w:val="68"/>
              <w:ind w:firstLine="0" w:firstLineChars="0"/>
              <w:jc w:val="both"/>
              <w:rPr>
                <w:rFonts w:ascii="Times New Roman" w:hAnsi="Times New Roman" w:cs="Times New Roman"/>
              </w:rPr>
            </w:pPr>
            <w:r>
              <w:rPr>
                <w:rFonts w:ascii="Times New Roman" w:hAnsi="Times New Roman" w:cs="Times New Roman"/>
              </w:rPr>
              <w:t>配合外部应急监测人员工作。</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90" w:hRule="atLeast"/>
          <w:jc w:val="center"/>
        </w:trPr>
        <w:tc>
          <w:tcPr>
            <w:tcW w:w="351" w:type="pct"/>
            <w:vMerge w:val="continue"/>
            <w:vAlign w:val="center"/>
          </w:tcPr>
          <w:p>
            <w:pPr>
              <w:pStyle w:val="68"/>
              <w:ind w:firstLine="420"/>
              <w:rPr>
                <w:rFonts w:ascii="Times New Roman" w:hAnsi="Times New Roman" w:cs="Times New Roman"/>
              </w:rPr>
            </w:pPr>
          </w:p>
        </w:tc>
        <w:tc>
          <w:tcPr>
            <w:tcW w:w="408" w:type="pct"/>
            <w:vMerge w:val="continue"/>
            <w:vAlign w:val="center"/>
          </w:tcPr>
          <w:p>
            <w:pPr>
              <w:pStyle w:val="68"/>
              <w:ind w:firstLine="420"/>
              <w:rPr>
                <w:rFonts w:ascii="Times New Roman" w:hAnsi="Times New Roman" w:cs="Times New Roman"/>
              </w:rPr>
            </w:pPr>
          </w:p>
        </w:tc>
        <w:tc>
          <w:tcPr>
            <w:tcW w:w="409" w:type="pct"/>
            <w:vAlign w:val="center"/>
          </w:tcPr>
          <w:p>
            <w:pPr>
              <w:pStyle w:val="68"/>
              <w:ind w:firstLine="0" w:firstLineChars="0"/>
              <w:rPr>
                <w:rFonts w:ascii="Times New Roman" w:hAnsi="Times New Roman" w:cs="Times New Roman"/>
              </w:rPr>
            </w:pPr>
            <w:r>
              <w:rPr>
                <w:rFonts w:ascii="Times New Roman" w:hAnsi="Times New Roman" w:cs="Times New Roman"/>
              </w:rPr>
              <w:t>组员</w:t>
            </w:r>
          </w:p>
        </w:tc>
        <w:tc>
          <w:tcPr>
            <w:tcW w:w="700" w:type="pct"/>
            <w:vAlign w:val="center"/>
          </w:tcPr>
          <w:p>
            <w:pPr>
              <w:pStyle w:val="68"/>
              <w:ind w:firstLine="0" w:firstLineChars="0"/>
              <w:rPr>
                <w:rFonts w:ascii="Times New Roman" w:hAnsi="Times New Roman" w:cs="Times New Roman"/>
              </w:rPr>
            </w:pPr>
            <w:r>
              <w:rPr>
                <w:rFonts w:ascii="Times New Roman" w:hAnsi="Times New Roman" w:cs="Times New Roman"/>
              </w:rPr>
              <w:t>养护部</w:t>
            </w:r>
          </w:p>
        </w:tc>
        <w:tc>
          <w:tcPr>
            <w:tcW w:w="3130" w:type="pct"/>
            <w:vMerge w:val="continue"/>
            <w:vAlign w:val="center"/>
          </w:tcPr>
          <w:p>
            <w:pPr>
              <w:pStyle w:val="68"/>
              <w:ind w:firstLine="420"/>
              <w:rPr>
                <w:rFonts w:ascii="Times New Roman" w:hAnsi="Times New Roman" w:cs="Times New Roman"/>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75" w:hRule="atLeast"/>
          <w:jc w:val="center"/>
        </w:trPr>
        <w:tc>
          <w:tcPr>
            <w:tcW w:w="5000" w:type="pct"/>
            <w:gridSpan w:val="5"/>
            <w:vAlign w:val="center"/>
          </w:tcPr>
          <w:p>
            <w:pPr>
              <w:pStyle w:val="68"/>
              <w:ind w:firstLine="0" w:firstLineChars="0"/>
              <w:rPr>
                <w:rFonts w:ascii="Times New Roman" w:hAnsi="Times New Roman" w:cs="Times New Roman"/>
              </w:rPr>
            </w:pPr>
            <w:r>
              <w:rPr>
                <w:rFonts w:ascii="Times New Roman" w:hAnsi="Times New Roman" w:cs="Times New Roman"/>
              </w:rPr>
              <w:t>说明：当总指挥不在时，由副总指挥或总指挥授权某应急成员暂时代替总指挥，履行总指挥职责；</w:t>
            </w:r>
          </w:p>
          <w:p>
            <w:pPr>
              <w:pStyle w:val="68"/>
              <w:ind w:firstLine="0" w:firstLineChars="0"/>
              <w:jc w:val="both"/>
              <w:rPr>
                <w:rFonts w:ascii="Times New Roman" w:hAnsi="Times New Roman" w:cs="Times New Roman"/>
              </w:rPr>
            </w:pPr>
            <w:r>
              <w:rPr>
                <w:rFonts w:ascii="Times New Roman" w:hAnsi="Times New Roman" w:cs="Times New Roman"/>
              </w:rPr>
              <w:t>应急小组组长不在时，其职责由本小组组员中职务高者代替。</w:t>
            </w:r>
          </w:p>
        </w:tc>
      </w:tr>
    </w:tbl>
    <w:p>
      <w:pPr>
        <w:pStyle w:val="4"/>
      </w:pPr>
      <w:bookmarkStart w:id="671" w:name="_Toc81483087"/>
      <w:r>
        <w:t>10</w:t>
      </w:r>
      <w:r>
        <w:rPr>
          <w:rFonts w:hint="eastAsia"/>
        </w:rPr>
        <w:t>.4</w:t>
      </w:r>
      <w:r>
        <w:t xml:space="preserve">.5 </w:t>
      </w:r>
      <w:r>
        <w:rPr>
          <w:rFonts w:hint="eastAsia"/>
        </w:rPr>
        <w:t>应急</w:t>
      </w:r>
      <w:r>
        <w:t>响应</w:t>
      </w:r>
      <w:bookmarkEnd w:id="671"/>
    </w:p>
    <w:p>
      <w:pPr>
        <w:ind w:firstLine="480"/>
      </w:pPr>
      <w:r>
        <w:t>公司应急指挥部接警后，由总指挥及时调度指挥，成立现场应急指挥部，通知应急响应工作组各成员进行应急处置。</w:t>
      </w:r>
    </w:p>
    <w:p>
      <w:pPr>
        <w:ind w:firstLine="480"/>
      </w:pPr>
      <w:r>
        <w:t>公司应急响应程序分为先期处置、接警、预警、判断响应级别、应急启动、控制及救援行动、扩大应急、应急终止和后期处置等步骤。</w:t>
      </w:r>
    </w:p>
    <w:p>
      <w:pPr>
        <w:pStyle w:val="4"/>
      </w:pPr>
      <w:bookmarkStart w:id="672" w:name="_Toc81483088"/>
      <w:r>
        <w:t>10</w:t>
      </w:r>
      <w:r>
        <w:rPr>
          <w:rFonts w:hint="eastAsia"/>
        </w:rPr>
        <w:t>.4</w:t>
      </w:r>
      <w:r>
        <w:t xml:space="preserve">.6 </w:t>
      </w:r>
      <w:r>
        <w:rPr>
          <w:rFonts w:hint="eastAsia"/>
        </w:rPr>
        <w:t>应急</w:t>
      </w:r>
      <w:r>
        <w:t>处置</w:t>
      </w:r>
      <w:bookmarkEnd w:id="672"/>
    </w:p>
    <w:p>
      <w:pPr>
        <w:ind w:firstLine="480"/>
      </w:pPr>
      <w:r>
        <w:fldChar w:fldCharType="begin"/>
      </w:r>
      <w:r>
        <w:instrText xml:space="preserve"> = 1 \* GB2 </w:instrText>
      </w:r>
      <w:r>
        <w:fldChar w:fldCharType="separate"/>
      </w:r>
      <w:r>
        <w:rPr>
          <w:rFonts w:hint="eastAsia" w:ascii="宋体" w:hAnsi="宋体"/>
        </w:rPr>
        <w:t>⑴</w:t>
      </w:r>
      <w:r>
        <w:fldChar w:fldCharType="end"/>
      </w:r>
      <w:r>
        <w:t>应急救援队伍的调度</w:t>
      </w:r>
    </w:p>
    <w:p>
      <w:pPr>
        <w:ind w:firstLine="480"/>
      </w:pPr>
      <w:r>
        <w:t>应急救援队伍由应急指挥部总指挥统一调度和指挥。突发环境事故时，由应急总指挥下达救援命令；应急办公室负责通知各应急响应工作组组长，各组长负责召集各自的组员到达指定位置；由现场总指挥带领展开应急救援行动。应急救援物资由后勤保障组负责分发给各救援工作组，在达到应急救援的目的同时尽量节约，不浪费。</w:t>
      </w:r>
    </w:p>
    <w:p>
      <w:pPr>
        <w:ind w:firstLine="480"/>
      </w:pPr>
      <w:r>
        <w:fldChar w:fldCharType="begin"/>
      </w:r>
      <w:r>
        <w:instrText xml:space="preserve"> </w:instrText>
      </w:r>
      <w:r>
        <w:rPr>
          <w:rFonts w:hint="eastAsia"/>
        </w:rPr>
        <w:instrText xml:space="preserve">= 2 \* GB2</w:instrText>
      </w:r>
      <w:r>
        <w:instrText xml:space="preserve"> </w:instrText>
      </w:r>
      <w:r>
        <w:fldChar w:fldCharType="separate"/>
      </w:r>
      <w:r>
        <w:rPr>
          <w:rFonts w:hint="eastAsia"/>
        </w:rPr>
        <w:t>⑵</w:t>
      </w:r>
      <w:r>
        <w:fldChar w:fldCharType="end"/>
      </w:r>
      <w:r>
        <w:t>物资保障程序</w:t>
      </w:r>
    </w:p>
    <w:p>
      <w:pPr>
        <w:ind w:firstLine="480"/>
      </w:pPr>
      <w:r>
        <w:t>公司后勤保障组负责组织对应急物资进行日常管理，定期(每季度)对消耗的应急物资进行补充。当启动应急响应，根据污染情况，启用相应的应急物资。</w:t>
      </w:r>
    </w:p>
    <w:p>
      <w:pPr>
        <w:ind w:firstLine="480"/>
      </w:pPr>
      <w:r>
        <w:t>在紧急情况下，应急过程中可能会用到其他的设备和器材：救援车辆、叉车、发电机、强力照明灯等。一旦需要这些设备，内部有的设备可以随时调用，不足的时候可以由应急指挥部向外部求助。</w:t>
      </w:r>
    </w:p>
    <w:p>
      <w:pPr>
        <w:ind w:firstLine="480"/>
      </w:pPr>
      <w:r>
        <w:fldChar w:fldCharType="begin"/>
      </w:r>
      <w:r>
        <w:instrText xml:space="preserve"> = 3 \* GB2 </w:instrText>
      </w:r>
      <w:r>
        <w:fldChar w:fldCharType="separate"/>
      </w:r>
      <w:r>
        <w:rPr>
          <w:rFonts w:hint="eastAsia" w:ascii="宋体" w:hAnsi="宋体"/>
        </w:rPr>
        <w:t>⑶</w:t>
      </w:r>
      <w:r>
        <w:fldChar w:fldCharType="end"/>
      </w:r>
      <w:r>
        <w:t>物资供应程序</w:t>
      </w:r>
    </w:p>
    <w:p>
      <w:pPr>
        <w:ind w:firstLine="480"/>
      </w:pPr>
      <w:r>
        <w:t>第一发现人报告工程部负责人，工程部核实情况后，启用应急设施，同时向应急办公室报告。若事态扩大，由工程部申请，在应急指挥部指令下应急办公室核实并启用应急设施。若事态继续扩大，在应急指挥部指令下由应急办公室向当地政府或有关部门请求利用外部应急资源。</w:t>
      </w:r>
    </w:p>
    <w:p>
      <w:pPr>
        <w:pStyle w:val="4"/>
      </w:pPr>
      <w:bookmarkStart w:id="673" w:name="_Toc81483089"/>
      <w:r>
        <w:t>10</w:t>
      </w:r>
      <w:r>
        <w:rPr>
          <w:rFonts w:hint="eastAsia"/>
        </w:rPr>
        <w:t>.4</w:t>
      </w:r>
      <w:r>
        <w:t>.7 应急</w:t>
      </w:r>
      <w:r>
        <w:rPr>
          <w:rFonts w:hint="eastAsia"/>
        </w:rPr>
        <w:t>制度</w:t>
      </w:r>
      <w:r>
        <w:t>有效性分析</w:t>
      </w:r>
      <w:bookmarkEnd w:id="667"/>
      <w:bookmarkEnd w:id="668"/>
      <w:bookmarkEnd w:id="673"/>
    </w:p>
    <w:p>
      <w:pPr>
        <w:ind w:firstLine="480"/>
      </w:pPr>
      <w:r>
        <w:rPr>
          <w:rFonts w:hint="eastAsia"/>
        </w:rPr>
        <w:t>（1）</w:t>
      </w:r>
      <w:r>
        <w:t>事故应急救援组织机构的完备性</w:t>
      </w:r>
    </w:p>
    <w:p>
      <w:pPr>
        <w:ind w:firstLine="480"/>
      </w:pPr>
      <w:r>
        <w:t>公司应急机构包括应急指挥部、应急救援小组、应急办公室和应急救援专家组。应急指挥部主要由总指挥和副总指挥构成。应急救援小组共有4个小组：警戒疏散组、抢险组、后勤保障组、应急监测组等，各小组设组长一名。组织机构完备，职责分工明晰。</w:t>
      </w:r>
    </w:p>
    <w:p>
      <w:pPr>
        <w:ind w:firstLine="480"/>
      </w:pPr>
      <w:r>
        <w:rPr>
          <w:rFonts w:hint="eastAsia"/>
        </w:rPr>
        <w:t>（2）</w:t>
      </w:r>
      <w:r>
        <w:t>应急救援程序的合理性</w:t>
      </w:r>
    </w:p>
    <w:p>
      <w:pPr>
        <w:ind w:firstLine="480"/>
      </w:pPr>
      <w:r>
        <w:t>应急预案设置了路政值班人员－管理处中控室（管理处应急办）－集团公司客服中心－集团公司应急办四级信息报告程序。</w:t>
      </w:r>
    </w:p>
    <w:p>
      <w:pPr>
        <w:ind w:firstLine="480"/>
      </w:pPr>
      <w:r>
        <w:t>发生交通事故后应急领导小组立即向集团公司应急办、地方政府应急机构报告，按上级的指令和要求部署应急处置工作，迅速启动应急预案，启动24小时值班制，落实岗位责任，按职责分工迅速开展工作。协助专业救援机构营救受害人员，疏散或者采取其他措施保护危害区域内的其他人员。利用高速公路可变信息情报板、收费站口头提醒等形式，发布相关事故信息，提示过往车辆注意安全或择道绕行。配合公安、消防部门开展应急处置工作，并指挥车辆有序停放，预留救援车辆通道，险情无法立即排除的，应积极配合高速交警对事故现场进行交通管制。协助高速交警组织人员疏散车辆，并对重点部位进行专门布控。应急领导小组及时向集团公司应急指挥部报告事故情况及应急处置工作进展情况。</w:t>
      </w:r>
    </w:p>
    <w:p>
      <w:pPr>
        <w:ind w:firstLine="480"/>
      </w:pPr>
      <w:r>
        <w:rPr>
          <w:rFonts w:hint="eastAsia"/>
        </w:rPr>
        <w:t>（3）</w:t>
      </w:r>
      <w:r>
        <w:t>现场救援措施有效性</w:t>
      </w:r>
    </w:p>
    <w:p>
      <w:pPr>
        <w:ind w:firstLine="480"/>
      </w:pPr>
      <w:r>
        <w:t>预案提出了较为详细的救援措施：了解危化品相关情况，协助交警设置警戒线、疏散无关人员车辆，组织抢救受伤人员，控制、保护肇事者和当事人；维持应急车道通畅，引导医疗、救援等车辆和人员，保证救护车辆；严控使用明火等危险行为；经环保、安监、消防部门等机构检测可能发生重大险情的，立即协助交警将现场警力和人员撤职安全区域；协助交警解救因车辆撞击、侧翻、失火、落水、坠落而被困的人员，排除可能存在的隐患和险情，防止发生次生交通事故。</w:t>
      </w:r>
    </w:p>
    <w:p>
      <w:pPr>
        <w:pStyle w:val="4"/>
      </w:pPr>
      <w:bookmarkStart w:id="674" w:name="_Toc81483090"/>
      <w:r>
        <w:t>10</w:t>
      </w:r>
      <w:r>
        <w:rPr>
          <w:rFonts w:hint="eastAsia"/>
        </w:rPr>
        <w:t>.4</w:t>
      </w:r>
      <w:r>
        <w:t>.8 响应分级</w:t>
      </w:r>
      <w:bookmarkEnd w:id="674"/>
    </w:p>
    <w:p>
      <w:pPr>
        <w:ind w:firstLine="480"/>
        <w:sectPr>
          <w:pgSz w:w="11906" w:h="16838"/>
          <w:pgMar w:top="1418" w:right="1418" w:bottom="1418" w:left="1418" w:header="992" w:footer="992" w:gutter="0"/>
          <w:cols w:space="425" w:num="1"/>
          <w:docGrid w:linePitch="312" w:charSpace="0"/>
        </w:sectPr>
      </w:pPr>
      <w:r>
        <w:t>根据可能发生的环境事件危害程度、波及范围、影响大小、需要投入的应急救援力量，并结合公司对事件的可控能力以及需要调动的应急资源，对应公司突发环境事件分级，本预案将响应分为三级，一般环境事件采取Ⅲ级响应，较大环境事件采取Ⅱ级响应，重大环境事件采取Ⅰ级响应，具体分级情况见表10.</w:t>
      </w:r>
      <w:r>
        <w:rPr>
          <w:rFonts w:hint="eastAsia"/>
        </w:rPr>
        <w:t>4</w:t>
      </w:r>
      <w:r>
        <w:t>-</w:t>
      </w:r>
      <w:r>
        <w:rPr>
          <w:rFonts w:hint="eastAsia"/>
        </w:rPr>
        <w:t>2</w:t>
      </w:r>
      <w:r>
        <w:t>。</w:t>
      </w:r>
    </w:p>
    <w:p>
      <w:pPr>
        <w:pStyle w:val="35"/>
      </w:pPr>
      <w:r>
        <w:t>表10.</w:t>
      </w:r>
      <w:r>
        <w:rPr>
          <w:rFonts w:hint="eastAsia"/>
        </w:rPr>
        <w:t>4</w:t>
      </w:r>
      <w:r>
        <w:t>-</w:t>
      </w:r>
      <w:r>
        <w:rPr>
          <w:rFonts w:hint="eastAsia"/>
        </w:rPr>
        <w:t>2</w:t>
      </w:r>
      <w:r>
        <w:t xml:space="preserve">  响应级别与事件分级对照表</w:t>
      </w:r>
    </w:p>
    <w:tbl>
      <w:tblPr>
        <w:tblStyle w:val="27"/>
        <w:tblW w:w="0" w:type="auto"/>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817"/>
        <w:gridCol w:w="851"/>
        <w:gridCol w:w="708"/>
        <w:gridCol w:w="1843"/>
        <w:gridCol w:w="3686"/>
        <w:gridCol w:w="6313"/>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17" w:type="dxa"/>
            <w:vAlign w:val="center"/>
          </w:tcPr>
          <w:p>
            <w:pPr>
              <w:pStyle w:val="68"/>
              <w:widowControl w:val="0"/>
              <w:ind w:firstLine="0" w:firstLineChars="0"/>
              <w:rPr>
                <w:rFonts w:cs="Times New Roman"/>
                <w:b/>
                <w:bCs/>
              </w:rPr>
            </w:pPr>
            <w:r>
              <w:rPr>
                <w:rFonts w:cs="Times New Roman"/>
                <w:b/>
                <w:bCs/>
              </w:rPr>
              <w:t>响应级别</w:t>
            </w:r>
          </w:p>
        </w:tc>
        <w:tc>
          <w:tcPr>
            <w:tcW w:w="851" w:type="dxa"/>
            <w:vAlign w:val="center"/>
          </w:tcPr>
          <w:p>
            <w:pPr>
              <w:pStyle w:val="68"/>
              <w:widowControl w:val="0"/>
              <w:ind w:firstLine="0" w:firstLineChars="0"/>
              <w:rPr>
                <w:rFonts w:cs="Times New Roman"/>
                <w:b/>
                <w:bCs/>
              </w:rPr>
            </w:pPr>
            <w:r>
              <w:rPr>
                <w:rFonts w:cs="Times New Roman"/>
                <w:b/>
                <w:bCs/>
              </w:rPr>
              <w:t>事件分级</w:t>
            </w:r>
          </w:p>
        </w:tc>
        <w:tc>
          <w:tcPr>
            <w:tcW w:w="708" w:type="dxa"/>
            <w:vAlign w:val="center"/>
          </w:tcPr>
          <w:p>
            <w:pPr>
              <w:pStyle w:val="68"/>
              <w:widowControl w:val="0"/>
              <w:ind w:firstLine="0" w:firstLineChars="0"/>
              <w:rPr>
                <w:rFonts w:cs="Times New Roman"/>
                <w:b/>
                <w:bCs/>
              </w:rPr>
            </w:pPr>
            <w:r>
              <w:rPr>
                <w:rFonts w:cs="Times New Roman"/>
                <w:b/>
                <w:bCs/>
              </w:rPr>
              <w:t>预警分级</w:t>
            </w:r>
          </w:p>
        </w:tc>
        <w:tc>
          <w:tcPr>
            <w:tcW w:w="1843" w:type="dxa"/>
            <w:vAlign w:val="center"/>
          </w:tcPr>
          <w:p>
            <w:pPr>
              <w:pStyle w:val="68"/>
              <w:widowControl w:val="0"/>
              <w:ind w:firstLine="0" w:firstLineChars="0"/>
              <w:rPr>
                <w:rFonts w:cs="Times New Roman"/>
                <w:b/>
                <w:bCs/>
              </w:rPr>
            </w:pPr>
            <w:r>
              <w:rPr>
                <w:rFonts w:cs="Times New Roman"/>
                <w:b/>
                <w:bCs/>
              </w:rPr>
              <w:t>应急资源</w:t>
            </w:r>
          </w:p>
        </w:tc>
        <w:tc>
          <w:tcPr>
            <w:tcW w:w="3686" w:type="dxa"/>
            <w:vAlign w:val="center"/>
          </w:tcPr>
          <w:p>
            <w:pPr>
              <w:pStyle w:val="68"/>
              <w:widowControl w:val="0"/>
              <w:ind w:firstLine="0" w:firstLineChars="0"/>
              <w:rPr>
                <w:rFonts w:cs="Times New Roman"/>
                <w:b/>
                <w:bCs/>
              </w:rPr>
            </w:pPr>
            <w:r>
              <w:rPr>
                <w:rFonts w:cs="Times New Roman"/>
                <w:b/>
                <w:bCs/>
              </w:rPr>
              <w:t>启动条件</w:t>
            </w:r>
          </w:p>
        </w:tc>
        <w:tc>
          <w:tcPr>
            <w:tcW w:w="6313" w:type="dxa"/>
            <w:vAlign w:val="center"/>
          </w:tcPr>
          <w:p>
            <w:pPr>
              <w:pStyle w:val="68"/>
              <w:widowControl w:val="0"/>
              <w:ind w:firstLine="0" w:firstLineChars="0"/>
              <w:rPr>
                <w:rFonts w:cs="Times New Roman"/>
                <w:b/>
                <w:bCs/>
              </w:rPr>
            </w:pPr>
            <w:r>
              <w:rPr>
                <w:rFonts w:cs="Times New Roman"/>
                <w:b/>
                <w:bCs/>
              </w:rPr>
              <w:t>现场指挥</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17" w:type="dxa"/>
            <w:vAlign w:val="center"/>
          </w:tcPr>
          <w:p>
            <w:pPr>
              <w:pStyle w:val="68"/>
              <w:widowControl w:val="0"/>
              <w:ind w:firstLine="0" w:firstLineChars="0"/>
              <w:rPr>
                <w:rFonts w:ascii="Times New Roman" w:hAnsi="Times New Roman" w:cs="Times New Roman"/>
              </w:rPr>
            </w:pPr>
            <w:r>
              <w:rPr>
                <w:rFonts w:ascii="Times New Roman" w:hAnsi="Times New Roman" w:cs="Times New Roman"/>
              </w:rPr>
              <w:t>Ⅰ级响应</w:t>
            </w:r>
          </w:p>
        </w:tc>
        <w:tc>
          <w:tcPr>
            <w:tcW w:w="851" w:type="dxa"/>
            <w:vAlign w:val="center"/>
          </w:tcPr>
          <w:p>
            <w:pPr>
              <w:pStyle w:val="68"/>
              <w:widowControl w:val="0"/>
              <w:ind w:firstLine="0" w:firstLineChars="0"/>
              <w:rPr>
                <w:rFonts w:ascii="Times New Roman" w:hAnsi="Times New Roman" w:cs="Times New Roman"/>
              </w:rPr>
            </w:pPr>
            <w:r>
              <w:rPr>
                <w:rFonts w:ascii="Times New Roman" w:hAnsi="Times New Roman" w:cs="Times New Roman"/>
              </w:rPr>
              <w:t>重大环境事件</w:t>
            </w:r>
          </w:p>
        </w:tc>
        <w:tc>
          <w:tcPr>
            <w:tcW w:w="708" w:type="dxa"/>
            <w:vAlign w:val="center"/>
          </w:tcPr>
          <w:p>
            <w:pPr>
              <w:pStyle w:val="68"/>
              <w:widowControl w:val="0"/>
              <w:ind w:firstLine="0" w:firstLineChars="0"/>
              <w:rPr>
                <w:rFonts w:ascii="Times New Roman" w:hAnsi="Times New Roman" w:cs="Times New Roman"/>
              </w:rPr>
            </w:pPr>
            <w:r>
              <w:rPr>
                <w:rFonts w:ascii="Times New Roman" w:hAnsi="Times New Roman" w:cs="Times New Roman"/>
              </w:rPr>
              <w:t>Ⅰ级预警</w:t>
            </w:r>
          </w:p>
        </w:tc>
        <w:tc>
          <w:tcPr>
            <w:tcW w:w="1843" w:type="dxa"/>
            <w:vAlign w:val="center"/>
          </w:tcPr>
          <w:p>
            <w:pPr>
              <w:pStyle w:val="68"/>
              <w:widowControl w:val="0"/>
              <w:ind w:firstLine="0" w:firstLineChars="0"/>
              <w:rPr>
                <w:rFonts w:ascii="Times New Roman" w:hAnsi="Times New Roman" w:cs="Times New Roman"/>
              </w:rPr>
            </w:pPr>
            <w:r>
              <w:rPr>
                <w:rFonts w:ascii="Times New Roman" w:hAnsi="Times New Roman" w:cs="Times New Roman"/>
              </w:rPr>
              <w:t>需要全公司和社会力量参与应急</w:t>
            </w:r>
          </w:p>
        </w:tc>
        <w:tc>
          <w:tcPr>
            <w:tcW w:w="3686" w:type="dxa"/>
            <w:vAlign w:val="center"/>
          </w:tcPr>
          <w:p>
            <w:pPr>
              <w:pStyle w:val="68"/>
              <w:widowControl w:val="0"/>
              <w:ind w:firstLine="420"/>
              <w:jc w:val="both"/>
              <w:rPr>
                <w:rFonts w:ascii="Times New Roman" w:hAnsi="Times New Roman" w:cs="Times New Roman"/>
              </w:rPr>
            </w:pPr>
            <w:r>
              <w:rPr>
                <w:rFonts w:ascii="Times New Roman" w:hAnsi="Times New Roman" w:cs="Times New Roman"/>
              </w:rPr>
              <w:t>对于Ⅰ级突发环境事件，即事故影响超出公司控制范围的，应启动Ⅰ级应急响应。</w:t>
            </w:r>
          </w:p>
        </w:tc>
        <w:tc>
          <w:tcPr>
            <w:tcW w:w="6313" w:type="dxa"/>
            <w:vAlign w:val="center"/>
          </w:tcPr>
          <w:p>
            <w:pPr>
              <w:pStyle w:val="68"/>
              <w:widowControl w:val="0"/>
              <w:ind w:firstLine="420"/>
              <w:jc w:val="both"/>
              <w:rPr>
                <w:rFonts w:ascii="Times New Roman" w:hAnsi="Times New Roman" w:cs="Times New Roman"/>
              </w:rPr>
            </w:pPr>
            <w:r>
              <w:rPr>
                <w:rFonts w:ascii="Times New Roman" w:hAnsi="Times New Roman" w:cs="Times New Roman"/>
              </w:rPr>
              <w:t>由公司应急指挥部总指挥执行，并立即上报当地环保局和政府等相关部门，由相关部门决定启动相关预案并采取相应的应急措施。当政府成立现场应急指挥部时，公司应及时报告事故情况和已采取的应急措施，配合协助政府指挥部人员应急指挥与处置。若仍然不能控制事故，则应启动当地突发环境应急预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17" w:type="dxa"/>
            <w:vAlign w:val="center"/>
          </w:tcPr>
          <w:p>
            <w:pPr>
              <w:pStyle w:val="68"/>
              <w:widowControl w:val="0"/>
              <w:ind w:firstLine="0" w:firstLineChars="0"/>
              <w:rPr>
                <w:rFonts w:ascii="Times New Roman" w:hAnsi="Times New Roman" w:cs="Times New Roman"/>
              </w:rPr>
            </w:pPr>
            <w:r>
              <w:rPr>
                <w:rFonts w:ascii="Times New Roman" w:hAnsi="Times New Roman" w:cs="Times New Roman"/>
              </w:rPr>
              <w:t>Ⅱ级响应</w:t>
            </w:r>
          </w:p>
        </w:tc>
        <w:tc>
          <w:tcPr>
            <w:tcW w:w="851" w:type="dxa"/>
            <w:vAlign w:val="center"/>
          </w:tcPr>
          <w:p>
            <w:pPr>
              <w:pStyle w:val="68"/>
              <w:widowControl w:val="0"/>
              <w:ind w:firstLine="0" w:firstLineChars="0"/>
              <w:rPr>
                <w:rFonts w:ascii="Times New Roman" w:hAnsi="Times New Roman" w:cs="Times New Roman"/>
              </w:rPr>
            </w:pPr>
            <w:r>
              <w:rPr>
                <w:rFonts w:ascii="Times New Roman" w:hAnsi="Times New Roman" w:cs="Times New Roman"/>
              </w:rPr>
              <w:t>较大环境事件</w:t>
            </w:r>
          </w:p>
        </w:tc>
        <w:tc>
          <w:tcPr>
            <w:tcW w:w="708" w:type="dxa"/>
            <w:vAlign w:val="center"/>
          </w:tcPr>
          <w:p>
            <w:pPr>
              <w:pStyle w:val="68"/>
              <w:widowControl w:val="0"/>
              <w:ind w:firstLine="420"/>
              <w:rPr>
                <w:rFonts w:ascii="Times New Roman" w:hAnsi="Times New Roman" w:cs="Times New Roman"/>
              </w:rPr>
            </w:pPr>
            <w:r>
              <w:rPr>
                <w:rFonts w:ascii="Times New Roman" w:hAnsi="Times New Roman" w:cs="Times New Roman"/>
              </w:rPr>
              <w:t>Ⅱ级预警</w:t>
            </w:r>
          </w:p>
        </w:tc>
        <w:tc>
          <w:tcPr>
            <w:tcW w:w="1843" w:type="dxa"/>
            <w:vAlign w:val="center"/>
          </w:tcPr>
          <w:p>
            <w:pPr>
              <w:pStyle w:val="68"/>
              <w:widowControl w:val="0"/>
              <w:ind w:firstLine="0" w:firstLineChars="0"/>
              <w:rPr>
                <w:rFonts w:ascii="Times New Roman" w:hAnsi="Times New Roman" w:cs="Times New Roman"/>
              </w:rPr>
            </w:pPr>
            <w:r>
              <w:rPr>
                <w:rFonts w:ascii="Times New Roman" w:hAnsi="Times New Roman" w:cs="Times New Roman"/>
              </w:rPr>
              <w:t>需要几个部门或全公司力量参与应急</w:t>
            </w:r>
          </w:p>
        </w:tc>
        <w:tc>
          <w:tcPr>
            <w:tcW w:w="3686" w:type="dxa"/>
            <w:vAlign w:val="center"/>
          </w:tcPr>
          <w:p>
            <w:pPr>
              <w:pStyle w:val="68"/>
              <w:widowControl w:val="0"/>
              <w:ind w:firstLine="420"/>
              <w:jc w:val="both"/>
              <w:rPr>
                <w:rFonts w:ascii="Times New Roman" w:hAnsi="Times New Roman" w:cs="Times New Roman"/>
              </w:rPr>
            </w:pPr>
            <w:r>
              <w:rPr>
                <w:rFonts w:ascii="Times New Roman" w:hAnsi="Times New Roman" w:cs="Times New Roman"/>
              </w:rPr>
              <w:t>对于Ⅱ级突发环境事件，即事故的有害影响可被遏制和控制，应启动Ⅱ级响应。</w:t>
            </w:r>
          </w:p>
        </w:tc>
        <w:tc>
          <w:tcPr>
            <w:tcW w:w="6313" w:type="dxa"/>
            <w:vAlign w:val="center"/>
          </w:tcPr>
          <w:p>
            <w:pPr>
              <w:pStyle w:val="68"/>
              <w:widowControl w:val="0"/>
              <w:ind w:firstLine="420"/>
              <w:jc w:val="both"/>
              <w:rPr>
                <w:rFonts w:ascii="Times New Roman" w:hAnsi="Times New Roman" w:cs="Times New Roman"/>
              </w:rPr>
            </w:pPr>
            <w:r>
              <w:rPr>
                <w:rFonts w:ascii="Times New Roman" w:hAnsi="Times New Roman" w:cs="Times New Roman"/>
              </w:rPr>
              <w:t>由公司应急指挥部负责指挥，组织相关应急小组开展应急工作，同时向当地环保局和政府报告。</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17" w:type="dxa"/>
            <w:vAlign w:val="center"/>
          </w:tcPr>
          <w:p>
            <w:pPr>
              <w:pStyle w:val="68"/>
              <w:widowControl w:val="0"/>
              <w:ind w:firstLine="0" w:firstLineChars="0"/>
              <w:rPr>
                <w:rFonts w:ascii="Times New Roman" w:hAnsi="Times New Roman" w:cs="Times New Roman"/>
              </w:rPr>
            </w:pPr>
            <w:r>
              <w:rPr>
                <w:rFonts w:ascii="Times New Roman" w:hAnsi="Times New Roman" w:cs="Times New Roman"/>
              </w:rPr>
              <w:t>Ⅲ级响应</w:t>
            </w:r>
          </w:p>
        </w:tc>
        <w:tc>
          <w:tcPr>
            <w:tcW w:w="851" w:type="dxa"/>
            <w:vAlign w:val="center"/>
          </w:tcPr>
          <w:p>
            <w:pPr>
              <w:pStyle w:val="68"/>
              <w:widowControl w:val="0"/>
              <w:ind w:firstLine="0" w:firstLineChars="0"/>
              <w:rPr>
                <w:rFonts w:ascii="Times New Roman" w:hAnsi="Times New Roman" w:cs="Times New Roman"/>
              </w:rPr>
            </w:pPr>
            <w:r>
              <w:rPr>
                <w:rFonts w:ascii="Times New Roman" w:hAnsi="Times New Roman" w:cs="Times New Roman"/>
              </w:rPr>
              <w:t>一般环境事件</w:t>
            </w:r>
          </w:p>
        </w:tc>
        <w:tc>
          <w:tcPr>
            <w:tcW w:w="708" w:type="dxa"/>
            <w:vAlign w:val="center"/>
          </w:tcPr>
          <w:p>
            <w:pPr>
              <w:pStyle w:val="68"/>
              <w:widowControl w:val="0"/>
              <w:ind w:firstLine="420"/>
              <w:rPr>
                <w:rFonts w:ascii="Times New Roman" w:hAnsi="Times New Roman" w:cs="Times New Roman"/>
              </w:rPr>
            </w:pPr>
            <w:r>
              <w:rPr>
                <w:rFonts w:ascii="Times New Roman" w:hAnsi="Times New Roman" w:cs="Times New Roman"/>
              </w:rPr>
              <w:t>Ⅲ级预警</w:t>
            </w:r>
          </w:p>
        </w:tc>
        <w:tc>
          <w:tcPr>
            <w:tcW w:w="1843" w:type="dxa"/>
            <w:vAlign w:val="center"/>
          </w:tcPr>
          <w:p>
            <w:pPr>
              <w:pStyle w:val="68"/>
              <w:widowControl w:val="0"/>
              <w:ind w:firstLine="0" w:firstLineChars="0"/>
              <w:rPr>
                <w:rFonts w:ascii="Times New Roman" w:hAnsi="Times New Roman" w:cs="Times New Roman"/>
              </w:rPr>
            </w:pPr>
            <w:r>
              <w:rPr>
                <w:rFonts w:ascii="Times New Roman" w:hAnsi="Times New Roman" w:cs="Times New Roman"/>
              </w:rPr>
              <w:t>仅需事件部门或个别部门参与应急，可申请其他部门支援</w:t>
            </w:r>
          </w:p>
        </w:tc>
        <w:tc>
          <w:tcPr>
            <w:tcW w:w="3686" w:type="dxa"/>
            <w:vAlign w:val="center"/>
          </w:tcPr>
          <w:p>
            <w:pPr>
              <w:pStyle w:val="68"/>
              <w:widowControl w:val="0"/>
              <w:ind w:firstLine="420"/>
              <w:jc w:val="both"/>
              <w:rPr>
                <w:rFonts w:ascii="Times New Roman" w:hAnsi="Times New Roman" w:cs="Times New Roman"/>
              </w:rPr>
            </w:pPr>
            <w:r>
              <w:rPr>
                <w:rFonts w:ascii="Times New Roman" w:hAnsi="Times New Roman" w:cs="Times New Roman"/>
              </w:rPr>
              <w:t>对于Ⅲ级突发环境事件，即事故的有害影响可被现场的操作者遏制和控制在公司局部区域内的，应启动Ⅲ级响应。</w:t>
            </w:r>
          </w:p>
        </w:tc>
        <w:tc>
          <w:tcPr>
            <w:tcW w:w="6313" w:type="dxa"/>
            <w:vAlign w:val="center"/>
          </w:tcPr>
          <w:p>
            <w:pPr>
              <w:pStyle w:val="68"/>
              <w:widowControl w:val="0"/>
              <w:ind w:firstLine="420"/>
              <w:jc w:val="both"/>
              <w:rPr>
                <w:rFonts w:ascii="Times New Roman" w:hAnsi="Times New Roman" w:cs="Times New Roman"/>
              </w:rPr>
            </w:pPr>
            <w:r>
              <w:rPr>
                <w:rFonts w:ascii="Times New Roman" w:hAnsi="Times New Roman" w:cs="Times New Roman"/>
              </w:rPr>
              <w:t>公司工程部负责应急指挥，组织相关人员进行应急处置。</w:t>
            </w:r>
          </w:p>
        </w:tc>
      </w:tr>
    </w:tbl>
    <w:p>
      <w:pPr>
        <w:ind w:firstLine="0" w:firstLineChars="0"/>
        <w:jc w:val="center"/>
        <w:sectPr>
          <w:pgSz w:w="16838" w:h="11906" w:orient="landscape"/>
          <w:pgMar w:top="1418" w:right="1418" w:bottom="1418" w:left="1418" w:header="992" w:footer="992" w:gutter="0"/>
          <w:cols w:space="425" w:num="1"/>
          <w:docGrid w:linePitch="326" w:charSpace="0"/>
        </w:sectPr>
      </w:pPr>
    </w:p>
    <w:p>
      <w:pPr>
        <w:pStyle w:val="3"/>
      </w:pPr>
      <w:bookmarkStart w:id="675" w:name="_Toc386981907"/>
      <w:bookmarkEnd w:id="675"/>
      <w:bookmarkStart w:id="676" w:name="_Toc488395605"/>
      <w:bookmarkStart w:id="677" w:name="_Toc491680773"/>
      <w:bookmarkStart w:id="678" w:name="_Toc386981908"/>
      <w:bookmarkStart w:id="679" w:name="_Toc488395860"/>
      <w:bookmarkStart w:id="680" w:name="_Toc10211"/>
      <w:bookmarkStart w:id="681" w:name="_Toc11482"/>
      <w:bookmarkStart w:id="682" w:name="_Toc84589348"/>
      <w:bookmarkStart w:id="683" w:name="_Toc9076"/>
      <w:r>
        <w:rPr>
          <w:rFonts w:hint="eastAsia"/>
        </w:rPr>
        <w:t>10</w:t>
      </w:r>
      <w:r>
        <w:t>.</w:t>
      </w:r>
      <w:r>
        <w:rPr>
          <w:rFonts w:hint="eastAsia"/>
        </w:rPr>
        <w:t>5</w:t>
      </w:r>
      <w:r>
        <w:t xml:space="preserve"> </w:t>
      </w:r>
      <w:bookmarkEnd w:id="676"/>
      <w:bookmarkEnd w:id="677"/>
      <w:bookmarkEnd w:id="678"/>
      <w:bookmarkEnd w:id="679"/>
      <w:bookmarkEnd w:id="680"/>
      <w:r>
        <w:rPr>
          <w:rFonts w:hint="eastAsia"/>
        </w:rPr>
        <w:t>小结</w:t>
      </w:r>
      <w:bookmarkEnd w:id="681"/>
      <w:bookmarkEnd w:id="682"/>
      <w:bookmarkEnd w:id="683"/>
    </w:p>
    <w:p>
      <w:pPr>
        <w:autoSpaceDE w:val="0"/>
        <w:autoSpaceDN w:val="0"/>
        <w:ind w:firstLine="496"/>
        <w:rPr>
          <w:spacing w:val="4"/>
        </w:rPr>
      </w:pPr>
      <w:r>
        <w:rPr>
          <w:spacing w:val="4"/>
        </w:rPr>
        <w:t>（1）</w:t>
      </w:r>
      <w:r>
        <w:rPr>
          <w:lang w:val="zh-CN"/>
        </w:rPr>
        <w:t>本公路在建设期未因施工发生环境风险事故，在试运营期未发生环境风险事故。</w:t>
      </w:r>
    </w:p>
    <w:p>
      <w:pPr>
        <w:autoSpaceDE w:val="0"/>
        <w:autoSpaceDN w:val="0"/>
        <w:ind w:firstLine="496"/>
        <w:rPr>
          <w:spacing w:val="4"/>
        </w:rPr>
      </w:pPr>
      <w:r>
        <w:rPr>
          <w:spacing w:val="4"/>
        </w:rPr>
        <w:t>（2）在</w:t>
      </w:r>
      <w:r>
        <w:rPr>
          <w:lang w:val="zh-CN"/>
        </w:rPr>
        <w:t>跨</w:t>
      </w:r>
      <w:r>
        <w:rPr>
          <w:rFonts w:hint="eastAsia"/>
        </w:rPr>
        <w:t>越</w:t>
      </w:r>
      <w:r>
        <w:rPr>
          <w:rFonts w:hint="eastAsia"/>
          <w:spacing w:val="4"/>
          <w:lang w:val="zh-CN"/>
        </w:rPr>
        <w:t>外度水库饮用水源保护区</w:t>
      </w:r>
      <w:r>
        <w:t>路段</w:t>
      </w:r>
      <w:r>
        <w:rPr>
          <w:lang w:val="zh-CN"/>
        </w:rPr>
        <w:t>采取了</w:t>
      </w:r>
      <w:r>
        <w:rPr>
          <w:rFonts w:hint="eastAsia"/>
        </w:rPr>
        <w:t>水泥砼</w:t>
      </w:r>
      <w:r>
        <w:rPr>
          <w:lang w:val="zh-CN"/>
        </w:rPr>
        <w:t>防撞墙，设置了</w:t>
      </w:r>
      <w:r>
        <w:rPr>
          <w:rFonts w:hint="eastAsia"/>
          <w:lang w:val="zh-CN"/>
        </w:rPr>
        <w:t>导流沟收集系统</w:t>
      </w:r>
      <w:r>
        <w:rPr>
          <w:lang w:val="zh-CN"/>
        </w:rPr>
        <w:t>；沿线</w:t>
      </w:r>
      <w:r>
        <w:rPr>
          <w:rFonts w:hint="eastAsia"/>
        </w:rPr>
        <w:t>在高速公路养护中心站、游洋收费站</w:t>
      </w:r>
      <w:r>
        <w:rPr>
          <w:lang w:val="zh-CN"/>
        </w:rPr>
        <w:t>配备了一定数量的应急物资，基本可满足有可能发生的突发环境事件的应急救援</w:t>
      </w:r>
      <w:r>
        <w:rPr>
          <w:rFonts w:hint="eastAsia"/>
          <w:lang w:val="zh-CN"/>
        </w:rPr>
        <w:t>，</w:t>
      </w:r>
      <w:r>
        <w:rPr>
          <w:rFonts w:hint="eastAsia"/>
        </w:rPr>
        <w:t>建议进一步与其他组织或单位签订应急救援协议或互助协议</w:t>
      </w:r>
      <w:r>
        <w:rPr>
          <w:lang w:val="zh-CN"/>
        </w:rPr>
        <w:t>。</w:t>
      </w:r>
    </w:p>
    <w:p>
      <w:pPr>
        <w:pStyle w:val="54"/>
        <w:ind w:firstLine="496"/>
        <w:rPr>
          <w:rFonts w:ascii="Times New Roman" w:hAnsi="Times New Roman"/>
          <w:highlight w:val="yellow"/>
        </w:rPr>
      </w:pPr>
      <w:r>
        <w:rPr>
          <w:spacing w:val="4"/>
        </w:rPr>
        <w:t>（3）建议</w:t>
      </w:r>
      <w:r>
        <w:rPr>
          <w:rFonts w:hint="eastAsia"/>
        </w:rPr>
        <w:t>莆田湄渝高速公路</w:t>
      </w:r>
      <w:r>
        <w:rPr>
          <w:lang w:val="zh-CN"/>
        </w:rPr>
        <w:t>有限</w:t>
      </w:r>
      <w:r>
        <w:rPr>
          <w:rFonts w:hint="eastAsia"/>
        </w:rPr>
        <w:t>责任</w:t>
      </w:r>
      <w:r>
        <w:rPr>
          <w:lang w:val="zh-CN"/>
        </w:rPr>
        <w:t>公司</w:t>
      </w:r>
      <w:r>
        <w:rPr>
          <w:spacing w:val="4"/>
        </w:rPr>
        <w:t>加强应急救援预案培训、事故应急训练和演习，同时健全应急状态下的资源征集、调用工作机制，做好应急处置所必需的重要物资等资源的合理储备工作。</w:t>
      </w:r>
    </w:p>
    <w:p>
      <w:pPr>
        <w:pStyle w:val="54"/>
        <w:ind w:firstLine="480"/>
        <w:rPr>
          <w:rFonts w:ascii="Times New Roman" w:hAnsi="Times New Roman"/>
          <w:highlight w:val="yellow"/>
        </w:rPr>
      </w:pPr>
    </w:p>
    <w:p>
      <w:pPr>
        <w:pStyle w:val="54"/>
        <w:ind w:firstLine="436"/>
        <w:rPr>
          <w:spacing w:val="4"/>
          <w:sz w:val="21"/>
          <w:szCs w:val="21"/>
          <w:highlight w:val="yellow"/>
        </w:rPr>
      </w:pPr>
    </w:p>
    <w:p>
      <w:pPr>
        <w:pStyle w:val="54"/>
        <w:ind w:firstLine="436"/>
        <w:rPr>
          <w:spacing w:val="4"/>
          <w:sz w:val="21"/>
          <w:szCs w:val="21"/>
          <w:highlight w:val="yellow"/>
        </w:rPr>
        <w:sectPr>
          <w:pgSz w:w="11906" w:h="16838"/>
          <w:pgMar w:top="1440" w:right="1800" w:bottom="1440" w:left="1800" w:header="851" w:footer="992" w:gutter="0"/>
          <w:cols w:space="425" w:num="1"/>
          <w:docGrid w:type="lines" w:linePitch="312" w:charSpace="0"/>
        </w:sectPr>
      </w:pPr>
    </w:p>
    <w:p>
      <w:pPr>
        <w:pStyle w:val="2"/>
        <w:jc w:val="center"/>
      </w:pPr>
      <w:bookmarkStart w:id="684" w:name="_Toc9061"/>
      <w:bookmarkStart w:id="685" w:name="_Toc20330"/>
      <w:bookmarkStart w:id="686" w:name="_Toc488395861"/>
      <w:bookmarkStart w:id="687" w:name="_Toc491680774"/>
      <w:bookmarkStart w:id="688" w:name="_Toc84589349"/>
      <w:bookmarkStart w:id="689" w:name="_Toc9144"/>
      <w:bookmarkStart w:id="690" w:name="_Toc488395606"/>
      <w:r>
        <w:t>1</w:t>
      </w:r>
      <w:r>
        <w:rPr>
          <w:rFonts w:hint="eastAsia"/>
        </w:rPr>
        <w:t>1</w:t>
      </w:r>
      <w:r>
        <w:t xml:space="preserve"> 环境管理与监</w:t>
      </w:r>
      <w:r>
        <w:rPr>
          <w:rFonts w:hint="eastAsia"/>
        </w:rPr>
        <w:t>测</w:t>
      </w:r>
      <w:r>
        <w:t>情况调查</w:t>
      </w:r>
      <w:bookmarkEnd w:id="684"/>
      <w:bookmarkEnd w:id="685"/>
      <w:bookmarkEnd w:id="686"/>
      <w:bookmarkEnd w:id="687"/>
      <w:bookmarkEnd w:id="688"/>
      <w:bookmarkEnd w:id="689"/>
      <w:bookmarkEnd w:id="690"/>
    </w:p>
    <w:p>
      <w:pPr>
        <w:pStyle w:val="3"/>
      </w:pPr>
      <w:bookmarkStart w:id="691" w:name="_Toc386981910"/>
      <w:bookmarkEnd w:id="691"/>
      <w:bookmarkStart w:id="692" w:name="_Toc29000"/>
      <w:bookmarkStart w:id="693" w:name="_Toc491680775"/>
      <w:bookmarkStart w:id="694" w:name="_Toc84589350"/>
      <w:bookmarkStart w:id="695" w:name="_Toc488395607"/>
      <w:bookmarkStart w:id="696" w:name="_Toc29042"/>
      <w:bookmarkStart w:id="697" w:name="_Toc488395862"/>
      <w:bookmarkStart w:id="698" w:name="_Toc14311"/>
      <w:r>
        <w:t>1</w:t>
      </w:r>
      <w:r>
        <w:rPr>
          <w:rFonts w:hint="eastAsia"/>
        </w:rPr>
        <w:t>1</w:t>
      </w:r>
      <w:r>
        <w:t>.1 环境管理状况调查</w:t>
      </w:r>
      <w:bookmarkEnd w:id="692"/>
      <w:bookmarkEnd w:id="693"/>
      <w:bookmarkEnd w:id="694"/>
      <w:bookmarkEnd w:id="695"/>
      <w:bookmarkEnd w:id="696"/>
      <w:bookmarkEnd w:id="697"/>
      <w:bookmarkEnd w:id="698"/>
    </w:p>
    <w:p>
      <w:pPr>
        <w:pStyle w:val="4"/>
      </w:pPr>
      <w:bookmarkStart w:id="699" w:name="_Toc28596"/>
      <w:bookmarkStart w:id="700" w:name="_Toc3423"/>
      <w:bookmarkStart w:id="701" w:name="_Toc488395608"/>
      <w:bookmarkStart w:id="702" w:name="_Toc488395863"/>
      <w:r>
        <w:t>1</w:t>
      </w:r>
      <w:r>
        <w:rPr>
          <w:rFonts w:hint="eastAsia" w:eastAsiaTheme="minorEastAsia"/>
        </w:rPr>
        <w:t>1</w:t>
      </w:r>
      <w:r>
        <w:t xml:space="preserve">.1.1 </w:t>
      </w:r>
      <w:r>
        <w:rPr>
          <w:rFonts w:hint="eastAsia"/>
        </w:rPr>
        <w:t>建设项目环境管理制度执行情况</w:t>
      </w:r>
      <w:bookmarkEnd w:id="699"/>
      <w:bookmarkEnd w:id="700"/>
      <w:bookmarkEnd w:id="701"/>
      <w:bookmarkEnd w:id="702"/>
    </w:p>
    <w:p>
      <w:pPr>
        <w:ind w:firstLine="480"/>
        <w:jc w:val="both"/>
        <w:rPr>
          <w:rFonts w:cs="Times New Roman"/>
          <w:kern w:val="2"/>
          <w:szCs w:val="22"/>
        </w:rPr>
      </w:pPr>
      <w:r>
        <w:rPr>
          <w:rFonts w:hint="eastAsia" w:cs="Times New Roman"/>
          <w:kern w:val="2"/>
          <w:szCs w:val="22"/>
        </w:rPr>
        <w:t>（1）</w:t>
      </w:r>
      <w:r>
        <w:rPr>
          <w:rFonts w:cs="Times New Roman"/>
          <w:kern w:val="2"/>
          <w:szCs w:val="22"/>
        </w:rPr>
        <w:t>环境影响评价制度</w:t>
      </w:r>
    </w:p>
    <w:p>
      <w:pPr>
        <w:ind w:firstLine="480"/>
        <w:jc w:val="both"/>
        <w:rPr>
          <w:rFonts w:cs="Times New Roman"/>
          <w:kern w:val="2"/>
          <w:szCs w:val="22"/>
        </w:rPr>
      </w:pPr>
      <w:r>
        <w:rPr>
          <w:rFonts w:cs="Times New Roman"/>
          <w:kern w:val="2"/>
          <w:szCs w:val="22"/>
        </w:rPr>
        <w:t>在项目工程可行性研究阶段，建设单位委托</w:t>
      </w:r>
      <w:r>
        <w:rPr>
          <w:rFonts w:hint="eastAsia" w:cs="Times New Roman"/>
          <w:kern w:val="2"/>
          <w:szCs w:val="22"/>
        </w:rPr>
        <w:t>招商局重庆交通科研设计院有限公司</w:t>
      </w:r>
      <w:r>
        <w:rPr>
          <w:rFonts w:cs="Times New Roman"/>
          <w:kern w:val="2"/>
          <w:szCs w:val="22"/>
        </w:rPr>
        <w:t>进行了该项目的环境影响评价工作，编制完成了本项目环境影响报告书，</w:t>
      </w:r>
      <w:r>
        <w:rPr>
          <w:rFonts w:hint="eastAsia" w:cs="Times New Roman"/>
          <w:kern w:val="2"/>
          <w:szCs w:val="22"/>
        </w:rPr>
        <w:t>莆田</w:t>
      </w:r>
      <w:r>
        <w:rPr>
          <w:rFonts w:cs="Times New Roman"/>
          <w:kern w:val="2"/>
          <w:szCs w:val="22"/>
        </w:rPr>
        <w:t>市环境保护局对本项目环境影响报告书进行了批复。因此，本项目较好的执行了环境影响评价制度。</w:t>
      </w:r>
    </w:p>
    <w:p>
      <w:pPr>
        <w:ind w:firstLine="480"/>
        <w:jc w:val="both"/>
        <w:rPr>
          <w:rFonts w:cs="Times New Roman"/>
          <w:kern w:val="2"/>
          <w:szCs w:val="22"/>
        </w:rPr>
      </w:pPr>
      <w:r>
        <w:rPr>
          <w:rFonts w:hint="eastAsia" w:cs="Times New Roman"/>
          <w:kern w:val="2"/>
          <w:szCs w:val="22"/>
        </w:rPr>
        <w:t>（2）</w:t>
      </w:r>
      <w:r>
        <w:rPr>
          <w:rFonts w:cs="Times New Roman"/>
          <w:kern w:val="2"/>
          <w:szCs w:val="22"/>
        </w:rPr>
        <w:t>环境保护“三同时”制度</w:t>
      </w:r>
    </w:p>
    <w:p>
      <w:pPr>
        <w:ind w:firstLine="480"/>
        <w:jc w:val="both"/>
        <w:rPr>
          <w:rFonts w:cs="Times New Roman"/>
          <w:kern w:val="2"/>
          <w:szCs w:val="22"/>
        </w:rPr>
      </w:pPr>
      <w:r>
        <w:rPr>
          <w:rFonts w:cs="Times New Roman"/>
          <w:kern w:val="2"/>
          <w:szCs w:val="22"/>
        </w:rPr>
        <w:t>在工程初步设计和施工图设计中考虑了工程占地、边坡防护、排水系统以及绿化工程等环保问题，在初步设计概算中落实了项目的环境保护投资。</w:t>
      </w:r>
    </w:p>
    <w:p>
      <w:pPr>
        <w:ind w:firstLine="480"/>
        <w:jc w:val="both"/>
        <w:rPr>
          <w:rFonts w:cs="Times New Roman"/>
          <w:kern w:val="2"/>
          <w:szCs w:val="22"/>
        </w:rPr>
      </w:pPr>
      <w:r>
        <w:rPr>
          <w:rFonts w:cs="Times New Roman"/>
          <w:kern w:val="2"/>
          <w:szCs w:val="22"/>
        </w:rPr>
        <w:t>根据项目环境影响报告书提出的环境保护措施与建议和环保部门对本项目环评的批复要求，建设单位在施工期和试营运期积极落实有关环境保护措施与要求，在节约用地、噪声、废气以及水污染防治、水土流失治理以及绿化工程等方面采取了大量行之有效的工作。主要体现在如下几个方面：</w:t>
      </w:r>
    </w:p>
    <w:p>
      <w:pPr>
        <w:ind w:firstLine="480"/>
        <w:jc w:val="both"/>
        <w:rPr>
          <w:rFonts w:cs="Times New Roman"/>
          <w:kern w:val="2"/>
          <w:szCs w:val="22"/>
        </w:rPr>
      </w:pPr>
      <w:r>
        <w:rPr>
          <w:rFonts w:ascii="Calibri" w:hAnsi="Calibri" w:cs="Calibri"/>
          <w:kern w:val="2"/>
          <w:szCs w:val="22"/>
        </w:rPr>
        <w:fldChar w:fldCharType="begin"/>
      </w:r>
      <w:r>
        <w:rPr>
          <w:rFonts w:ascii="Calibri" w:hAnsi="Calibri" w:cs="Calibri"/>
          <w:kern w:val="2"/>
          <w:szCs w:val="22"/>
        </w:rPr>
        <w:instrText xml:space="preserve"> = 1 \* GB3 \* MERGEFORMAT </w:instrText>
      </w:r>
      <w:r>
        <w:rPr>
          <w:rFonts w:ascii="Calibri" w:hAnsi="Calibri" w:cs="Calibri"/>
          <w:kern w:val="2"/>
          <w:szCs w:val="22"/>
        </w:rPr>
        <w:fldChar w:fldCharType="separate"/>
      </w:r>
      <w:r>
        <w:t>①</w:t>
      </w:r>
      <w:r>
        <w:rPr>
          <w:rFonts w:ascii="Calibri" w:hAnsi="Calibri" w:cs="Calibri"/>
          <w:kern w:val="2"/>
          <w:szCs w:val="22"/>
        </w:rPr>
        <w:fldChar w:fldCharType="end"/>
      </w:r>
      <w:r>
        <w:rPr>
          <w:rFonts w:cs="Times New Roman"/>
          <w:kern w:val="2"/>
          <w:szCs w:val="22"/>
        </w:rPr>
        <w:t>委托专业设计单位开展了全线环保工程、绿化工程的设计工作；</w:t>
      </w:r>
    </w:p>
    <w:p>
      <w:pPr>
        <w:ind w:firstLine="480"/>
        <w:jc w:val="both"/>
        <w:rPr>
          <w:rFonts w:cs="Times New Roman"/>
          <w:kern w:val="2"/>
          <w:szCs w:val="22"/>
        </w:rPr>
      </w:pPr>
      <w:r>
        <w:rPr>
          <w:rFonts w:ascii="Calibri" w:hAnsi="Calibri" w:cs="Calibri"/>
          <w:kern w:val="2"/>
          <w:szCs w:val="22"/>
        </w:rPr>
        <w:fldChar w:fldCharType="begin"/>
      </w:r>
      <w:r>
        <w:rPr>
          <w:rFonts w:ascii="Calibri" w:hAnsi="Calibri" w:cs="Calibri"/>
          <w:kern w:val="2"/>
          <w:szCs w:val="22"/>
        </w:rPr>
        <w:instrText xml:space="preserve"> = 2 \* GB3 \* MERGEFORMAT </w:instrText>
      </w:r>
      <w:r>
        <w:rPr>
          <w:rFonts w:ascii="Calibri" w:hAnsi="Calibri" w:cs="Calibri"/>
          <w:kern w:val="2"/>
          <w:szCs w:val="22"/>
        </w:rPr>
        <w:fldChar w:fldCharType="separate"/>
      </w:r>
      <w:r>
        <w:t>②</w:t>
      </w:r>
      <w:r>
        <w:rPr>
          <w:rFonts w:ascii="Calibri" w:hAnsi="Calibri" w:cs="Calibri"/>
          <w:kern w:val="2"/>
          <w:szCs w:val="22"/>
        </w:rPr>
        <w:fldChar w:fldCharType="end"/>
      </w:r>
      <w:r>
        <w:rPr>
          <w:rFonts w:cs="Times New Roman"/>
          <w:kern w:val="2"/>
          <w:szCs w:val="22"/>
        </w:rPr>
        <w:t>绿化工程、</w:t>
      </w:r>
      <w:r>
        <w:rPr>
          <w:rFonts w:hint="eastAsia" w:cs="Times New Roman"/>
          <w:kern w:val="2"/>
          <w:szCs w:val="22"/>
        </w:rPr>
        <w:t>收费站</w:t>
      </w:r>
      <w:r>
        <w:rPr>
          <w:rFonts w:cs="Times New Roman"/>
          <w:kern w:val="2"/>
          <w:szCs w:val="22"/>
        </w:rPr>
        <w:t>污水处理设施均与主体工程同时施工，同时投入使用；</w:t>
      </w:r>
    </w:p>
    <w:p>
      <w:pPr>
        <w:ind w:firstLine="480"/>
        <w:jc w:val="both"/>
        <w:rPr>
          <w:rFonts w:cs="Times New Roman"/>
          <w:kern w:val="2"/>
          <w:szCs w:val="22"/>
        </w:rPr>
      </w:pPr>
      <w:r>
        <w:rPr>
          <w:rFonts w:hint="eastAsia" w:ascii="Calibri" w:hAnsi="Calibri" w:cs="Calibri"/>
          <w:kern w:val="2"/>
          <w:szCs w:val="22"/>
        </w:rPr>
        <w:fldChar w:fldCharType="begin"/>
      </w:r>
      <w:r>
        <w:rPr>
          <w:rFonts w:hint="eastAsia" w:ascii="Calibri" w:hAnsi="Calibri" w:cs="Calibri"/>
          <w:kern w:val="2"/>
          <w:szCs w:val="22"/>
        </w:rPr>
        <w:instrText xml:space="preserve"> = 3 \* GB3 \* MERGEFORMAT </w:instrText>
      </w:r>
      <w:r>
        <w:rPr>
          <w:rFonts w:hint="eastAsia" w:ascii="Calibri" w:hAnsi="Calibri" w:cs="Calibri"/>
          <w:kern w:val="2"/>
          <w:szCs w:val="22"/>
        </w:rPr>
        <w:fldChar w:fldCharType="separate"/>
      </w:r>
      <w:r>
        <w:t>③</w:t>
      </w:r>
      <w:r>
        <w:rPr>
          <w:rFonts w:hint="eastAsia" w:ascii="Calibri" w:hAnsi="Calibri" w:cs="Calibri"/>
          <w:kern w:val="2"/>
          <w:szCs w:val="22"/>
        </w:rPr>
        <w:fldChar w:fldCharType="end"/>
      </w:r>
      <w:r>
        <w:rPr>
          <w:rFonts w:cs="Times New Roman"/>
          <w:kern w:val="2"/>
          <w:szCs w:val="22"/>
        </w:rPr>
        <w:t>施工期生态保护与环境污染控制措施基本落实；</w:t>
      </w:r>
    </w:p>
    <w:p>
      <w:pPr>
        <w:ind w:firstLine="480"/>
        <w:jc w:val="both"/>
        <w:rPr>
          <w:rFonts w:cs="Times New Roman"/>
          <w:kern w:val="2"/>
          <w:szCs w:val="22"/>
        </w:rPr>
      </w:pPr>
      <w:r>
        <w:rPr>
          <w:rFonts w:cs="Times New Roman"/>
          <w:kern w:val="2"/>
          <w:szCs w:val="22"/>
        </w:rPr>
        <w:fldChar w:fldCharType="begin"/>
      </w:r>
      <w:r>
        <w:rPr>
          <w:rFonts w:cs="Times New Roman"/>
          <w:kern w:val="2"/>
          <w:szCs w:val="22"/>
        </w:rPr>
        <w:instrText xml:space="preserve"> = 4 \* GB3 \* MERGEFORMAT </w:instrText>
      </w:r>
      <w:r>
        <w:rPr>
          <w:rFonts w:cs="Times New Roman"/>
          <w:kern w:val="2"/>
          <w:szCs w:val="22"/>
        </w:rPr>
        <w:fldChar w:fldCharType="separate"/>
      </w:r>
      <w:r>
        <w:t>④</w:t>
      </w:r>
      <w:r>
        <w:rPr>
          <w:rFonts w:cs="Times New Roman"/>
          <w:kern w:val="2"/>
          <w:szCs w:val="22"/>
        </w:rPr>
        <w:fldChar w:fldCharType="end"/>
      </w:r>
      <w:r>
        <w:rPr>
          <w:rFonts w:cs="Times New Roman"/>
          <w:kern w:val="2"/>
          <w:szCs w:val="22"/>
        </w:rPr>
        <w:t>在施工全部采用本地物种，自然淡化人工痕迹。</w:t>
      </w:r>
    </w:p>
    <w:p>
      <w:pPr>
        <w:ind w:firstLine="480"/>
        <w:jc w:val="both"/>
        <w:rPr>
          <w:rFonts w:cs="Times New Roman"/>
          <w:kern w:val="2"/>
          <w:szCs w:val="22"/>
        </w:rPr>
      </w:pPr>
      <w:r>
        <w:rPr>
          <w:rFonts w:hint="eastAsia" w:cs="Times New Roman"/>
          <w:kern w:val="2"/>
          <w:szCs w:val="22"/>
        </w:rPr>
        <w:t>（3）</w:t>
      </w:r>
      <w:r>
        <w:rPr>
          <w:rFonts w:cs="Times New Roman"/>
          <w:kern w:val="2"/>
          <w:szCs w:val="22"/>
        </w:rPr>
        <w:t>工程环境监测制度</w:t>
      </w:r>
    </w:p>
    <w:p>
      <w:pPr>
        <w:ind w:firstLine="480"/>
        <w:jc w:val="both"/>
        <w:rPr>
          <w:rFonts w:cs="Times New Roman"/>
          <w:kern w:val="2"/>
          <w:szCs w:val="22"/>
        </w:rPr>
      </w:pPr>
      <w:r>
        <w:rPr>
          <w:rFonts w:cs="Times New Roman"/>
          <w:kern w:val="2"/>
          <w:szCs w:val="22"/>
        </w:rPr>
        <w:t>建设单位委托福建省交通环境监测中心对本项目进行施工期环境监测，监测内容按照环境影响报告书相关要求开展。</w:t>
      </w:r>
    </w:p>
    <w:p>
      <w:pPr>
        <w:ind w:firstLine="480"/>
        <w:jc w:val="both"/>
        <w:rPr>
          <w:rFonts w:cs="Times New Roman"/>
          <w:kern w:val="2"/>
          <w:szCs w:val="22"/>
        </w:rPr>
      </w:pPr>
      <w:r>
        <w:rPr>
          <w:rFonts w:hint="eastAsia" w:cs="Times New Roman"/>
          <w:kern w:val="2"/>
          <w:szCs w:val="22"/>
        </w:rPr>
        <w:t>（4）</w:t>
      </w:r>
      <w:r>
        <w:rPr>
          <w:rFonts w:cs="Times New Roman"/>
          <w:kern w:val="2"/>
          <w:szCs w:val="22"/>
        </w:rPr>
        <w:t>工程环境监理制度</w:t>
      </w:r>
    </w:p>
    <w:p>
      <w:pPr>
        <w:ind w:firstLine="480"/>
        <w:jc w:val="both"/>
        <w:rPr>
          <w:rFonts w:cs="Times New Roman"/>
          <w:kern w:val="2"/>
          <w:szCs w:val="22"/>
        </w:rPr>
      </w:pPr>
      <w:r>
        <w:rPr>
          <w:rFonts w:cs="Times New Roman"/>
          <w:kern w:val="2"/>
          <w:szCs w:val="22"/>
        </w:rPr>
        <w:t>工程环境监理作为主体工程监理的一个重要组成部分，纳入主体工程监理一并进行。</w:t>
      </w:r>
    </w:p>
    <w:p>
      <w:pPr>
        <w:ind w:firstLine="480"/>
        <w:jc w:val="both"/>
        <w:rPr>
          <w:rFonts w:cs="Times New Roman"/>
          <w:kern w:val="2"/>
          <w:szCs w:val="22"/>
        </w:rPr>
      </w:pPr>
      <w:r>
        <w:rPr>
          <w:rFonts w:hint="eastAsia" w:cs="Times New Roman"/>
          <w:kern w:val="2"/>
          <w:szCs w:val="22"/>
        </w:rPr>
        <w:t>（5）</w:t>
      </w:r>
      <w:r>
        <w:rPr>
          <w:rFonts w:cs="Times New Roman"/>
          <w:kern w:val="2"/>
          <w:szCs w:val="22"/>
        </w:rPr>
        <w:t>竣工环境保护验收制度</w:t>
      </w:r>
    </w:p>
    <w:p>
      <w:pPr>
        <w:ind w:firstLine="480"/>
        <w:jc w:val="both"/>
        <w:rPr>
          <w:rFonts w:cs="Times New Roman"/>
          <w:kern w:val="2"/>
          <w:szCs w:val="22"/>
        </w:rPr>
      </w:pPr>
      <w:r>
        <w:rPr>
          <w:rFonts w:cs="Times New Roman"/>
          <w:kern w:val="2"/>
          <w:szCs w:val="22"/>
        </w:rPr>
        <w:t>按照环境保护“三同时”制度的要求，试营运期建设单位委托交通运输部环境保护中心承担本项目的环境保护验收调查工作。在调查过程中，建设单位根据调查发现的问题，积极主动组织落实和完善相关环境保护措施。</w:t>
      </w:r>
    </w:p>
    <w:p>
      <w:pPr>
        <w:ind w:firstLine="480"/>
        <w:jc w:val="both"/>
        <w:rPr>
          <w:rFonts w:cs="Times New Roman"/>
          <w:kern w:val="2"/>
          <w:szCs w:val="22"/>
        </w:rPr>
      </w:pPr>
      <w:r>
        <w:rPr>
          <w:rFonts w:cs="Times New Roman"/>
          <w:kern w:val="2"/>
          <w:szCs w:val="22"/>
        </w:rPr>
        <w:t>综上所述，湄洲湾至重庆高速公路</w:t>
      </w:r>
      <w:r>
        <w:rPr>
          <w:rFonts w:hint="eastAsia" w:cs="Times New Roman"/>
          <w:kern w:val="2"/>
          <w:szCs w:val="22"/>
        </w:rPr>
        <w:t>游洋互通工程</w:t>
      </w:r>
      <w:r>
        <w:rPr>
          <w:rFonts w:cs="Times New Roman"/>
          <w:kern w:val="2"/>
          <w:szCs w:val="22"/>
        </w:rPr>
        <w:t>在建设期间较好地执行了建设项目环境影响评价制度、环境保护“三同时”制度、环境监测制度、工程环境监理制度以及竣工环境保护验收制度。</w:t>
      </w:r>
    </w:p>
    <w:p>
      <w:pPr>
        <w:pStyle w:val="4"/>
        <w:rPr>
          <w:rFonts w:cs="Times New Roman"/>
        </w:rPr>
      </w:pPr>
      <w:bookmarkStart w:id="703" w:name="_Toc488395609"/>
      <w:bookmarkStart w:id="704" w:name="_Toc488395864"/>
      <w:r>
        <w:rPr>
          <w:rFonts w:cs="Times New Roman"/>
        </w:rPr>
        <w:t>1</w:t>
      </w:r>
      <w:r>
        <w:rPr>
          <w:rFonts w:hint="eastAsia" w:cs="Times New Roman" w:eastAsiaTheme="minorEastAsia"/>
        </w:rPr>
        <w:t>1</w:t>
      </w:r>
      <w:r>
        <w:rPr>
          <w:rFonts w:cs="Times New Roman"/>
        </w:rPr>
        <w:t xml:space="preserve">.1.2 </w:t>
      </w:r>
      <w:r>
        <w:rPr>
          <w:rFonts w:hint="eastAsia"/>
        </w:rPr>
        <w:t>环境管理组织机构及职责</w:t>
      </w:r>
      <w:bookmarkEnd w:id="703"/>
      <w:bookmarkEnd w:id="704"/>
    </w:p>
    <w:p>
      <w:pPr>
        <w:ind w:firstLine="480"/>
        <w:jc w:val="both"/>
        <w:rPr>
          <w:rFonts w:cs="Times New Roman"/>
          <w:kern w:val="2"/>
          <w:szCs w:val="22"/>
        </w:rPr>
      </w:pPr>
      <w:r>
        <w:rPr>
          <w:rFonts w:hint="eastAsia" w:cs="Times New Roman"/>
          <w:kern w:val="2"/>
          <w:szCs w:val="22"/>
        </w:rPr>
        <w:t>（1）</w:t>
      </w:r>
      <w:r>
        <w:rPr>
          <w:rFonts w:cs="Times New Roman"/>
          <w:kern w:val="2"/>
          <w:szCs w:val="22"/>
        </w:rPr>
        <w:t>施工期</w:t>
      </w:r>
    </w:p>
    <w:p>
      <w:pPr>
        <w:ind w:firstLine="480"/>
        <w:jc w:val="both"/>
        <w:rPr>
          <w:rFonts w:cs="Times New Roman"/>
          <w:kern w:val="2"/>
          <w:szCs w:val="22"/>
        </w:rPr>
      </w:pPr>
      <w:r>
        <w:rPr>
          <w:rFonts w:hint="eastAsia" w:cs="Times New Roman"/>
          <w:kern w:val="2"/>
          <w:szCs w:val="22"/>
        </w:rPr>
        <w:t>湄洲湾至重庆高速公路莆田段游洋互通工程项目部成立了以项目经理为组长，总工程师、常务副经理为副组长的有关人员组成的环境保护领导小组对施工期</w:t>
      </w:r>
      <w:r>
        <w:rPr>
          <w:rFonts w:cs="Times New Roman"/>
          <w:kern w:val="2"/>
          <w:szCs w:val="22"/>
        </w:rPr>
        <w:t>环境保护的管理工作统筹负责。</w:t>
      </w:r>
    </w:p>
    <w:p>
      <w:pPr>
        <w:ind w:firstLine="480"/>
        <w:jc w:val="both"/>
        <w:rPr>
          <w:rFonts w:cs="Times New Roman"/>
          <w:kern w:val="2"/>
          <w:szCs w:val="22"/>
        </w:rPr>
      </w:pPr>
      <w:r>
        <w:rPr>
          <w:rFonts w:cs="Times New Roman"/>
          <w:kern w:val="2"/>
          <w:szCs w:val="22"/>
        </w:rPr>
        <w:t>建设单位对各施工合同段规定：环境保护工作要与道路工程同步实施。施工单位成立由项目经理任组长的环境保护领导小组，配备一定数量的环境保护设施和技术人员，建立了环保检查制度，把环保措施层层落实到人，奖罚分明，采取行之有效的施工措施。由项目指挥部人员组成现场稽查组，具体实施环保检查、督促、处理的职能，切实加强公路建设环境保护和防止水土流失的现场管理，及时发现问题及时处理，加大现场稽查力度，努力做好环保现场管理工作。</w:t>
      </w:r>
    </w:p>
    <w:p>
      <w:pPr>
        <w:ind w:firstLine="480"/>
        <w:jc w:val="both"/>
        <w:rPr>
          <w:rFonts w:cs="Times New Roman"/>
          <w:kern w:val="2"/>
          <w:szCs w:val="22"/>
        </w:rPr>
      </w:pPr>
      <w:r>
        <w:rPr>
          <w:rFonts w:cs="Times New Roman"/>
          <w:kern w:val="2"/>
          <w:szCs w:val="22"/>
        </w:rPr>
        <w:t>施工单位负责本单位所辖路段的环保工作，严格要求所管队伍，提高员工的环保意识，在施工中严格贯彻各项有关环保方面的管理制度和执行有关环保的法规、政策；其负责人为项目经理和分管领导，对环保工作的好坏直接负责，如有被上级主管部门奖励或违约处理的，将直接对负责人兑现。</w:t>
      </w:r>
    </w:p>
    <w:p>
      <w:pPr>
        <w:ind w:firstLine="480"/>
        <w:jc w:val="both"/>
        <w:rPr>
          <w:rFonts w:cs="Times New Roman"/>
          <w:kern w:val="2"/>
          <w:szCs w:val="22"/>
        </w:rPr>
      </w:pPr>
      <w:r>
        <w:rPr>
          <w:rFonts w:cs="Times New Roman"/>
          <w:kern w:val="2"/>
          <w:szCs w:val="22"/>
        </w:rPr>
        <w:t>工程监理单位负责对承包商的施工行为是否符合环境保护要求进行监理，督促施工单位落实有关环境保护措施与要求，对绿化工程、沿线设施区污水处理设施建设过程实施进度、质量和费用监理。</w:t>
      </w:r>
    </w:p>
    <w:p>
      <w:pPr>
        <w:ind w:firstLine="480"/>
        <w:jc w:val="both"/>
        <w:rPr>
          <w:rFonts w:cs="Times New Roman"/>
          <w:kern w:val="2"/>
          <w:szCs w:val="22"/>
        </w:rPr>
      </w:pPr>
      <w:r>
        <w:rPr>
          <w:rFonts w:hint="eastAsia" w:cs="Times New Roman"/>
          <w:kern w:val="2"/>
          <w:szCs w:val="22"/>
        </w:rPr>
        <w:t>（2）</w:t>
      </w:r>
      <w:r>
        <w:rPr>
          <w:rFonts w:cs="Times New Roman"/>
          <w:kern w:val="2"/>
          <w:szCs w:val="22"/>
        </w:rPr>
        <w:t>营运期</w:t>
      </w:r>
    </w:p>
    <w:p>
      <w:pPr>
        <w:ind w:firstLine="480"/>
        <w:jc w:val="both"/>
        <w:rPr>
          <w:rFonts w:cs="Times New Roman"/>
          <w:kern w:val="2"/>
          <w:szCs w:val="22"/>
        </w:rPr>
      </w:pPr>
      <w:r>
        <w:rPr>
          <w:rFonts w:cs="Times New Roman"/>
          <w:kern w:val="2"/>
          <w:szCs w:val="22"/>
        </w:rPr>
        <w:t>营运期环境管理工作由</w:t>
      </w:r>
      <w:r>
        <w:rPr>
          <w:rFonts w:hint="eastAsia" w:cs="Times New Roman"/>
          <w:w w:val="105"/>
          <w:kern w:val="2"/>
          <w:szCs w:val="22"/>
        </w:rPr>
        <w:t>莆田湄渝高速公路有限责任公司</w:t>
      </w:r>
      <w:r>
        <w:rPr>
          <w:rFonts w:cs="Times New Roman"/>
          <w:kern w:val="2"/>
          <w:szCs w:val="22"/>
        </w:rPr>
        <w:t>负责，下设养护公司负责日常的绿化、清洁和污水设备进行管理，具体如下：管理区（包括公路沿线、收费站）的绿化管理与养护；路面的日常保洁、日常维修、收费站的卫生由专门的保洁单位负责；收费站的污水处理设施由污水处理系统供货商负责定期维护。</w:t>
      </w:r>
    </w:p>
    <w:p>
      <w:pPr>
        <w:pStyle w:val="4"/>
        <w:rPr>
          <w:rFonts w:cs="Times New Roman"/>
        </w:rPr>
      </w:pPr>
      <w:bookmarkStart w:id="705" w:name="_Toc488395610"/>
      <w:bookmarkStart w:id="706" w:name="_Toc488395865"/>
      <w:r>
        <w:rPr>
          <w:rFonts w:cs="Times New Roman"/>
        </w:rPr>
        <w:t>1</w:t>
      </w:r>
      <w:r>
        <w:rPr>
          <w:rFonts w:hint="eastAsia" w:cs="Times New Roman" w:eastAsiaTheme="minorEastAsia"/>
        </w:rPr>
        <w:t>1</w:t>
      </w:r>
      <w:r>
        <w:rPr>
          <w:rFonts w:cs="Times New Roman"/>
        </w:rPr>
        <w:t xml:space="preserve">.1.3 </w:t>
      </w:r>
      <w:r>
        <w:rPr>
          <w:rFonts w:hint="eastAsia"/>
        </w:rPr>
        <w:t>环境管理制度的制定及执行情况</w:t>
      </w:r>
      <w:bookmarkEnd w:id="705"/>
      <w:bookmarkEnd w:id="706"/>
    </w:p>
    <w:p>
      <w:pPr>
        <w:ind w:firstLine="480"/>
        <w:jc w:val="both"/>
        <w:rPr>
          <w:rFonts w:cs="Times New Roman"/>
          <w:kern w:val="2"/>
          <w:szCs w:val="22"/>
        </w:rPr>
      </w:pPr>
      <w:r>
        <w:rPr>
          <w:rFonts w:hint="eastAsia" w:cs="Times New Roman"/>
          <w:kern w:val="2"/>
          <w:szCs w:val="22"/>
        </w:rPr>
        <w:t>（1）</w:t>
      </w:r>
      <w:r>
        <w:rPr>
          <w:rFonts w:cs="Times New Roman"/>
          <w:kern w:val="2"/>
          <w:szCs w:val="22"/>
        </w:rPr>
        <w:t>施工期</w:t>
      </w:r>
    </w:p>
    <w:p>
      <w:pPr>
        <w:ind w:firstLine="480"/>
        <w:jc w:val="both"/>
        <w:rPr>
          <w:rFonts w:cs="Times New Roman"/>
          <w:kern w:val="2"/>
          <w:szCs w:val="22"/>
        </w:rPr>
      </w:pPr>
      <w:r>
        <w:rPr>
          <w:rFonts w:cs="Times New Roman"/>
          <w:kern w:val="2"/>
          <w:szCs w:val="22"/>
        </w:rPr>
        <w:t>为做好湄洲湾至重庆高速公路</w:t>
      </w:r>
      <w:r>
        <w:rPr>
          <w:rFonts w:hint="eastAsia" w:cs="Times New Roman"/>
          <w:kern w:val="2"/>
          <w:szCs w:val="22"/>
        </w:rPr>
        <w:t>游洋互通</w:t>
      </w:r>
      <w:r>
        <w:rPr>
          <w:rFonts w:cs="Times New Roman"/>
          <w:kern w:val="2"/>
          <w:szCs w:val="22"/>
        </w:rPr>
        <w:t>工程施工期环境保护工作，</w:t>
      </w:r>
      <w:r>
        <w:rPr>
          <w:rFonts w:hint="eastAsia" w:cs="Times New Roman"/>
          <w:kern w:val="2"/>
          <w:szCs w:val="22"/>
        </w:rPr>
        <w:t>莆田湄渝高速公路有限责任公司</w:t>
      </w:r>
      <w:r>
        <w:rPr>
          <w:rFonts w:cs="Times New Roman"/>
          <w:kern w:val="2"/>
          <w:szCs w:val="22"/>
        </w:rPr>
        <w:t>制定了大量施工期环境管理办法，建立了一系列相应的环境管理制度，并在工程施工与监理招投标、工程实施、验收等方面付诸实施，较好地落实了本项目环境影响报告书提出的各项环境保护措施与建议以及环保行政主管部门的批复要求。建设单位施工期采取的主要环境管理措施如下：</w:t>
      </w:r>
    </w:p>
    <w:p>
      <w:pPr>
        <w:ind w:firstLine="480"/>
        <w:jc w:val="both"/>
        <w:rPr>
          <w:rFonts w:cs="Times New Roman"/>
          <w:kern w:val="2"/>
          <w:szCs w:val="22"/>
        </w:rPr>
      </w:pPr>
      <w:r>
        <w:rPr>
          <w:rFonts w:cs="Times New Roman"/>
          <w:kern w:val="2"/>
          <w:szCs w:val="22"/>
        </w:rPr>
        <w:fldChar w:fldCharType="begin"/>
      </w:r>
      <w:r>
        <w:rPr>
          <w:rFonts w:cs="Times New Roman"/>
          <w:kern w:val="2"/>
          <w:szCs w:val="22"/>
        </w:rPr>
        <w:instrText xml:space="preserve"> = 1 \* GB3 \* MERGEFORMAT </w:instrText>
      </w:r>
      <w:r>
        <w:rPr>
          <w:rFonts w:cs="Times New Roman"/>
          <w:kern w:val="2"/>
          <w:szCs w:val="22"/>
        </w:rPr>
        <w:fldChar w:fldCharType="separate"/>
      </w:r>
      <w:r>
        <w:t>①</w:t>
      </w:r>
      <w:r>
        <w:rPr>
          <w:rFonts w:cs="Times New Roman"/>
          <w:kern w:val="2"/>
          <w:szCs w:val="22"/>
        </w:rPr>
        <w:fldChar w:fldCharType="end"/>
      </w:r>
      <w:r>
        <w:rPr>
          <w:rFonts w:cs="Times New Roman"/>
          <w:kern w:val="2"/>
          <w:szCs w:val="22"/>
        </w:rPr>
        <w:t>主体工程施工招投标文件及合同文件中包含了有关环境保护要求，评标中对施工单位提交的环境保护工作方案进行综合评定；</w:t>
      </w:r>
    </w:p>
    <w:p>
      <w:pPr>
        <w:ind w:firstLine="480"/>
        <w:jc w:val="both"/>
        <w:rPr>
          <w:rFonts w:cs="Times New Roman"/>
          <w:kern w:val="2"/>
          <w:szCs w:val="22"/>
        </w:rPr>
      </w:pPr>
      <w:r>
        <w:rPr>
          <w:rFonts w:cs="Times New Roman"/>
          <w:kern w:val="2"/>
          <w:szCs w:val="22"/>
        </w:rPr>
        <w:fldChar w:fldCharType="begin"/>
      </w:r>
      <w:r>
        <w:rPr>
          <w:rFonts w:cs="Times New Roman"/>
          <w:kern w:val="2"/>
          <w:szCs w:val="22"/>
        </w:rPr>
        <w:instrText xml:space="preserve"> = 2 \* GB3 \* MERGEFORMAT </w:instrText>
      </w:r>
      <w:r>
        <w:rPr>
          <w:rFonts w:cs="Times New Roman"/>
          <w:kern w:val="2"/>
          <w:szCs w:val="22"/>
        </w:rPr>
        <w:fldChar w:fldCharType="separate"/>
      </w:r>
      <w:r>
        <w:t>②</w:t>
      </w:r>
      <w:r>
        <w:rPr>
          <w:rFonts w:cs="Times New Roman"/>
          <w:kern w:val="2"/>
          <w:szCs w:val="22"/>
        </w:rPr>
        <w:fldChar w:fldCharType="end"/>
      </w:r>
      <w:r>
        <w:rPr>
          <w:rFonts w:cs="Times New Roman"/>
          <w:kern w:val="2"/>
          <w:szCs w:val="22"/>
        </w:rPr>
        <w:t>注重对各项环境保护管理制度的执行和检查工作，施工期间采取了定期、不定期现场检查评比、报告等方式，使各项环境管理制度得到了较好的落实。</w:t>
      </w:r>
    </w:p>
    <w:p>
      <w:pPr>
        <w:ind w:firstLine="480"/>
        <w:jc w:val="both"/>
        <w:rPr>
          <w:rFonts w:cs="Times New Roman"/>
          <w:kern w:val="2"/>
          <w:szCs w:val="22"/>
        </w:rPr>
      </w:pPr>
      <w:r>
        <w:rPr>
          <w:rFonts w:cs="Times New Roman"/>
          <w:kern w:val="2"/>
          <w:szCs w:val="22"/>
        </w:rPr>
        <w:fldChar w:fldCharType="begin"/>
      </w:r>
      <w:r>
        <w:rPr>
          <w:rFonts w:cs="Times New Roman"/>
          <w:kern w:val="2"/>
          <w:szCs w:val="22"/>
        </w:rPr>
        <w:instrText xml:space="preserve"> = 3 \* GB3 \* MERGEFORMAT </w:instrText>
      </w:r>
      <w:r>
        <w:rPr>
          <w:rFonts w:cs="Times New Roman"/>
          <w:kern w:val="2"/>
          <w:szCs w:val="22"/>
        </w:rPr>
        <w:fldChar w:fldCharType="separate"/>
      </w:r>
      <w:r>
        <w:t>③</w:t>
      </w:r>
      <w:r>
        <w:rPr>
          <w:rFonts w:cs="Times New Roman"/>
          <w:kern w:val="2"/>
          <w:szCs w:val="22"/>
        </w:rPr>
        <w:fldChar w:fldCharType="end"/>
      </w:r>
      <w:r>
        <w:rPr>
          <w:rFonts w:cs="Times New Roman"/>
          <w:kern w:val="2"/>
          <w:szCs w:val="22"/>
        </w:rPr>
        <w:t xml:space="preserve"> 施工期重视水土保持工作，建立了保证金制度，在每期计量支付中根据承包商的施工进度和水保工作情况进行支付，保证了施工水保工作的顺利进行。</w:t>
      </w:r>
    </w:p>
    <w:p>
      <w:pPr>
        <w:ind w:firstLine="480"/>
        <w:jc w:val="both"/>
        <w:rPr>
          <w:rFonts w:cs="Times New Roman"/>
          <w:kern w:val="2"/>
          <w:szCs w:val="22"/>
        </w:rPr>
      </w:pPr>
      <w:r>
        <w:rPr>
          <w:rFonts w:cs="Times New Roman"/>
          <w:kern w:val="2"/>
          <w:szCs w:val="22"/>
        </w:rPr>
        <w:fldChar w:fldCharType="begin"/>
      </w:r>
      <w:r>
        <w:rPr>
          <w:rFonts w:cs="Times New Roman"/>
          <w:kern w:val="2"/>
          <w:szCs w:val="22"/>
        </w:rPr>
        <w:instrText xml:space="preserve"> = 4 \* GB3 \* MERGEFORMAT </w:instrText>
      </w:r>
      <w:r>
        <w:rPr>
          <w:rFonts w:cs="Times New Roman"/>
          <w:kern w:val="2"/>
          <w:szCs w:val="22"/>
        </w:rPr>
        <w:fldChar w:fldCharType="separate"/>
      </w:r>
      <w:r>
        <w:t>④</w:t>
      </w:r>
      <w:r>
        <w:rPr>
          <w:rFonts w:cs="Times New Roman"/>
          <w:kern w:val="2"/>
          <w:szCs w:val="22"/>
        </w:rPr>
        <w:fldChar w:fldCharType="end"/>
      </w:r>
      <w:r>
        <w:rPr>
          <w:rFonts w:cs="Times New Roman"/>
          <w:kern w:val="2"/>
          <w:szCs w:val="22"/>
        </w:rPr>
        <w:t>建立了工程环境监理制度，组织开展了由建设单位、监理单位以及承包商管理人员参加的环境保护培训。</w:t>
      </w:r>
    </w:p>
    <w:p>
      <w:pPr>
        <w:ind w:firstLine="480"/>
        <w:jc w:val="both"/>
        <w:rPr>
          <w:rFonts w:cs="Times New Roman"/>
          <w:kern w:val="2"/>
          <w:szCs w:val="22"/>
        </w:rPr>
      </w:pPr>
      <w:r>
        <w:rPr>
          <w:rFonts w:cs="Times New Roman"/>
          <w:kern w:val="2"/>
          <w:szCs w:val="22"/>
        </w:rPr>
        <w:fldChar w:fldCharType="begin"/>
      </w:r>
      <w:r>
        <w:rPr>
          <w:rFonts w:cs="Times New Roman"/>
          <w:kern w:val="2"/>
          <w:szCs w:val="22"/>
        </w:rPr>
        <w:instrText xml:space="preserve"> = 5 \* GB3 \* MERGEFORMAT </w:instrText>
      </w:r>
      <w:r>
        <w:rPr>
          <w:rFonts w:cs="Times New Roman"/>
          <w:kern w:val="2"/>
          <w:szCs w:val="22"/>
        </w:rPr>
        <w:fldChar w:fldCharType="separate"/>
      </w:r>
      <w:r>
        <w:t>⑤</w:t>
      </w:r>
      <w:r>
        <w:rPr>
          <w:rFonts w:cs="Times New Roman"/>
          <w:kern w:val="2"/>
          <w:szCs w:val="22"/>
        </w:rPr>
        <w:fldChar w:fldCharType="end"/>
      </w:r>
      <w:r>
        <w:rPr>
          <w:rFonts w:cs="Times New Roman"/>
          <w:kern w:val="2"/>
          <w:szCs w:val="22"/>
        </w:rPr>
        <w:t>落实环境保护工程预算，保证了环保工程的顺利实施。</w:t>
      </w:r>
    </w:p>
    <w:p>
      <w:pPr>
        <w:ind w:firstLine="480"/>
        <w:jc w:val="both"/>
        <w:rPr>
          <w:rFonts w:cs="Times New Roman"/>
          <w:kern w:val="2"/>
          <w:szCs w:val="22"/>
        </w:rPr>
      </w:pPr>
      <w:r>
        <w:rPr>
          <w:rFonts w:hint="eastAsia" w:cs="Times New Roman"/>
          <w:kern w:val="2"/>
          <w:szCs w:val="22"/>
        </w:rPr>
        <w:t>（2）</w:t>
      </w:r>
      <w:r>
        <w:rPr>
          <w:rFonts w:cs="Times New Roman"/>
          <w:kern w:val="2"/>
          <w:szCs w:val="22"/>
        </w:rPr>
        <w:t>营运期</w:t>
      </w:r>
    </w:p>
    <w:p>
      <w:pPr>
        <w:ind w:firstLine="480"/>
        <w:jc w:val="both"/>
        <w:rPr>
          <w:rFonts w:cs="Times New Roman"/>
          <w:kern w:val="2"/>
          <w:szCs w:val="22"/>
        </w:rPr>
      </w:pPr>
      <w:r>
        <w:rPr>
          <w:rFonts w:cs="Times New Roman"/>
          <w:kern w:val="2"/>
          <w:szCs w:val="22"/>
        </w:rPr>
        <w:t>试营运期，管理处将环保工作纳入日常公路养护管理当中，主要采取了如下环境管理措施：</w:t>
      </w:r>
    </w:p>
    <w:p>
      <w:pPr>
        <w:ind w:firstLine="480"/>
        <w:jc w:val="both"/>
        <w:rPr>
          <w:rFonts w:cs="Times New Roman"/>
          <w:kern w:val="2"/>
          <w:szCs w:val="22"/>
        </w:rPr>
      </w:pPr>
      <w:r>
        <w:rPr>
          <w:rFonts w:cs="Times New Roman"/>
          <w:kern w:val="2"/>
          <w:szCs w:val="22"/>
        </w:rPr>
        <w:fldChar w:fldCharType="begin"/>
      </w:r>
      <w:r>
        <w:rPr>
          <w:rFonts w:cs="Times New Roman"/>
          <w:kern w:val="2"/>
          <w:szCs w:val="22"/>
        </w:rPr>
        <w:instrText xml:space="preserve"> = 1 \* GB3 \* MERGEFORMAT </w:instrText>
      </w:r>
      <w:r>
        <w:rPr>
          <w:rFonts w:cs="Times New Roman"/>
          <w:kern w:val="2"/>
          <w:szCs w:val="22"/>
        </w:rPr>
        <w:fldChar w:fldCharType="separate"/>
      </w:r>
      <w:r>
        <w:t>①</w:t>
      </w:r>
      <w:r>
        <w:rPr>
          <w:rFonts w:cs="Times New Roman"/>
          <w:kern w:val="2"/>
          <w:szCs w:val="22"/>
        </w:rPr>
        <w:fldChar w:fldCharType="end"/>
      </w:r>
      <w:r>
        <w:rPr>
          <w:rFonts w:hint="eastAsia"/>
        </w:rPr>
        <w:t>本工程风险应急管理纳入</w:t>
      </w:r>
      <w:r>
        <w:rPr>
          <w:rFonts w:hint="eastAsia"/>
          <w:lang w:val="zh-CN"/>
        </w:rPr>
        <w:t>莆田（萩芦）至仙游县（五星）段高速公路，</w:t>
      </w:r>
      <w:r>
        <w:rPr>
          <w:rFonts w:hint="eastAsia"/>
        </w:rPr>
        <w:t>建设单位已制定了</w:t>
      </w:r>
      <w:r>
        <w:t>《湄渝高速公路莆田</w:t>
      </w:r>
      <w:r>
        <w:rPr>
          <w:rFonts w:hint="eastAsia"/>
        </w:rPr>
        <w:t>萩芦</w:t>
      </w:r>
      <w:r>
        <w:t>至</w:t>
      </w:r>
      <w:r>
        <w:rPr>
          <w:rFonts w:hint="eastAsia"/>
        </w:rPr>
        <w:t>仙游五星</w:t>
      </w:r>
      <w:r>
        <w:t>段突发环境事件应急预案》</w:t>
      </w:r>
      <w:r>
        <w:rPr>
          <w:rFonts w:hint="eastAsia"/>
        </w:rPr>
        <w:t>，</w:t>
      </w:r>
      <w:r>
        <w:t>同时已向</w:t>
      </w:r>
      <w:r>
        <w:rPr>
          <w:rFonts w:hint="eastAsia"/>
        </w:rPr>
        <w:t>莆田市涵江区</w:t>
      </w:r>
      <w:r>
        <w:t>环保局</w:t>
      </w:r>
      <w:r>
        <w:rPr>
          <w:rFonts w:hint="eastAsia"/>
        </w:rPr>
        <w:t>、仙游县环保局</w:t>
      </w:r>
      <w:r>
        <w:t>报备，与当地政府、环保、安监、消防、医疗等部门建立了应急联动机制</w:t>
      </w:r>
      <w:bookmarkStart w:id="871" w:name="_GoBack"/>
      <w:bookmarkEnd w:id="871"/>
      <w:r>
        <w:rPr>
          <w:rFonts w:cs="Times New Roman"/>
          <w:kern w:val="2"/>
          <w:szCs w:val="22"/>
        </w:rPr>
        <w:t>；</w:t>
      </w:r>
    </w:p>
    <w:p>
      <w:pPr>
        <w:ind w:firstLine="480"/>
        <w:jc w:val="both"/>
        <w:rPr>
          <w:rFonts w:cs="Times New Roman"/>
          <w:kern w:val="2"/>
          <w:szCs w:val="22"/>
        </w:rPr>
      </w:pPr>
      <w:r>
        <w:rPr>
          <w:rFonts w:cs="Times New Roman"/>
          <w:kern w:val="2"/>
          <w:szCs w:val="22"/>
        </w:rPr>
        <w:fldChar w:fldCharType="begin"/>
      </w:r>
      <w:r>
        <w:rPr>
          <w:rFonts w:cs="Times New Roman"/>
          <w:kern w:val="2"/>
          <w:szCs w:val="22"/>
        </w:rPr>
        <w:instrText xml:space="preserve"> = 2 \* GB3 \* MERGEFORMAT </w:instrText>
      </w:r>
      <w:r>
        <w:rPr>
          <w:rFonts w:cs="Times New Roman"/>
          <w:kern w:val="2"/>
          <w:szCs w:val="22"/>
        </w:rPr>
        <w:fldChar w:fldCharType="separate"/>
      </w:r>
      <w:r>
        <w:t>②</w:t>
      </w:r>
      <w:r>
        <w:rPr>
          <w:rFonts w:cs="Times New Roman"/>
          <w:kern w:val="2"/>
          <w:szCs w:val="22"/>
        </w:rPr>
        <w:fldChar w:fldCharType="end"/>
      </w:r>
      <w:r>
        <w:rPr>
          <w:rFonts w:hint="eastAsia" w:cs="Times New Roman"/>
          <w:kern w:val="2"/>
          <w:szCs w:val="22"/>
        </w:rPr>
        <w:t>先后</w:t>
      </w:r>
      <w:r>
        <w:rPr>
          <w:rFonts w:cs="Times New Roman"/>
          <w:kern w:val="2"/>
          <w:szCs w:val="22"/>
        </w:rPr>
        <w:t>组织了沿线</w:t>
      </w:r>
      <w:r>
        <w:rPr>
          <w:rFonts w:hint="eastAsia" w:cs="Times New Roman"/>
          <w:kern w:val="2"/>
          <w:szCs w:val="22"/>
        </w:rPr>
        <w:t>收费站</w:t>
      </w:r>
      <w:r>
        <w:rPr>
          <w:rFonts w:cs="Times New Roman"/>
          <w:kern w:val="2"/>
          <w:szCs w:val="22"/>
        </w:rPr>
        <w:t>污水处理设施操作人员培训，保证了污水处理设施的正常运行；</w:t>
      </w:r>
    </w:p>
    <w:p>
      <w:pPr>
        <w:ind w:firstLine="480"/>
        <w:jc w:val="both"/>
        <w:rPr>
          <w:rFonts w:cs="Times New Roman"/>
          <w:kern w:val="2"/>
          <w:szCs w:val="22"/>
        </w:rPr>
      </w:pPr>
      <w:r>
        <w:rPr>
          <w:rFonts w:cs="Times New Roman"/>
          <w:kern w:val="2"/>
          <w:szCs w:val="22"/>
        </w:rPr>
        <w:fldChar w:fldCharType="begin"/>
      </w:r>
      <w:r>
        <w:rPr>
          <w:rFonts w:cs="Times New Roman"/>
          <w:kern w:val="2"/>
          <w:szCs w:val="22"/>
        </w:rPr>
        <w:instrText xml:space="preserve"> = 3 \* GB3 \* MERGEFORMAT </w:instrText>
      </w:r>
      <w:r>
        <w:rPr>
          <w:rFonts w:cs="Times New Roman"/>
          <w:kern w:val="2"/>
          <w:szCs w:val="22"/>
        </w:rPr>
        <w:fldChar w:fldCharType="separate"/>
      </w:r>
      <w:r>
        <w:t>③</w:t>
      </w:r>
      <w:r>
        <w:rPr>
          <w:rFonts w:cs="Times New Roman"/>
          <w:kern w:val="2"/>
          <w:szCs w:val="22"/>
        </w:rPr>
        <w:fldChar w:fldCharType="end"/>
      </w:r>
      <w:r>
        <w:rPr>
          <w:rFonts w:cs="Times New Roman"/>
          <w:kern w:val="2"/>
          <w:szCs w:val="22"/>
        </w:rPr>
        <w:t>对公路沿线绿化与污水处理设施进行经常性维护管理，以确保处于良好状态。</w:t>
      </w:r>
    </w:p>
    <w:p>
      <w:pPr>
        <w:pStyle w:val="4"/>
        <w:rPr>
          <w:rFonts w:cs="Times New Roman"/>
        </w:rPr>
      </w:pPr>
      <w:bookmarkStart w:id="707" w:name="_Toc488395866"/>
      <w:bookmarkStart w:id="708" w:name="_Toc488395611"/>
      <w:r>
        <w:rPr>
          <w:rFonts w:cs="Times New Roman"/>
        </w:rPr>
        <w:t>1</w:t>
      </w:r>
      <w:r>
        <w:rPr>
          <w:rFonts w:hint="eastAsia" w:cs="Times New Roman" w:eastAsiaTheme="minorEastAsia"/>
        </w:rPr>
        <w:t>1</w:t>
      </w:r>
      <w:r>
        <w:rPr>
          <w:rFonts w:cs="Times New Roman"/>
        </w:rPr>
        <w:t xml:space="preserve">.1.4 </w:t>
      </w:r>
      <w:r>
        <w:rPr>
          <w:rFonts w:hint="eastAsia"/>
        </w:rPr>
        <w:t>环境保护档案管理制度</w:t>
      </w:r>
      <w:bookmarkEnd w:id="707"/>
      <w:bookmarkEnd w:id="708"/>
    </w:p>
    <w:p>
      <w:pPr>
        <w:ind w:firstLine="480"/>
        <w:jc w:val="both"/>
        <w:rPr>
          <w:rFonts w:cs="Times New Roman"/>
          <w:kern w:val="2"/>
          <w:szCs w:val="22"/>
        </w:rPr>
      </w:pPr>
      <w:r>
        <w:rPr>
          <w:rFonts w:cs="Times New Roman"/>
          <w:kern w:val="2"/>
          <w:szCs w:val="22"/>
        </w:rPr>
        <w:t>施工期和营运期间环境保护的档案管理严格按照建设单位和营运单位制定的档案管理办法，进行相关资料、文件和图纸等的收集、归档和查阅工作。</w:t>
      </w:r>
    </w:p>
    <w:p>
      <w:pPr>
        <w:pStyle w:val="3"/>
      </w:pPr>
      <w:bookmarkStart w:id="709" w:name="_Toc386981911"/>
      <w:bookmarkEnd w:id="709"/>
      <w:bookmarkStart w:id="710" w:name="_Toc488395613"/>
      <w:bookmarkStart w:id="711" w:name="_Toc3892"/>
      <w:bookmarkStart w:id="712" w:name="_Toc386981912"/>
      <w:bookmarkStart w:id="713" w:name="_Toc13532"/>
      <w:bookmarkStart w:id="714" w:name="_Toc488395868"/>
      <w:bookmarkStart w:id="715" w:name="_Toc84589351"/>
      <w:bookmarkStart w:id="716" w:name="_Toc491680777"/>
      <w:bookmarkStart w:id="717" w:name="_Toc6970"/>
      <w:r>
        <w:t>1</w:t>
      </w:r>
      <w:r>
        <w:rPr>
          <w:rFonts w:hint="eastAsia"/>
        </w:rPr>
        <w:t>1</w:t>
      </w:r>
      <w:r>
        <w:t>.</w:t>
      </w:r>
      <w:r>
        <w:rPr>
          <w:rFonts w:hint="eastAsia"/>
        </w:rPr>
        <w:t>2</w:t>
      </w:r>
      <w:r>
        <w:t xml:space="preserve"> 工程环境监理计划落实情况调查</w:t>
      </w:r>
      <w:bookmarkEnd w:id="710"/>
      <w:bookmarkEnd w:id="711"/>
      <w:bookmarkEnd w:id="712"/>
      <w:bookmarkEnd w:id="713"/>
      <w:bookmarkEnd w:id="714"/>
      <w:bookmarkEnd w:id="715"/>
      <w:bookmarkEnd w:id="716"/>
      <w:bookmarkEnd w:id="717"/>
    </w:p>
    <w:p>
      <w:pPr>
        <w:ind w:firstLine="480"/>
        <w:rPr>
          <w:rFonts w:cs="Times New Roman"/>
          <w:kern w:val="2"/>
          <w:szCs w:val="22"/>
        </w:rPr>
      </w:pPr>
      <w:r>
        <w:rPr>
          <w:rFonts w:cs="Times New Roman"/>
          <w:kern w:val="2"/>
          <w:szCs w:val="22"/>
        </w:rPr>
        <w:t>按照《关于开展交通工程环境监理工作的通知》(交环发[2004]314号)要求，施工期间开展了工程环境监理工作，由主体工程监理单位一并进行监理</w:t>
      </w:r>
      <w:r>
        <w:rPr>
          <w:rFonts w:hint="eastAsia" w:cs="Times New Roman"/>
          <w:kern w:val="2"/>
          <w:szCs w:val="22"/>
        </w:rPr>
        <w:t>，由东北林业大学工程咨询设计研究院有限公司负责，环境监理总结报告见附件8</w:t>
      </w:r>
      <w:r>
        <w:rPr>
          <w:rFonts w:cs="Times New Roman"/>
          <w:kern w:val="2"/>
          <w:szCs w:val="22"/>
        </w:rPr>
        <w:t>。</w:t>
      </w:r>
    </w:p>
    <w:p>
      <w:pPr>
        <w:pStyle w:val="4"/>
        <w:rPr>
          <w:rFonts w:cs="Times New Roman"/>
        </w:rPr>
      </w:pPr>
      <w:bookmarkStart w:id="718" w:name="_Toc488395614"/>
      <w:bookmarkStart w:id="719" w:name="_Toc488395869"/>
      <w:r>
        <w:rPr>
          <w:rFonts w:cs="Times New Roman"/>
        </w:rPr>
        <w:t>1</w:t>
      </w:r>
      <w:r>
        <w:rPr>
          <w:rFonts w:hint="eastAsia" w:cs="Times New Roman" w:eastAsiaTheme="minorEastAsia"/>
        </w:rPr>
        <w:t>1</w:t>
      </w:r>
      <w:r>
        <w:rPr>
          <w:rFonts w:cs="Times New Roman"/>
        </w:rPr>
        <w:t>.</w:t>
      </w:r>
      <w:r>
        <w:rPr>
          <w:rFonts w:hint="eastAsia" w:cs="Times New Roman" w:eastAsiaTheme="minorEastAsia"/>
        </w:rPr>
        <w:t>2</w:t>
      </w:r>
      <w:r>
        <w:rPr>
          <w:rFonts w:cs="Times New Roman"/>
        </w:rPr>
        <w:t xml:space="preserve">.1 </w:t>
      </w:r>
      <w:r>
        <w:rPr>
          <w:rFonts w:hint="eastAsia"/>
        </w:rPr>
        <w:t>组织机构及环境监理人员配备情况</w:t>
      </w:r>
      <w:bookmarkEnd w:id="718"/>
      <w:bookmarkEnd w:id="719"/>
    </w:p>
    <w:p>
      <w:pPr>
        <w:ind w:firstLine="480"/>
        <w:jc w:val="both"/>
        <w:rPr>
          <w:rFonts w:cs="Times New Roman"/>
          <w:kern w:val="2"/>
          <w:szCs w:val="22"/>
        </w:rPr>
      </w:pPr>
      <w:r>
        <w:rPr>
          <w:rFonts w:cs="Times New Roman"/>
          <w:kern w:val="2"/>
          <w:szCs w:val="22"/>
        </w:rPr>
        <w:t>本项目工程环境监理纳入主体工程监理体系，采取总监理工程师办公室和驻地监理组二级监理机构设置。</w:t>
      </w:r>
    </w:p>
    <w:p>
      <w:pPr>
        <w:pStyle w:val="4"/>
      </w:pPr>
      <w:bookmarkStart w:id="720" w:name="_Toc488395870"/>
      <w:bookmarkStart w:id="721" w:name="_Toc488395615"/>
      <w:r>
        <w:t>1</w:t>
      </w:r>
      <w:r>
        <w:rPr>
          <w:rFonts w:hint="eastAsia" w:eastAsiaTheme="minorEastAsia"/>
        </w:rPr>
        <w:t>1</w:t>
      </w:r>
      <w:r>
        <w:t>.</w:t>
      </w:r>
      <w:r>
        <w:rPr>
          <w:rFonts w:hint="eastAsia" w:eastAsiaTheme="minorEastAsia"/>
        </w:rPr>
        <w:t>2</w:t>
      </w:r>
      <w:r>
        <w:t>.2 环境监理工作方法与制度</w:t>
      </w:r>
      <w:bookmarkEnd w:id="720"/>
      <w:bookmarkEnd w:id="721"/>
    </w:p>
    <w:p>
      <w:pPr>
        <w:ind w:firstLine="480"/>
        <w:jc w:val="both"/>
        <w:rPr>
          <w:rFonts w:cs="Times New Roman"/>
          <w:kern w:val="2"/>
          <w:szCs w:val="22"/>
        </w:rPr>
      </w:pPr>
      <w:r>
        <w:rPr>
          <w:rFonts w:hint="eastAsia" w:cs="Times New Roman"/>
          <w:kern w:val="2"/>
          <w:szCs w:val="22"/>
        </w:rPr>
        <w:t>（1）</w:t>
      </w:r>
      <w:r>
        <w:rPr>
          <w:rFonts w:cs="Times New Roman"/>
          <w:kern w:val="2"/>
          <w:szCs w:val="22"/>
        </w:rPr>
        <w:t>环境监理工作方法</w:t>
      </w:r>
    </w:p>
    <w:p>
      <w:pPr>
        <w:ind w:firstLine="480"/>
        <w:jc w:val="both"/>
        <w:rPr>
          <w:rFonts w:cs="Times New Roman"/>
          <w:kern w:val="2"/>
          <w:szCs w:val="22"/>
        </w:rPr>
      </w:pPr>
      <w:r>
        <w:rPr>
          <w:rFonts w:cs="Times New Roman"/>
          <w:kern w:val="2"/>
          <w:szCs w:val="22"/>
        </w:rPr>
        <w:t>根据湄洲湾至重庆高速公路</w:t>
      </w:r>
      <w:r>
        <w:rPr>
          <w:rFonts w:hint="eastAsia" w:cs="Times New Roman"/>
          <w:kern w:val="2"/>
          <w:szCs w:val="22"/>
        </w:rPr>
        <w:t>游洋互通</w:t>
      </w:r>
      <w:r>
        <w:rPr>
          <w:rFonts w:cs="Times New Roman"/>
          <w:kern w:val="2"/>
          <w:szCs w:val="22"/>
        </w:rPr>
        <w:t>工程建设实际和环境监理工作要求，本工程环境监理方法主要有以下几种：</w:t>
      </w:r>
    </w:p>
    <w:p>
      <w:pPr>
        <w:ind w:firstLine="480"/>
        <w:jc w:val="both"/>
        <w:rPr>
          <w:rFonts w:cs="Times New Roman"/>
          <w:kern w:val="2"/>
          <w:szCs w:val="22"/>
        </w:rPr>
      </w:pPr>
      <w:r>
        <w:rPr>
          <w:rFonts w:cs="Times New Roman"/>
          <w:kern w:val="2"/>
          <w:szCs w:val="22"/>
        </w:rPr>
        <w:fldChar w:fldCharType="begin"/>
      </w:r>
      <w:r>
        <w:rPr>
          <w:rFonts w:cs="Times New Roman"/>
          <w:kern w:val="2"/>
          <w:szCs w:val="22"/>
        </w:rPr>
        <w:instrText xml:space="preserve"> = 1 \* GB3 \* MERGEFORMAT </w:instrText>
      </w:r>
      <w:r>
        <w:rPr>
          <w:rFonts w:cs="Times New Roman"/>
          <w:kern w:val="2"/>
          <w:szCs w:val="22"/>
        </w:rPr>
        <w:fldChar w:fldCharType="separate"/>
      </w:r>
      <w:r>
        <w:t>①</w:t>
      </w:r>
      <w:r>
        <w:rPr>
          <w:rFonts w:cs="Times New Roman"/>
          <w:kern w:val="2"/>
          <w:szCs w:val="22"/>
        </w:rPr>
        <w:fldChar w:fldCharType="end"/>
      </w:r>
      <w:r>
        <w:rPr>
          <w:rFonts w:cs="Times New Roman"/>
          <w:kern w:val="2"/>
          <w:szCs w:val="22"/>
        </w:rPr>
        <w:t>旁站监理</w:t>
      </w:r>
    </w:p>
    <w:p>
      <w:pPr>
        <w:ind w:firstLine="480"/>
        <w:jc w:val="both"/>
        <w:rPr>
          <w:rFonts w:cs="Times New Roman"/>
          <w:kern w:val="2"/>
          <w:szCs w:val="22"/>
        </w:rPr>
      </w:pPr>
      <w:r>
        <w:rPr>
          <w:rFonts w:cs="Times New Roman"/>
          <w:kern w:val="2"/>
          <w:szCs w:val="22"/>
        </w:rPr>
        <w:t>旁站监理是指监理人员在工程施工阶段环境监理过程中，对关键部位、关键工序的施工全过程现场跟班的监督过程，主要对桥梁施工、弃渣场拦挡及排水工程施工以及收费站污水处理设施施工等关键工程施工实施了旁站监理。</w:t>
      </w:r>
    </w:p>
    <w:p>
      <w:pPr>
        <w:ind w:firstLine="480"/>
        <w:jc w:val="both"/>
        <w:rPr>
          <w:rFonts w:cs="Times New Roman"/>
          <w:kern w:val="2"/>
          <w:szCs w:val="22"/>
        </w:rPr>
      </w:pPr>
      <w:r>
        <w:rPr>
          <w:rFonts w:cs="Times New Roman"/>
          <w:kern w:val="2"/>
          <w:szCs w:val="22"/>
        </w:rPr>
        <w:fldChar w:fldCharType="begin"/>
      </w:r>
      <w:r>
        <w:rPr>
          <w:rFonts w:cs="Times New Roman"/>
          <w:kern w:val="2"/>
          <w:szCs w:val="22"/>
        </w:rPr>
        <w:instrText xml:space="preserve"> = 2 \* GB3 \* MERGEFORMAT </w:instrText>
      </w:r>
      <w:r>
        <w:rPr>
          <w:rFonts w:cs="Times New Roman"/>
          <w:kern w:val="2"/>
          <w:szCs w:val="22"/>
        </w:rPr>
        <w:fldChar w:fldCharType="separate"/>
      </w:r>
      <w:r>
        <w:t>②</w:t>
      </w:r>
      <w:r>
        <w:rPr>
          <w:rFonts w:cs="Times New Roman"/>
          <w:kern w:val="2"/>
          <w:szCs w:val="22"/>
        </w:rPr>
        <w:fldChar w:fldCharType="end"/>
      </w:r>
      <w:r>
        <w:rPr>
          <w:rFonts w:cs="Times New Roman"/>
          <w:kern w:val="2"/>
          <w:szCs w:val="22"/>
        </w:rPr>
        <w:t>现场巡查</w:t>
      </w:r>
    </w:p>
    <w:p>
      <w:pPr>
        <w:ind w:firstLine="480"/>
        <w:jc w:val="both"/>
        <w:rPr>
          <w:rFonts w:cs="Times New Roman"/>
          <w:kern w:val="2"/>
          <w:szCs w:val="22"/>
        </w:rPr>
      </w:pPr>
      <w:r>
        <w:rPr>
          <w:rFonts w:cs="Times New Roman"/>
          <w:kern w:val="2"/>
          <w:szCs w:val="22"/>
        </w:rPr>
        <w:t>本项目工程环境监理的主要工作方式。即按照工程环境监理实施细则、规定每月至少三次对全线各施工标段落实环保法律、法规情况进行现场巡视检查。对巡查中发现落实环保措施较好的做法或单位，及时予以总结，并上报业主给予表彰和奖励，对出现的一些问题和错误，随时给予解决和纠正。</w:t>
      </w:r>
    </w:p>
    <w:p>
      <w:pPr>
        <w:ind w:firstLine="480"/>
        <w:jc w:val="both"/>
        <w:rPr>
          <w:rFonts w:cs="Times New Roman"/>
          <w:kern w:val="2"/>
          <w:szCs w:val="22"/>
        </w:rPr>
      </w:pPr>
      <w:r>
        <w:rPr>
          <w:rFonts w:cs="Times New Roman"/>
          <w:kern w:val="2"/>
          <w:szCs w:val="22"/>
        </w:rPr>
        <w:fldChar w:fldCharType="begin"/>
      </w:r>
      <w:r>
        <w:rPr>
          <w:rFonts w:cs="Times New Roman"/>
          <w:kern w:val="2"/>
          <w:szCs w:val="22"/>
        </w:rPr>
        <w:instrText xml:space="preserve"> = 3 \* GB3 \* MERGEFORMAT </w:instrText>
      </w:r>
      <w:r>
        <w:rPr>
          <w:rFonts w:cs="Times New Roman"/>
          <w:kern w:val="2"/>
          <w:szCs w:val="22"/>
        </w:rPr>
        <w:fldChar w:fldCharType="separate"/>
      </w:r>
      <w:r>
        <w:t>③</w:t>
      </w:r>
      <w:r>
        <w:rPr>
          <w:rFonts w:cs="Times New Roman"/>
          <w:kern w:val="2"/>
          <w:szCs w:val="22"/>
        </w:rPr>
        <w:fldChar w:fldCharType="end"/>
      </w:r>
      <w:r>
        <w:rPr>
          <w:rFonts w:cs="Times New Roman"/>
          <w:kern w:val="2"/>
          <w:szCs w:val="22"/>
        </w:rPr>
        <w:t>召开工程例会</w:t>
      </w:r>
    </w:p>
    <w:p>
      <w:pPr>
        <w:ind w:firstLine="480"/>
        <w:jc w:val="both"/>
        <w:rPr>
          <w:rFonts w:cs="Times New Roman"/>
          <w:kern w:val="2"/>
          <w:szCs w:val="22"/>
        </w:rPr>
      </w:pPr>
      <w:r>
        <w:rPr>
          <w:rFonts w:cs="Times New Roman"/>
          <w:kern w:val="2"/>
          <w:szCs w:val="22"/>
        </w:rPr>
        <w:t>定期或不定期召开工程环境监理例会，就现场巡查或旁站监理过程发现的问题进行通报，并对下步工作提出具体整改要求或意见。</w:t>
      </w:r>
    </w:p>
    <w:p>
      <w:pPr>
        <w:ind w:firstLine="480"/>
        <w:jc w:val="both"/>
        <w:rPr>
          <w:rFonts w:cs="Times New Roman"/>
          <w:kern w:val="2"/>
          <w:szCs w:val="22"/>
        </w:rPr>
      </w:pPr>
      <w:r>
        <w:rPr>
          <w:rFonts w:cs="Times New Roman"/>
          <w:kern w:val="2"/>
          <w:szCs w:val="22"/>
        </w:rPr>
        <w:fldChar w:fldCharType="begin"/>
      </w:r>
      <w:r>
        <w:rPr>
          <w:rFonts w:cs="Times New Roman"/>
          <w:kern w:val="2"/>
          <w:szCs w:val="22"/>
        </w:rPr>
        <w:instrText xml:space="preserve"> = 4 \* GB3 \* MERGEFORMAT </w:instrText>
      </w:r>
      <w:r>
        <w:rPr>
          <w:rFonts w:cs="Times New Roman"/>
          <w:kern w:val="2"/>
          <w:szCs w:val="22"/>
        </w:rPr>
        <w:fldChar w:fldCharType="separate"/>
      </w:r>
      <w:r>
        <w:t>④</w:t>
      </w:r>
      <w:r>
        <w:rPr>
          <w:rFonts w:cs="Times New Roman"/>
          <w:kern w:val="2"/>
          <w:szCs w:val="22"/>
        </w:rPr>
        <w:fldChar w:fldCharType="end"/>
      </w:r>
      <w:r>
        <w:rPr>
          <w:rFonts w:cs="Times New Roman"/>
          <w:kern w:val="2"/>
          <w:szCs w:val="22"/>
        </w:rPr>
        <w:t>环境监理整改通知</w:t>
      </w:r>
    </w:p>
    <w:p>
      <w:pPr>
        <w:ind w:firstLine="480"/>
        <w:jc w:val="both"/>
        <w:rPr>
          <w:rFonts w:cs="Times New Roman"/>
          <w:kern w:val="2"/>
          <w:szCs w:val="22"/>
        </w:rPr>
      </w:pPr>
      <w:r>
        <w:rPr>
          <w:rFonts w:cs="Times New Roman"/>
          <w:kern w:val="2"/>
          <w:szCs w:val="22"/>
        </w:rPr>
        <w:t>对现场巡查或旁站监理过程发现的问题，除在现场对施工单位提出整改意见外，对较大问题，随后还专门下发具体整改意见，并要求限期整改完成。</w:t>
      </w:r>
    </w:p>
    <w:p>
      <w:pPr>
        <w:ind w:firstLine="480"/>
        <w:jc w:val="both"/>
        <w:rPr>
          <w:rFonts w:cs="Times New Roman"/>
          <w:kern w:val="2"/>
          <w:szCs w:val="22"/>
        </w:rPr>
      </w:pPr>
      <w:r>
        <w:rPr>
          <w:rFonts w:hint="eastAsia" w:cs="Times New Roman"/>
          <w:kern w:val="2"/>
          <w:szCs w:val="22"/>
        </w:rPr>
        <w:t>（2）</w:t>
      </w:r>
      <w:r>
        <w:rPr>
          <w:rFonts w:cs="Times New Roman"/>
          <w:kern w:val="2"/>
          <w:szCs w:val="22"/>
        </w:rPr>
        <w:t>环境监理工作制度</w:t>
      </w:r>
    </w:p>
    <w:p>
      <w:pPr>
        <w:ind w:firstLine="480"/>
        <w:jc w:val="both"/>
        <w:rPr>
          <w:rFonts w:cs="Times New Roman"/>
          <w:kern w:val="2"/>
          <w:szCs w:val="22"/>
        </w:rPr>
      </w:pPr>
      <w:r>
        <w:rPr>
          <w:rFonts w:cs="Times New Roman"/>
          <w:kern w:val="2"/>
          <w:szCs w:val="22"/>
        </w:rPr>
        <w:t>包括工作记录制度、监理报告制度、监理信息沟通制度、环境监理例会制度、监测制度、事故报告制度等。</w:t>
      </w:r>
    </w:p>
    <w:p>
      <w:pPr>
        <w:pStyle w:val="4"/>
        <w:rPr>
          <w:rFonts w:cs="Times New Roman"/>
        </w:rPr>
      </w:pPr>
      <w:bookmarkStart w:id="722" w:name="_Toc488395871"/>
      <w:bookmarkStart w:id="723" w:name="_Toc488395616"/>
      <w:r>
        <w:rPr>
          <w:rFonts w:cs="Times New Roman"/>
        </w:rPr>
        <w:t>1</w:t>
      </w:r>
      <w:r>
        <w:rPr>
          <w:rFonts w:hint="eastAsia" w:cs="Times New Roman" w:eastAsiaTheme="minorEastAsia"/>
        </w:rPr>
        <w:t>1</w:t>
      </w:r>
      <w:r>
        <w:rPr>
          <w:rFonts w:cs="Times New Roman"/>
        </w:rPr>
        <w:t>.</w:t>
      </w:r>
      <w:r>
        <w:rPr>
          <w:rFonts w:hint="eastAsia" w:cs="Times New Roman"/>
        </w:rPr>
        <w:t>2</w:t>
      </w:r>
      <w:r>
        <w:rPr>
          <w:rFonts w:cs="Times New Roman"/>
        </w:rPr>
        <w:t xml:space="preserve">.3 </w:t>
      </w:r>
      <w:r>
        <w:rPr>
          <w:rFonts w:hint="eastAsia"/>
        </w:rPr>
        <w:t>工程环境监理工作效果</w:t>
      </w:r>
      <w:bookmarkEnd w:id="722"/>
      <w:bookmarkEnd w:id="723"/>
    </w:p>
    <w:p>
      <w:pPr>
        <w:ind w:firstLine="480"/>
        <w:jc w:val="both"/>
        <w:rPr>
          <w:rFonts w:cs="Times New Roman"/>
          <w:kern w:val="2"/>
          <w:szCs w:val="22"/>
        </w:rPr>
      </w:pPr>
      <w:r>
        <w:rPr>
          <w:rFonts w:cs="Times New Roman"/>
          <w:kern w:val="2"/>
          <w:szCs w:val="22"/>
        </w:rPr>
        <w:t>通过对本工程的环境监理，大大提高了施工单位的环境保护意识及执行建设项目环境保护法律法规、政策规定的自觉性，</w:t>
      </w:r>
      <w:r>
        <w:rPr>
          <w:rFonts w:hint="eastAsia" w:cs="Times New Roman"/>
          <w:kern w:val="2"/>
          <w:szCs w:val="22"/>
        </w:rPr>
        <w:t>根据环境监理总结报告可知：</w:t>
      </w:r>
    </w:p>
    <w:p>
      <w:pPr>
        <w:ind w:firstLine="480"/>
        <w:jc w:val="both"/>
        <w:rPr>
          <w:rFonts w:cs="Times New Roman"/>
          <w:kern w:val="2"/>
          <w:szCs w:val="22"/>
        </w:rPr>
      </w:pPr>
      <w:r>
        <w:rPr>
          <w:rFonts w:hint="eastAsia" w:cs="Times New Roman"/>
          <w:kern w:val="2"/>
          <w:szCs w:val="22"/>
        </w:rPr>
        <w:t>（1）施工期环境污染控制及生态保护与修复</w:t>
      </w:r>
    </w:p>
    <w:p>
      <w:pPr>
        <w:ind w:firstLine="480"/>
        <w:jc w:val="both"/>
        <w:rPr>
          <w:rFonts w:cs="Times New Roman"/>
          <w:kern w:val="2"/>
          <w:szCs w:val="22"/>
        </w:rPr>
      </w:pPr>
      <w:r>
        <w:rPr>
          <w:rFonts w:hint="eastAsia" w:cs="Times New Roman"/>
          <w:kern w:val="2"/>
          <w:szCs w:val="22"/>
        </w:rPr>
        <w:t>施工单位和监理单位较好地按照环境影响报告书及批复要求，在施工期间采取了各项环保措施，有效地降低了对水环境、大气环境、声环境及生态环境等的影响。施工结束后及时清理平整临时用地，恢复绿化，施工期环保措施落实较好。</w:t>
      </w:r>
    </w:p>
    <w:p>
      <w:pPr>
        <w:ind w:firstLine="480"/>
        <w:jc w:val="both"/>
        <w:rPr>
          <w:rFonts w:cs="Times New Roman"/>
          <w:kern w:val="2"/>
          <w:szCs w:val="22"/>
        </w:rPr>
      </w:pPr>
      <w:r>
        <w:rPr>
          <w:rFonts w:hint="eastAsia" w:cs="Times New Roman"/>
          <w:kern w:val="2"/>
          <w:szCs w:val="22"/>
        </w:rPr>
        <w:t>（2）取、弃土场在项目施工完成后，均进行了平整、绿化，并对施工便道进行了修复。公路沿线绿化较好，与周边环境较好的融合；对中央隔离带、边坡、护坡、临时用地进行了绿化。</w:t>
      </w:r>
    </w:p>
    <w:p>
      <w:pPr>
        <w:ind w:firstLine="480"/>
        <w:jc w:val="both"/>
        <w:rPr>
          <w:rFonts w:cs="Times New Roman"/>
          <w:kern w:val="2"/>
          <w:szCs w:val="22"/>
        </w:rPr>
      </w:pPr>
      <w:r>
        <w:rPr>
          <w:rFonts w:hint="eastAsia" w:cs="Times New Roman"/>
          <w:kern w:val="2"/>
          <w:szCs w:val="22"/>
        </w:rPr>
        <w:t>（3）固体废物处理措施</w:t>
      </w:r>
    </w:p>
    <w:p>
      <w:pPr>
        <w:ind w:firstLine="480"/>
        <w:jc w:val="both"/>
        <w:rPr>
          <w:rFonts w:cs="Times New Roman"/>
          <w:kern w:val="2"/>
          <w:szCs w:val="22"/>
        </w:rPr>
      </w:pPr>
      <w:r>
        <w:rPr>
          <w:rFonts w:hint="eastAsia" w:cs="Times New Roman"/>
          <w:kern w:val="2"/>
          <w:szCs w:val="22"/>
        </w:rPr>
        <w:t>生活垃圾定时清运，收当地填埋场；施工弃渣用于路基，剩余部分运往弃渣场，弃渣场绿化防护满足环保要求；废弃包装物（废油桶、废包装袋等）收集后送有资质单位回收综合利用。</w:t>
      </w:r>
    </w:p>
    <w:p>
      <w:pPr>
        <w:ind w:firstLine="480"/>
        <w:jc w:val="both"/>
        <w:rPr>
          <w:rFonts w:cs="Times New Roman"/>
          <w:kern w:val="2"/>
          <w:szCs w:val="22"/>
        </w:rPr>
      </w:pPr>
      <w:r>
        <w:rPr>
          <w:rFonts w:hint="eastAsia" w:cs="Times New Roman"/>
          <w:kern w:val="2"/>
          <w:szCs w:val="22"/>
        </w:rPr>
        <w:t>（4）噪声污染控制设施建设情况</w:t>
      </w:r>
    </w:p>
    <w:p>
      <w:pPr>
        <w:ind w:firstLine="480"/>
        <w:jc w:val="both"/>
        <w:rPr>
          <w:rFonts w:cs="Times New Roman"/>
          <w:kern w:val="2"/>
          <w:szCs w:val="22"/>
        </w:rPr>
      </w:pPr>
      <w:r>
        <w:rPr>
          <w:rFonts w:hint="eastAsia" w:cs="Times New Roman"/>
          <w:kern w:val="2"/>
          <w:szCs w:val="22"/>
        </w:rPr>
        <w:t>本工程噪声控制满足环保噪声控制指标要求。</w:t>
      </w:r>
    </w:p>
    <w:p>
      <w:pPr>
        <w:ind w:firstLine="480"/>
        <w:jc w:val="both"/>
        <w:rPr>
          <w:rFonts w:cs="Times New Roman"/>
          <w:kern w:val="2"/>
          <w:szCs w:val="22"/>
        </w:rPr>
      </w:pPr>
      <w:r>
        <w:rPr>
          <w:rFonts w:hint="eastAsia" w:cs="Times New Roman"/>
          <w:kern w:val="2"/>
          <w:szCs w:val="22"/>
        </w:rPr>
        <w:t>（5）水污染物防治措施建设情况满足要求。</w:t>
      </w:r>
    </w:p>
    <w:p>
      <w:pPr>
        <w:ind w:firstLine="480"/>
        <w:jc w:val="both"/>
        <w:rPr>
          <w:rFonts w:cs="Times New Roman"/>
          <w:kern w:val="2"/>
          <w:szCs w:val="22"/>
        </w:rPr>
      </w:pPr>
      <w:r>
        <w:rPr>
          <w:rFonts w:hint="eastAsia" w:cs="Times New Roman"/>
          <w:kern w:val="2"/>
          <w:szCs w:val="22"/>
        </w:rPr>
        <w:t>（6）环境影响评价文件的主要要求已落实。</w:t>
      </w:r>
    </w:p>
    <w:p>
      <w:pPr>
        <w:ind w:firstLine="480"/>
        <w:jc w:val="both"/>
        <w:rPr>
          <w:rFonts w:cs="Times New Roman"/>
          <w:kern w:val="2"/>
          <w:szCs w:val="22"/>
        </w:rPr>
      </w:pPr>
      <w:r>
        <w:rPr>
          <w:rFonts w:hint="eastAsia" w:cs="Times New Roman"/>
          <w:kern w:val="2"/>
          <w:szCs w:val="22"/>
        </w:rPr>
        <w:t>湄洲湾至重庆高速公路莆田段游洋互通公路项目建设期间较好的执行了环境影响报告书及批复文件的要求，文件中要求的各项要求都已经基本得到落实。</w:t>
      </w:r>
    </w:p>
    <w:p>
      <w:pPr>
        <w:pStyle w:val="3"/>
      </w:pPr>
      <w:bookmarkStart w:id="724" w:name="_Toc386981913"/>
      <w:bookmarkEnd w:id="724"/>
      <w:bookmarkStart w:id="725" w:name="_Toc22299"/>
      <w:bookmarkStart w:id="726" w:name="_Toc491680778"/>
      <w:bookmarkStart w:id="727" w:name="_Toc488395872"/>
      <w:bookmarkStart w:id="728" w:name="_Toc84589352"/>
      <w:bookmarkStart w:id="729" w:name="_Toc21945"/>
      <w:bookmarkStart w:id="730" w:name="_Toc488395617"/>
      <w:bookmarkStart w:id="731" w:name="_Toc12334"/>
      <w:r>
        <w:t>1</w:t>
      </w:r>
      <w:r>
        <w:rPr>
          <w:rFonts w:hint="eastAsia"/>
        </w:rPr>
        <w:t>1</w:t>
      </w:r>
      <w:r>
        <w:t>.</w:t>
      </w:r>
      <w:r>
        <w:rPr>
          <w:rFonts w:hint="eastAsia"/>
        </w:rPr>
        <w:t>3</w:t>
      </w:r>
      <w:r>
        <w:t xml:space="preserve"> </w:t>
      </w:r>
      <w:r>
        <w:rPr>
          <w:rFonts w:hint="eastAsia"/>
        </w:rPr>
        <w:t>环评监测计划落实情况及</w:t>
      </w:r>
      <w:r>
        <w:t>营运期环境监测计划</w:t>
      </w:r>
      <w:bookmarkEnd w:id="725"/>
      <w:bookmarkEnd w:id="726"/>
      <w:bookmarkEnd w:id="727"/>
      <w:bookmarkEnd w:id="728"/>
      <w:bookmarkEnd w:id="729"/>
      <w:bookmarkEnd w:id="730"/>
      <w:bookmarkEnd w:id="731"/>
    </w:p>
    <w:p>
      <w:pPr>
        <w:pStyle w:val="4"/>
        <w:rPr>
          <w:rFonts w:cs="Times New Roman"/>
        </w:rPr>
      </w:pPr>
      <w:r>
        <w:rPr>
          <w:rFonts w:cs="Times New Roman"/>
        </w:rPr>
        <w:t>1</w:t>
      </w:r>
      <w:r>
        <w:rPr>
          <w:rFonts w:hint="eastAsia" w:cs="Times New Roman" w:eastAsiaTheme="minorEastAsia"/>
        </w:rPr>
        <w:t>1</w:t>
      </w:r>
      <w:r>
        <w:rPr>
          <w:rFonts w:cs="Times New Roman"/>
        </w:rPr>
        <w:t>.3.</w:t>
      </w:r>
      <w:r>
        <w:rPr>
          <w:rFonts w:hint="eastAsia" w:cs="Times New Roman"/>
        </w:rPr>
        <w:t>1</w:t>
      </w:r>
      <w:r>
        <w:rPr>
          <w:rFonts w:cs="Times New Roman"/>
        </w:rPr>
        <w:t xml:space="preserve"> </w:t>
      </w:r>
      <w:r>
        <w:rPr>
          <w:rFonts w:hint="eastAsia"/>
        </w:rPr>
        <w:t>环评监测计划落实情况</w:t>
      </w:r>
    </w:p>
    <w:p>
      <w:pPr>
        <w:ind w:firstLine="480"/>
        <w:jc w:val="both"/>
      </w:pPr>
      <w:r>
        <w:t>项目环评报告中制定了该项目施工期与营运期的环境监测计划，施工期环境监测工作由福建省交通环境监测中心承担，营运期环境监测计划未执行。环境监测计划的执行情况见表11.</w:t>
      </w:r>
      <w:r>
        <w:rPr>
          <w:rFonts w:hint="eastAsia"/>
        </w:rPr>
        <w:t>3</w:t>
      </w:r>
      <w:r>
        <w:t>-1。</w:t>
      </w:r>
    </w:p>
    <w:p>
      <w:pPr>
        <w:pStyle w:val="35"/>
      </w:pPr>
      <w:r>
        <w:rPr>
          <w:rFonts w:hint="eastAsia"/>
        </w:rPr>
        <w:t xml:space="preserve">表11.3-1 </w:t>
      </w:r>
      <w:r>
        <w:t xml:space="preserve"> </w:t>
      </w:r>
      <w:r>
        <w:rPr>
          <w:rFonts w:hint="eastAsia"/>
        </w:rPr>
        <w:t>环评阶段环境监测计划</w:t>
      </w:r>
    </w:p>
    <w:tbl>
      <w:tblPr>
        <w:tblStyle w:val="26"/>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59"/>
        <w:gridCol w:w="745"/>
        <w:gridCol w:w="1630"/>
        <w:gridCol w:w="1338"/>
        <w:gridCol w:w="1727"/>
        <w:gridCol w:w="1262"/>
        <w:gridCol w:w="95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04" w:type="pct"/>
            <w:tcBorders>
              <w:tl2br w:val="nil"/>
              <w:tr2bl w:val="nil"/>
            </w:tcBorders>
            <w:vAlign w:val="center"/>
          </w:tcPr>
          <w:p>
            <w:pPr>
              <w:pStyle w:val="80"/>
              <w:spacing w:before="15" w:after="15" w:line="240" w:lineRule="auto"/>
              <w:ind w:firstLine="0" w:firstLineChars="0"/>
              <w:rPr>
                <w:b/>
                <w:bCs w:val="0"/>
                <w:color w:val="auto"/>
                <w:sz w:val="21"/>
                <w:szCs w:val="21"/>
              </w:rPr>
            </w:pPr>
            <w:r>
              <w:rPr>
                <w:rFonts w:hint="eastAsia"/>
                <w:b/>
                <w:bCs w:val="0"/>
                <w:color w:val="auto"/>
                <w:sz w:val="21"/>
                <w:szCs w:val="21"/>
              </w:rPr>
              <w:t>阶段</w:t>
            </w:r>
          </w:p>
        </w:tc>
        <w:tc>
          <w:tcPr>
            <w:tcW w:w="1393" w:type="pct"/>
            <w:gridSpan w:val="2"/>
            <w:tcBorders>
              <w:tl2br w:val="nil"/>
              <w:tr2bl w:val="nil"/>
            </w:tcBorders>
            <w:vAlign w:val="center"/>
          </w:tcPr>
          <w:p>
            <w:pPr>
              <w:pStyle w:val="80"/>
              <w:spacing w:before="15" w:after="15" w:line="240" w:lineRule="auto"/>
              <w:ind w:firstLine="0" w:firstLineChars="0"/>
              <w:rPr>
                <w:b/>
                <w:bCs w:val="0"/>
                <w:color w:val="auto"/>
                <w:sz w:val="21"/>
                <w:szCs w:val="21"/>
              </w:rPr>
            </w:pPr>
            <w:r>
              <w:rPr>
                <w:rFonts w:hint="eastAsia"/>
                <w:b/>
                <w:bCs w:val="0"/>
                <w:color w:val="auto"/>
                <w:sz w:val="21"/>
                <w:szCs w:val="21"/>
              </w:rPr>
              <w:t>监测项目</w:t>
            </w:r>
          </w:p>
        </w:tc>
        <w:tc>
          <w:tcPr>
            <w:tcW w:w="785" w:type="pct"/>
            <w:tcBorders>
              <w:tl2br w:val="nil"/>
              <w:tr2bl w:val="nil"/>
            </w:tcBorders>
            <w:vAlign w:val="center"/>
          </w:tcPr>
          <w:p>
            <w:pPr>
              <w:pStyle w:val="80"/>
              <w:spacing w:before="15" w:after="15" w:line="240" w:lineRule="auto"/>
              <w:ind w:firstLine="0" w:firstLineChars="0"/>
              <w:rPr>
                <w:b/>
                <w:bCs w:val="0"/>
                <w:color w:val="auto"/>
                <w:sz w:val="21"/>
                <w:szCs w:val="21"/>
              </w:rPr>
            </w:pPr>
            <w:r>
              <w:rPr>
                <w:rFonts w:hint="eastAsia"/>
                <w:b/>
                <w:bCs w:val="0"/>
                <w:color w:val="auto"/>
                <w:sz w:val="21"/>
                <w:szCs w:val="21"/>
              </w:rPr>
              <w:t>监测点位</w:t>
            </w:r>
          </w:p>
        </w:tc>
        <w:tc>
          <w:tcPr>
            <w:tcW w:w="1013" w:type="pct"/>
            <w:tcBorders>
              <w:tl2br w:val="nil"/>
              <w:tr2bl w:val="nil"/>
            </w:tcBorders>
            <w:vAlign w:val="center"/>
          </w:tcPr>
          <w:p>
            <w:pPr>
              <w:pStyle w:val="80"/>
              <w:spacing w:before="15" w:after="15" w:line="240" w:lineRule="auto"/>
              <w:ind w:firstLine="0" w:firstLineChars="0"/>
              <w:rPr>
                <w:b/>
                <w:bCs w:val="0"/>
                <w:color w:val="auto"/>
                <w:sz w:val="21"/>
                <w:szCs w:val="21"/>
              </w:rPr>
            </w:pPr>
            <w:r>
              <w:rPr>
                <w:rFonts w:hint="eastAsia"/>
                <w:b/>
                <w:bCs w:val="0"/>
                <w:color w:val="auto"/>
                <w:sz w:val="21"/>
                <w:szCs w:val="21"/>
              </w:rPr>
              <w:t>监测时间、频次</w:t>
            </w:r>
          </w:p>
        </w:tc>
        <w:tc>
          <w:tcPr>
            <w:tcW w:w="740" w:type="pct"/>
            <w:tcBorders>
              <w:tl2br w:val="nil"/>
              <w:tr2bl w:val="nil"/>
            </w:tcBorders>
            <w:vAlign w:val="center"/>
          </w:tcPr>
          <w:p>
            <w:pPr>
              <w:pStyle w:val="80"/>
              <w:spacing w:before="15" w:after="15" w:line="240" w:lineRule="auto"/>
              <w:ind w:firstLine="0" w:firstLineChars="0"/>
              <w:rPr>
                <w:b/>
                <w:bCs w:val="0"/>
                <w:color w:val="auto"/>
                <w:sz w:val="21"/>
                <w:szCs w:val="21"/>
              </w:rPr>
            </w:pPr>
            <w:r>
              <w:rPr>
                <w:rFonts w:hint="eastAsia"/>
                <w:b/>
                <w:bCs w:val="0"/>
                <w:color w:val="auto"/>
                <w:sz w:val="21"/>
                <w:szCs w:val="21"/>
              </w:rPr>
              <w:t>是否落实</w:t>
            </w:r>
          </w:p>
        </w:tc>
        <w:tc>
          <w:tcPr>
            <w:tcW w:w="562" w:type="pct"/>
            <w:tcBorders>
              <w:tl2br w:val="nil"/>
              <w:tr2bl w:val="nil"/>
            </w:tcBorders>
            <w:vAlign w:val="center"/>
          </w:tcPr>
          <w:p>
            <w:pPr>
              <w:pStyle w:val="80"/>
              <w:spacing w:before="15" w:after="15" w:line="240" w:lineRule="auto"/>
              <w:ind w:firstLine="0" w:firstLineChars="0"/>
              <w:rPr>
                <w:b/>
                <w:bCs w:val="0"/>
                <w:color w:val="auto"/>
                <w:sz w:val="21"/>
                <w:szCs w:val="21"/>
              </w:rPr>
            </w:pPr>
            <w:r>
              <w:rPr>
                <w:rFonts w:hint="eastAsia"/>
                <w:b/>
                <w:bCs w:val="0"/>
                <w:color w:val="auto"/>
                <w:sz w:val="21"/>
                <w:szCs w:val="21"/>
              </w:rPr>
              <w:t>监测机构</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04" w:type="pct"/>
            <w:vMerge w:val="restart"/>
            <w:tcBorders>
              <w:tl2br w:val="nil"/>
              <w:tr2bl w:val="nil"/>
            </w:tcBorders>
            <w:vAlign w:val="center"/>
          </w:tcPr>
          <w:p>
            <w:pPr>
              <w:pStyle w:val="80"/>
              <w:spacing w:before="15" w:after="15" w:line="240" w:lineRule="auto"/>
              <w:ind w:firstLine="0" w:firstLineChars="0"/>
              <w:rPr>
                <w:color w:val="auto"/>
                <w:sz w:val="21"/>
                <w:szCs w:val="21"/>
              </w:rPr>
            </w:pPr>
            <w:r>
              <w:rPr>
                <w:rFonts w:hint="eastAsia"/>
                <w:color w:val="auto"/>
                <w:sz w:val="21"/>
                <w:szCs w:val="21"/>
              </w:rPr>
              <w:t>施工期</w:t>
            </w:r>
          </w:p>
        </w:tc>
        <w:tc>
          <w:tcPr>
            <w:tcW w:w="437" w:type="pct"/>
            <w:tcBorders>
              <w:tl2br w:val="nil"/>
              <w:tr2bl w:val="nil"/>
            </w:tcBorders>
            <w:vAlign w:val="center"/>
          </w:tcPr>
          <w:p>
            <w:pPr>
              <w:pStyle w:val="80"/>
              <w:spacing w:before="15" w:after="15" w:line="240" w:lineRule="auto"/>
              <w:ind w:firstLine="0" w:firstLineChars="0"/>
              <w:rPr>
                <w:color w:val="auto"/>
                <w:sz w:val="21"/>
                <w:szCs w:val="21"/>
              </w:rPr>
            </w:pPr>
            <w:r>
              <w:rPr>
                <w:rFonts w:hint="eastAsia"/>
                <w:color w:val="auto"/>
                <w:sz w:val="21"/>
                <w:szCs w:val="21"/>
              </w:rPr>
              <w:t>声环境</w:t>
            </w:r>
          </w:p>
        </w:tc>
        <w:tc>
          <w:tcPr>
            <w:tcW w:w="956" w:type="pct"/>
            <w:tcBorders>
              <w:tl2br w:val="nil"/>
              <w:tr2bl w:val="nil"/>
            </w:tcBorders>
            <w:vAlign w:val="center"/>
          </w:tcPr>
          <w:p>
            <w:pPr>
              <w:pStyle w:val="80"/>
              <w:spacing w:before="15" w:after="15" w:line="240" w:lineRule="auto"/>
              <w:ind w:firstLine="0" w:firstLineChars="0"/>
              <w:rPr>
                <w:color w:val="auto"/>
                <w:sz w:val="21"/>
                <w:szCs w:val="21"/>
              </w:rPr>
            </w:pPr>
            <w:r>
              <w:rPr>
                <w:rFonts w:hint="eastAsia"/>
                <w:color w:val="auto"/>
                <w:sz w:val="21"/>
                <w:szCs w:val="21"/>
              </w:rPr>
              <w:t>L</w:t>
            </w:r>
            <w:r>
              <w:rPr>
                <w:rFonts w:hint="eastAsia"/>
                <w:color w:val="auto"/>
                <w:sz w:val="21"/>
                <w:szCs w:val="21"/>
                <w:vertAlign w:val="subscript"/>
              </w:rPr>
              <w:t>Aeq</w:t>
            </w:r>
          </w:p>
        </w:tc>
        <w:tc>
          <w:tcPr>
            <w:tcW w:w="785" w:type="pct"/>
            <w:tcBorders>
              <w:tl2br w:val="nil"/>
              <w:tr2bl w:val="nil"/>
            </w:tcBorders>
            <w:vAlign w:val="center"/>
          </w:tcPr>
          <w:p>
            <w:pPr>
              <w:pStyle w:val="80"/>
              <w:spacing w:before="15" w:after="15" w:line="240" w:lineRule="auto"/>
              <w:ind w:firstLine="0" w:firstLineChars="0"/>
              <w:rPr>
                <w:color w:val="auto"/>
                <w:sz w:val="21"/>
                <w:szCs w:val="21"/>
              </w:rPr>
            </w:pPr>
            <w:r>
              <w:rPr>
                <w:rFonts w:hint="eastAsia"/>
                <w:color w:val="auto"/>
                <w:sz w:val="21"/>
                <w:szCs w:val="21"/>
              </w:rPr>
              <w:t>岐山村居民点、天马村旧厝岭和天马村新农村</w:t>
            </w:r>
          </w:p>
        </w:tc>
        <w:tc>
          <w:tcPr>
            <w:tcW w:w="1013" w:type="pct"/>
            <w:tcBorders>
              <w:tl2br w:val="nil"/>
              <w:tr2bl w:val="nil"/>
            </w:tcBorders>
            <w:vAlign w:val="center"/>
          </w:tcPr>
          <w:p>
            <w:pPr>
              <w:pStyle w:val="80"/>
              <w:spacing w:before="15" w:after="15" w:line="240" w:lineRule="auto"/>
              <w:ind w:firstLine="0" w:firstLineChars="0"/>
              <w:rPr>
                <w:color w:val="auto"/>
                <w:sz w:val="21"/>
                <w:szCs w:val="21"/>
              </w:rPr>
            </w:pPr>
            <w:r>
              <w:rPr>
                <w:rFonts w:hint="eastAsia"/>
                <w:color w:val="auto"/>
                <w:sz w:val="21"/>
                <w:szCs w:val="21"/>
              </w:rPr>
              <w:t>路基施工期监测1次，路面施工期监测1次，每次1天，</w:t>
            </w:r>
          </w:p>
        </w:tc>
        <w:tc>
          <w:tcPr>
            <w:tcW w:w="740" w:type="pct"/>
            <w:tcBorders>
              <w:tl2br w:val="nil"/>
              <w:tr2bl w:val="nil"/>
            </w:tcBorders>
            <w:vAlign w:val="center"/>
          </w:tcPr>
          <w:p>
            <w:pPr>
              <w:pStyle w:val="80"/>
              <w:spacing w:before="15" w:after="15" w:line="240" w:lineRule="auto"/>
              <w:ind w:firstLine="0" w:firstLineChars="0"/>
              <w:rPr>
                <w:color w:val="auto"/>
                <w:sz w:val="21"/>
                <w:szCs w:val="21"/>
              </w:rPr>
            </w:pPr>
            <w:r>
              <w:rPr>
                <w:rFonts w:hint="eastAsia"/>
                <w:color w:val="auto"/>
                <w:sz w:val="21"/>
                <w:szCs w:val="21"/>
              </w:rPr>
              <w:t>已落实</w:t>
            </w:r>
          </w:p>
        </w:tc>
        <w:tc>
          <w:tcPr>
            <w:tcW w:w="562" w:type="pct"/>
            <w:tcBorders>
              <w:tl2br w:val="nil"/>
              <w:tr2bl w:val="nil"/>
            </w:tcBorders>
            <w:vAlign w:val="center"/>
          </w:tcPr>
          <w:p>
            <w:pPr>
              <w:pStyle w:val="80"/>
              <w:spacing w:before="15" w:after="15" w:line="240" w:lineRule="auto"/>
              <w:ind w:firstLine="0" w:firstLineChars="0"/>
              <w:rPr>
                <w:color w:val="auto"/>
                <w:sz w:val="21"/>
                <w:szCs w:val="21"/>
              </w:rPr>
            </w:pPr>
            <w:r>
              <w:t>福建省交通环境监测中心</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28" w:hRule="atLeast"/>
          <w:jc w:val="center"/>
        </w:trPr>
        <w:tc>
          <w:tcPr>
            <w:tcW w:w="504" w:type="pct"/>
            <w:vMerge w:val="continue"/>
            <w:tcBorders>
              <w:tl2br w:val="nil"/>
              <w:tr2bl w:val="nil"/>
            </w:tcBorders>
            <w:vAlign w:val="center"/>
          </w:tcPr>
          <w:p>
            <w:pPr>
              <w:pStyle w:val="80"/>
              <w:spacing w:before="15" w:after="15" w:line="240" w:lineRule="auto"/>
              <w:ind w:firstLine="0" w:firstLineChars="0"/>
              <w:rPr>
                <w:color w:val="auto"/>
                <w:sz w:val="21"/>
                <w:szCs w:val="21"/>
              </w:rPr>
            </w:pPr>
          </w:p>
        </w:tc>
        <w:tc>
          <w:tcPr>
            <w:tcW w:w="437" w:type="pct"/>
            <w:tcBorders>
              <w:tl2br w:val="nil"/>
              <w:tr2bl w:val="nil"/>
            </w:tcBorders>
            <w:vAlign w:val="center"/>
          </w:tcPr>
          <w:p>
            <w:pPr>
              <w:pStyle w:val="80"/>
              <w:spacing w:before="15" w:after="15" w:line="240" w:lineRule="auto"/>
              <w:ind w:firstLine="0" w:firstLineChars="0"/>
              <w:rPr>
                <w:color w:val="auto"/>
                <w:sz w:val="21"/>
                <w:szCs w:val="21"/>
              </w:rPr>
            </w:pPr>
            <w:r>
              <w:rPr>
                <w:rFonts w:hint="eastAsia"/>
                <w:color w:val="auto"/>
                <w:sz w:val="21"/>
                <w:szCs w:val="21"/>
              </w:rPr>
              <w:t>环境空气</w:t>
            </w:r>
          </w:p>
        </w:tc>
        <w:tc>
          <w:tcPr>
            <w:tcW w:w="956" w:type="pct"/>
            <w:tcBorders>
              <w:tl2br w:val="nil"/>
              <w:tr2bl w:val="nil"/>
            </w:tcBorders>
            <w:vAlign w:val="center"/>
          </w:tcPr>
          <w:p>
            <w:pPr>
              <w:pStyle w:val="80"/>
              <w:spacing w:before="15" w:after="15" w:line="240" w:lineRule="auto"/>
              <w:ind w:firstLine="0" w:firstLineChars="0"/>
              <w:rPr>
                <w:color w:val="auto"/>
                <w:sz w:val="21"/>
                <w:szCs w:val="21"/>
              </w:rPr>
            </w:pPr>
            <w:r>
              <w:rPr>
                <w:rFonts w:hint="eastAsia"/>
                <w:color w:val="auto"/>
                <w:sz w:val="21"/>
                <w:szCs w:val="21"/>
              </w:rPr>
              <w:t>TSP</w:t>
            </w:r>
          </w:p>
        </w:tc>
        <w:tc>
          <w:tcPr>
            <w:tcW w:w="785" w:type="pct"/>
            <w:tcBorders>
              <w:tl2br w:val="nil"/>
              <w:tr2bl w:val="nil"/>
            </w:tcBorders>
            <w:vAlign w:val="center"/>
          </w:tcPr>
          <w:p>
            <w:pPr>
              <w:pStyle w:val="80"/>
              <w:spacing w:before="15" w:after="15" w:line="240" w:lineRule="auto"/>
              <w:ind w:firstLine="0" w:firstLineChars="0"/>
              <w:rPr>
                <w:color w:val="auto"/>
                <w:sz w:val="21"/>
                <w:szCs w:val="21"/>
              </w:rPr>
            </w:pPr>
            <w:r>
              <w:rPr>
                <w:rFonts w:hint="eastAsia"/>
                <w:color w:val="auto"/>
                <w:sz w:val="21"/>
                <w:szCs w:val="21"/>
              </w:rPr>
              <w:t>天马村旧厝岭</w:t>
            </w:r>
          </w:p>
        </w:tc>
        <w:tc>
          <w:tcPr>
            <w:tcW w:w="1013" w:type="pct"/>
            <w:tcBorders>
              <w:tl2br w:val="nil"/>
              <w:tr2bl w:val="nil"/>
            </w:tcBorders>
            <w:vAlign w:val="center"/>
          </w:tcPr>
          <w:p>
            <w:pPr>
              <w:pStyle w:val="80"/>
              <w:spacing w:before="15" w:after="15" w:line="240" w:lineRule="auto"/>
              <w:ind w:firstLine="0" w:firstLineChars="0"/>
              <w:rPr>
                <w:color w:val="auto"/>
                <w:sz w:val="21"/>
                <w:szCs w:val="21"/>
              </w:rPr>
            </w:pPr>
            <w:r>
              <w:rPr>
                <w:rFonts w:hint="eastAsia"/>
                <w:color w:val="auto"/>
                <w:sz w:val="21"/>
                <w:szCs w:val="21"/>
              </w:rPr>
              <w:t>路基施工期监测1次，路面施工期监测1次，每次5天。</w:t>
            </w:r>
          </w:p>
        </w:tc>
        <w:tc>
          <w:tcPr>
            <w:tcW w:w="740" w:type="pct"/>
            <w:tcBorders>
              <w:tl2br w:val="nil"/>
              <w:tr2bl w:val="nil"/>
            </w:tcBorders>
            <w:vAlign w:val="center"/>
          </w:tcPr>
          <w:p>
            <w:pPr>
              <w:pStyle w:val="80"/>
              <w:spacing w:before="15" w:after="15" w:line="240" w:lineRule="auto"/>
              <w:ind w:firstLine="0" w:firstLineChars="0"/>
              <w:rPr>
                <w:color w:val="auto"/>
                <w:sz w:val="21"/>
                <w:szCs w:val="21"/>
              </w:rPr>
            </w:pPr>
            <w:r>
              <w:rPr>
                <w:rFonts w:hint="eastAsia"/>
                <w:color w:val="auto"/>
                <w:sz w:val="21"/>
                <w:szCs w:val="21"/>
              </w:rPr>
              <w:t>已落实</w:t>
            </w:r>
          </w:p>
        </w:tc>
        <w:tc>
          <w:tcPr>
            <w:tcW w:w="562" w:type="pct"/>
            <w:tcBorders>
              <w:tl2br w:val="nil"/>
              <w:tr2bl w:val="nil"/>
            </w:tcBorders>
            <w:vAlign w:val="center"/>
          </w:tcPr>
          <w:p>
            <w:pPr>
              <w:pStyle w:val="80"/>
              <w:spacing w:before="15" w:after="15" w:line="240" w:lineRule="auto"/>
              <w:ind w:firstLine="0" w:firstLineChars="0"/>
              <w:rPr>
                <w:color w:val="auto"/>
                <w:sz w:val="21"/>
                <w:szCs w:val="21"/>
              </w:rPr>
            </w:pPr>
            <w:r>
              <w:t>福建省交通环境监测中心</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533" w:hRule="atLeast"/>
          <w:jc w:val="center"/>
        </w:trPr>
        <w:tc>
          <w:tcPr>
            <w:tcW w:w="504" w:type="pct"/>
            <w:vMerge w:val="restart"/>
            <w:tcBorders>
              <w:tl2br w:val="nil"/>
              <w:tr2bl w:val="nil"/>
            </w:tcBorders>
            <w:vAlign w:val="center"/>
          </w:tcPr>
          <w:p>
            <w:pPr>
              <w:pStyle w:val="80"/>
              <w:spacing w:before="15" w:after="15" w:line="240" w:lineRule="auto"/>
              <w:ind w:firstLine="0" w:firstLineChars="0"/>
              <w:rPr>
                <w:color w:val="auto"/>
                <w:sz w:val="21"/>
                <w:szCs w:val="21"/>
              </w:rPr>
            </w:pPr>
            <w:r>
              <w:rPr>
                <w:rFonts w:hint="eastAsia"/>
                <w:color w:val="auto"/>
                <w:sz w:val="21"/>
                <w:szCs w:val="21"/>
              </w:rPr>
              <w:t>运营期</w:t>
            </w:r>
          </w:p>
        </w:tc>
        <w:tc>
          <w:tcPr>
            <w:tcW w:w="437" w:type="pct"/>
            <w:tcBorders>
              <w:tl2br w:val="nil"/>
              <w:tr2bl w:val="nil"/>
            </w:tcBorders>
            <w:vAlign w:val="center"/>
          </w:tcPr>
          <w:p>
            <w:pPr>
              <w:pStyle w:val="80"/>
              <w:spacing w:before="15" w:after="15" w:line="240" w:lineRule="auto"/>
              <w:ind w:firstLine="0" w:firstLineChars="0"/>
              <w:rPr>
                <w:color w:val="auto"/>
                <w:sz w:val="21"/>
                <w:szCs w:val="21"/>
              </w:rPr>
            </w:pPr>
            <w:r>
              <w:rPr>
                <w:rFonts w:hint="eastAsia"/>
                <w:color w:val="auto"/>
                <w:sz w:val="21"/>
                <w:szCs w:val="21"/>
              </w:rPr>
              <w:t>声环境</w:t>
            </w:r>
          </w:p>
        </w:tc>
        <w:tc>
          <w:tcPr>
            <w:tcW w:w="956" w:type="pct"/>
            <w:tcBorders>
              <w:tl2br w:val="nil"/>
              <w:tr2bl w:val="nil"/>
            </w:tcBorders>
            <w:vAlign w:val="center"/>
          </w:tcPr>
          <w:p>
            <w:pPr>
              <w:pStyle w:val="80"/>
              <w:spacing w:before="15" w:after="15" w:line="240" w:lineRule="auto"/>
              <w:ind w:firstLine="0" w:firstLineChars="0"/>
              <w:rPr>
                <w:color w:val="auto"/>
                <w:sz w:val="21"/>
                <w:szCs w:val="21"/>
              </w:rPr>
            </w:pPr>
            <w:r>
              <w:rPr>
                <w:rFonts w:hint="eastAsia"/>
                <w:color w:val="auto"/>
                <w:sz w:val="21"/>
                <w:szCs w:val="21"/>
              </w:rPr>
              <w:t>L</w:t>
            </w:r>
            <w:r>
              <w:rPr>
                <w:rFonts w:hint="eastAsia"/>
                <w:color w:val="auto"/>
                <w:sz w:val="21"/>
                <w:szCs w:val="21"/>
                <w:vertAlign w:val="subscript"/>
              </w:rPr>
              <w:t>Aeq</w:t>
            </w:r>
          </w:p>
        </w:tc>
        <w:tc>
          <w:tcPr>
            <w:tcW w:w="785" w:type="pct"/>
            <w:tcBorders>
              <w:tl2br w:val="nil"/>
              <w:tr2bl w:val="nil"/>
            </w:tcBorders>
            <w:vAlign w:val="center"/>
          </w:tcPr>
          <w:p>
            <w:pPr>
              <w:pStyle w:val="80"/>
              <w:spacing w:before="15" w:after="15" w:line="240" w:lineRule="auto"/>
              <w:ind w:firstLine="0" w:firstLineChars="0"/>
              <w:rPr>
                <w:color w:val="auto"/>
                <w:sz w:val="21"/>
                <w:szCs w:val="21"/>
              </w:rPr>
            </w:pPr>
            <w:r>
              <w:rPr>
                <w:rFonts w:hint="eastAsia"/>
                <w:color w:val="auto"/>
                <w:sz w:val="21"/>
                <w:szCs w:val="21"/>
              </w:rPr>
              <w:t>岐山村居民点、天马村旧厝岭和天马村新农村</w:t>
            </w:r>
          </w:p>
        </w:tc>
        <w:tc>
          <w:tcPr>
            <w:tcW w:w="1013" w:type="pct"/>
            <w:tcBorders>
              <w:tl2br w:val="nil"/>
              <w:tr2bl w:val="nil"/>
            </w:tcBorders>
            <w:vAlign w:val="center"/>
          </w:tcPr>
          <w:p>
            <w:pPr>
              <w:pStyle w:val="80"/>
              <w:spacing w:before="15" w:after="15" w:line="240" w:lineRule="auto"/>
              <w:ind w:firstLine="0" w:firstLineChars="0"/>
              <w:rPr>
                <w:color w:val="auto"/>
                <w:sz w:val="21"/>
                <w:szCs w:val="21"/>
              </w:rPr>
            </w:pPr>
            <w:r>
              <w:rPr>
                <w:rFonts w:hint="eastAsia"/>
                <w:color w:val="auto"/>
                <w:sz w:val="21"/>
                <w:szCs w:val="21"/>
              </w:rPr>
              <w:t>试营运期监测1次，每次2天，昼夜各2次。</w:t>
            </w:r>
          </w:p>
        </w:tc>
        <w:tc>
          <w:tcPr>
            <w:tcW w:w="740" w:type="pct"/>
            <w:tcBorders>
              <w:tl2br w:val="nil"/>
              <w:tr2bl w:val="nil"/>
            </w:tcBorders>
            <w:vAlign w:val="center"/>
          </w:tcPr>
          <w:p>
            <w:pPr>
              <w:pStyle w:val="80"/>
              <w:spacing w:before="15" w:after="15" w:line="240" w:lineRule="auto"/>
              <w:ind w:firstLine="0" w:firstLineChars="0"/>
              <w:rPr>
                <w:color w:val="auto"/>
                <w:sz w:val="21"/>
                <w:szCs w:val="21"/>
              </w:rPr>
            </w:pPr>
            <w:r>
              <w:rPr>
                <w:rFonts w:hint="eastAsia"/>
                <w:color w:val="auto"/>
                <w:sz w:val="21"/>
                <w:szCs w:val="21"/>
              </w:rPr>
              <w:t>未落实</w:t>
            </w:r>
          </w:p>
        </w:tc>
        <w:tc>
          <w:tcPr>
            <w:tcW w:w="562" w:type="pct"/>
            <w:tcBorders>
              <w:tl2br w:val="nil"/>
              <w:tr2bl w:val="nil"/>
            </w:tcBorders>
            <w:vAlign w:val="center"/>
          </w:tcPr>
          <w:p>
            <w:pPr>
              <w:pStyle w:val="80"/>
              <w:spacing w:before="15" w:after="15" w:line="240" w:lineRule="auto"/>
              <w:ind w:firstLine="0" w:firstLineChars="0"/>
              <w:rPr>
                <w:color w:val="auto"/>
                <w:sz w:val="21"/>
                <w:szCs w:val="21"/>
              </w:rPr>
            </w:pPr>
            <w:r>
              <w:rPr>
                <w:rFonts w:hint="eastAsia"/>
                <w:color w:val="auto"/>
                <w:sz w:val="21"/>
                <w:szCs w:val="21"/>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533" w:hRule="atLeast"/>
          <w:jc w:val="center"/>
        </w:trPr>
        <w:tc>
          <w:tcPr>
            <w:tcW w:w="504" w:type="pct"/>
            <w:vMerge w:val="continue"/>
            <w:tcBorders>
              <w:tl2br w:val="nil"/>
              <w:tr2bl w:val="nil"/>
            </w:tcBorders>
            <w:vAlign w:val="center"/>
          </w:tcPr>
          <w:p>
            <w:pPr>
              <w:pStyle w:val="80"/>
              <w:spacing w:before="15" w:after="15" w:line="240" w:lineRule="auto"/>
              <w:ind w:firstLine="0" w:firstLineChars="0"/>
              <w:rPr>
                <w:color w:val="auto"/>
                <w:sz w:val="21"/>
                <w:szCs w:val="21"/>
              </w:rPr>
            </w:pPr>
          </w:p>
        </w:tc>
        <w:tc>
          <w:tcPr>
            <w:tcW w:w="437" w:type="pct"/>
            <w:tcBorders>
              <w:tl2br w:val="nil"/>
              <w:tr2bl w:val="nil"/>
            </w:tcBorders>
            <w:vAlign w:val="center"/>
          </w:tcPr>
          <w:p>
            <w:pPr>
              <w:pStyle w:val="80"/>
              <w:spacing w:before="15" w:after="15" w:line="240" w:lineRule="auto"/>
              <w:ind w:firstLine="0" w:firstLineChars="0"/>
              <w:rPr>
                <w:color w:val="auto"/>
                <w:sz w:val="21"/>
                <w:szCs w:val="21"/>
              </w:rPr>
            </w:pPr>
            <w:r>
              <w:rPr>
                <w:rFonts w:hint="eastAsia"/>
                <w:color w:val="auto"/>
                <w:sz w:val="21"/>
                <w:szCs w:val="21"/>
              </w:rPr>
              <w:t>环境空气</w:t>
            </w:r>
          </w:p>
        </w:tc>
        <w:tc>
          <w:tcPr>
            <w:tcW w:w="956" w:type="pct"/>
            <w:tcBorders>
              <w:tl2br w:val="nil"/>
              <w:tr2bl w:val="nil"/>
            </w:tcBorders>
            <w:vAlign w:val="center"/>
          </w:tcPr>
          <w:p>
            <w:pPr>
              <w:pStyle w:val="80"/>
              <w:spacing w:before="15" w:after="15" w:line="240" w:lineRule="auto"/>
              <w:ind w:firstLine="0" w:firstLineChars="0"/>
              <w:rPr>
                <w:color w:val="auto"/>
                <w:sz w:val="21"/>
                <w:szCs w:val="21"/>
              </w:rPr>
            </w:pPr>
            <w:r>
              <w:rPr>
                <w:rFonts w:hint="eastAsia"/>
                <w:color w:val="auto"/>
                <w:sz w:val="21"/>
                <w:szCs w:val="21"/>
              </w:rPr>
              <w:t>NO</w:t>
            </w:r>
            <w:r>
              <w:rPr>
                <w:rFonts w:hint="eastAsia"/>
                <w:color w:val="auto"/>
                <w:sz w:val="21"/>
                <w:szCs w:val="21"/>
                <w:vertAlign w:val="subscript"/>
              </w:rPr>
              <w:t>2</w:t>
            </w:r>
          </w:p>
        </w:tc>
        <w:tc>
          <w:tcPr>
            <w:tcW w:w="785" w:type="pct"/>
            <w:tcBorders>
              <w:tl2br w:val="nil"/>
              <w:tr2bl w:val="nil"/>
            </w:tcBorders>
            <w:vAlign w:val="center"/>
          </w:tcPr>
          <w:p>
            <w:pPr>
              <w:pStyle w:val="80"/>
              <w:spacing w:before="15" w:after="15" w:line="240" w:lineRule="auto"/>
              <w:ind w:firstLine="0" w:firstLineChars="0"/>
              <w:rPr>
                <w:color w:val="auto"/>
                <w:sz w:val="21"/>
                <w:szCs w:val="21"/>
              </w:rPr>
            </w:pPr>
            <w:r>
              <w:rPr>
                <w:rFonts w:hint="eastAsia"/>
                <w:color w:val="auto"/>
                <w:sz w:val="21"/>
                <w:szCs w:val="21"/>
              </w:rPr>
              <w:t>天马村旧厝岭</w:t>
            </w:r>
          </w:p>
        </w:tc>
        <w:tc>
          <w:tcPr>
            <w:tcW w:w="1013" w:type="pct"/>
            <w:tcBorders>
              <w:tl2br w:val="nil"/>
              <w:tr2bl w:val="nil"/>
            </w:tcBorders>
            <w:vAlign w:val="center"/>
          </w:tcPr>
          <w:p>
            <w:pPr>
              <w:pStyle w:val="80"/>
              <w:spacing w:before="15" w:after="15" w:line="240" w:lineRule="auto"/>
              <w:ind w:firstLine="0" w:firstLineChars="0"/>
              <w:rPr>
                <w:color w:val="auto"/>
                <w:sz w:val="21"/>
                <w:szCs w:val="21"/>
              </w:rPr>
            </w:pPr>
            <w:r>
              <w:rPr>
                <w:rFonts w:hint="eastAsia"/>
                <w:color w:val="auto"/>
                <w:sz w:val="21"/>
                <w:szCs w:val="21"/>
              </w:rPr>
              <w:t>试营运期监测1次，每次7天，每天1次。</w:t>
            </w:r>
          </w:p>
        </w:tc>
        <w:tc>
          <w:tcPr>
            <w:tcW w:w="740" w:type="pct"/>
            <w:tcBorders>
              <w:tl2br w:val="nil"/>
              <w:tr2bl w:val="nil"/>
            </w:tcBorders>
            <w:vAlign w:val="center"/>
          </w:tcPr>
          <w:p>
            <w:pPr>
              <w:pStyle w:val="80"/>
              <w:spacing w:before="15" w:after="15" w:line="240" w:lineRule="auto"/>
              <w:ind w:firstLine="0" w:firstLineChars="0"/>
              <w:rPr>
                <w:color w:val="auto"/>
                <w:sz w:val="21"/>
                <w:szCs w:val="21"/>
              </w:rPr>
            </w:pPr>
            <w:r>
              <w:rPr>
                <w:rFonts w:hint="eastAsia"/>
                <w:color w:val="auto"/>
                <w:sz w:val="21"/>
                <w:szCs w:val="21"/>
              </w:rPr>
              <w:t>未落实</w:t>
            </w:r>
          </w:p>
        </w:tc>
        <w:tc>
          <w:tcPr>
            <w:tcW w:w="562" w:type="pct"/>
            <w:tcBorders>
              <w:tl2br w:val="nil"/>
              <w:tr2bl w:val="nil"/>
            </w:tcBorders>
            <w:vAlign w:val="center"/>
          </w:tcPr>
          <w:p>
            <w:pPr>
              <w:pStyle w:val="80"/>
              <w:spacing w:before="15" w:after="15" w:line="240" w:lineRule="auto"/>
              <w:ind w:firstLine="0" w:firstLineChars="0"/>
              <w:rPr>
                <w:color w:val="auto"/>
                <w:sz w:val="21"/>
                <w:szCs w:val="21"/>
              </w:rPr>
            </w:pPr>
            <w:r>
              <w:rPr>
                <w:rFonts w:hint="eastAsia"/>
                <w:color w:val="auto"/>
                <w:sz w:val="21"/>
                <w:szCs w:val="21"/>
              </w:rPr>
              <w:t>/</w:t>
            </w:r>
          </w:p>
        </w:tc>
      </w:tr>
    </w:tbl>
    <w:p>
      <w:pPr>
        <w:pStyle w:val="4"/>
        <w:rPr>
          <w:rFonts w:cs="Times New Roman"/>
        </w:rPr>
      </w:pPr>
      <w:r>
        <w:rPr>
          <w:rFonts w:cs="Times New Roman"/>
        </w:rPr>
        <w:t>1</w:t>
      </w:r>
      <w:r>
        <w:rPr>
          <w:rFonts w:hint="eastAsia" w:cs="Times New Roman"/>
        </w:rPr>
        <w:t>1</w:t>
      </w:r>
      <w:r>
        <w:rPr>
          <w:rFonts w:cs="Times New Roman"/>
        </w:rPr>
        <w:t>.</w:t>
      </w:r>
      <w:r>
        <w:rPr>
          <w:rFonts w:hint="eastAsia" w:cs="Times New Roman"/>
        </w:rPr>
        <w:t>3</w:t>
      </w:r>
      <w:r>
        <w:rPr>
          <w:rFonts w:cs="Times New Roman"/>
        </w:rPr>
        <w:t>.2 营运期环境监测计划</w:t>
      </w:r>
    </w:p>
    <w:p>
      <w:pPr>
        <w:ind w:firstLine="480"/>
        <w:jc w:val="both"/>
        <w:rPr>
          <w:lang w:val="zh-CN"/>
        </w:rPr>
      </w:pPr>
      <w:r>
        <w:rPr>
          <w:lang w:val="zh-CN"/>
        </w:rPr>
        <w:t>根据项目运营后对各环境要素的影响，结合原环评监测计划和实际调查情况制定了新的营运期环境监测计划，见表</w:t>
      </w:r>
      <w:r>
        <w:t>11.</w:t>
      </w:r>
      <w:r>
        <w:rPr>
          <w:rFonts w:hint="eastAsia"/>
        </w:rPr>
        <w:t>3</w:t>
      </w:r>
      <w:r>
        <w:t>-2</w:t>
      </w:r>
      <w:r>
        <w:rPr>
          <w:lang w:val="zh-CN"/>
        </w:rPr>
        <w:t>。</w:t>
      </w:r>
    </w:p>
    <w:p>
      <w:pPr>
        <w:pStyle w:val="35"/>
      </w:pPr>
      <w:r>
        <w:t>表1</w:t>
      </w:r>
      <w:r>
        <w:rPr>
          <w:rFonts w:hint="eastAsia"/>
        </w:rPr>
        <w:t>1</w:t>
      </w:r>
      <w:r>
        <w:t>.</w:t>
      </w:r>
      <w:r>
        <w:rPr>
          <w:rFonts w:hint="eastAsia"/>
        </w:rPr>
        <w:t>3</w:t>
      </w:r>
      <w:r>
        <w:t>-</w:t>
      </w:r>
      <w:r>
        <w:rPr>
          <w:rFonts w:hint="eastAsia"/>
        </w:rPr>
        <w:t>2</w:t>
      </w:r>
      <w:r>
        <w:t xml:space="preserve"> </w:t>
      </w:r>
      <w:r>
        <w:rPr>
          <w:rFonts w:hint="eastAsia"/>
        </w:rPr>
        <w:t xml:space="preserve"> </w:t>
      </w:r>
      <w:r>
        <w:t>营运期环境监测计划</w:t>
      </w:r>
    </w:p>
    <w:tbl>
      <w:tblPr>
        <w:tblStyle w:val="26"/>
        <w:tblW w:w="4998"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1065"/>
        <w:gridCol w:w="1575"/>
        <w:gridCol w:w="1529"/>
        <w:gridCol w:w="829"/>
        <w:gridCol w:w="1932"/>
        <w:gridCol w:w="781"/>
        <w:gridCol w:w="808"/>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blHeader/>
          <w:jc w:val="center"/>
        </w:trPr>
        <w:tc>
          <w:tcPr>
            <w:tcW w:w="625" w:type="pct"/>
            <w:tcBorders>
              <w:tl2br w:val="nil"/>
              <w:tr2bl w:val="nil"/>
            </w:tcBorders>
            <w:vAlign w:val="center"/>
          </w:tcPr>
          <w:p>
            <w:pPr>
              <w:adjustRightInd/>
              <w:snapToGrid/>
              <w:spacing w:line="240" w:lineRule="auto"/>
              <w:ind w:firstLine="0" w:firstLineChars="0"/>
              <w:jc w:val="center"/>
              <w:rPr>
                <w:rFonts w:cs="Times New Roman"/>
                <w:b/>
                <w:bCs/>
                <w:kern w:val="2"/>
                <w:sz w:val="21"/>
                <w:szCs w:val="21"/>
              </w:rPr>
            </w:pPr>
            <w:r>
              <w:rPr>
                <w:rFonts w:hint="eastAsia" w:cs="Times New Roman"/>
                <w:b/>
                <w:bCs/>
                <w:kern w:val="2"/>
                <w:sz w:val="21"/>
                <w:szCs w:val="21"/>
              </w:rPr>
              <w:t>环境要素</w:t>
            </w:r>
          </w:p>
        </w:tc>
        <w:tc>
          <w:tcPr>
            <w:tcW w:w="924" w:type="pct"/>
            <w:tcBorders>
              <w:tl2br w:val="nil"/>
              <w:tr2bl w:val="nil"/>
            </w:tcBorders>
            <w:vAlign w:val="center"/>
          </w:tcPr>
          <w:p>
            <w:pPr>
              <w:adjustRightInd/>
              <w:snapToGrid/>
              <w:spacing w:line="240" w:lineRule="auto"/>
              <w:ind w:firstLine="0" w:firstLineChars="0"/>
              <w:jc w:val="center"/>
              <w:rPr>
                <w:rFonts w:cs="Times New Roman"/>
                <w:b/>
                <w:bCs/>
                <w:kern w:val="2"/>
                <w:sz w:val="21"/>
                <w:szCs w:val="21"/>
              </w:rPr>
            </w:pPr>
            <w:r>
              <w:rPr>
                <w:rFonts w:cs="Times New Roman"/>
                <w:b/>
                <w:bCs/>
                <w:kern w:val="2"/>
                <w:sz w:val="21"/>
                <w:szCs w:val="21"/>
              </w:rPr>
              <w:t>监测地点</w:t>
            </w:r>
          </w:p>
        </w:tc>
        <w:tc>
          <w:tcPr>
            <w:tcW w:w="897" w:type="pct"/>
            <w:tcBorders>
              <w:tl2br w:val="nil"/>
              <w:tr2bl w:val="nil"/>
            </w:tcBorders>
            <w:vAlign w:val="center"/>
          </w:tcPr>
          <w:p>
            <w:pPr>
              <w:adjustRightInd/>
              <w:snapToGrid/>
              <w:spacing w:line="240" w:lineRule="auto"/>
              <w:ind w:firstLine="0" w:firstLineChars="0"/>
              <w:jc w:val="center"/>
              <w:rPr>
                <w:rFonts w:cs="Times New Roman"/>
                <w:b/>
                <w:bCs/>
                <w:kern w:val="2"/>
                <w:sz w:val="21"/>
                <w:szCs w:val="21"/>
              </w:rPr>
            </w:pPr>
            <w:r>
              <w:rPr>
                <w:rFonts w:cs="Times New Roman"/>
                <w:b/>
                <w:bCs/>
                <w:kern w:val="2"/>
                <w:sz w:val="21"/>
                <w:szCs w:val="21"/>
              </w:rPr>
              <w:t>监测项目</w:t>
            </w:r>
          </w:p>
        </w:tc>
        <w:tc>
          <w:tcPr>
            <w:tcW w:w="486" w:type="pct"/>
            <w:tcBorders>
              <w:tl2br w:val="nil"/>
              <w:tr2bl w:val="nil"/>
            </w:tcBorders>
            <w:vAlign w:val="center"/>
          </w:tcPr>
          <w:p>
            <w:pPr>
              <w:adjustRightInd/>
              <w:snapToGrid/>
              <w:spacing w:line="240" w:lineRule="auto"/>
              <w:ind w:firstLine="0" w:firstLineChars="0"/>
              <w:jc w:val="center"/>
              <w:rPr>
                <w:rFonts w:cs="Times New Roman"/>
                <w:b/>
                <w:bCs/>
                <w:kern w:val="2"/>
                <w:sz w:val="21"/>
                <w:szCs w:val="21"/>
              </w:rPr>
            </w:pPr>
            <w:r>
              <w:rPr>
                <w:rFonts w:cs="Times New Roman"/>
                <w:b/>
                <w:bCs/>
                <w:kern w:val="2"/>
                <w:sz w:val="21"/>
                <w:szCs w:val="21"/>
              </w:rPr>
              <w:t>监测频次</w:t>
            </w:r>
          </w:p>
        </w:tc>
        <w:tc>
          <w:tcPr>
            <w:tcW w:w="1133" w:type="pct"/>
            <w:tcBorders>
              <w:tl2br w:val="nil"/>
              <w:tr2bl w:val="nil"/>
            </w:tcBorders>
            <w:vAlign w:val="center"/>
          </w:tcPr>
          <w:p>
            <w:pPr>
              <w:adjustRightInd/>
              <w:snapToGrid/>
              <w:spacing w:line="240" w:lineRule="auto"/>
              <w:ind w:firstLine="0" w:firstLineChars="0"/>
              <w:jc w:val="center"/>
              <w:rPr>
                <w:rFonts w:cs="Times New Roman"/>
                <w:b/>
                <w:bCs/>
                <w:kern w:val="2"/>
                <w:sz w:val="21"/>
                <w:szCs w:val="21"/>
              </w:rPr>
            </w:pPr>
            <w:r>
              <w:rPr>
                <w:rFonts w:cs="Times New Roman"/>
                <w:b/>
                <w:bCs/>
                <w:kern w:val="2"/>
                <w:sz w:val="21"/>
                <w:szCs w:val="21"/>
              </w:rPr>
              <w:t>监测时间</w:t>
            </w:r>
          </w:p>
        </w:tc>
        <w:tc>
          <w:tcPr>
            <w:tcW w:w="458" w:type="pct"/>
            <w:tcBorders>
              <w:tl2br w:val="nil"/>
              <w:tr2bl w:val="nil"/>
            </w:tcBorders>
            <w:vAlign w:val="center"/>
          </w:tcPr>
          <w:p>
            <w:pPr>
              <w:adjustRightInd/>
              <w:snapToGrid/>
              <w:spacing w:line="240" w:lineRule="auto"/>
              <w:ind w:firstLine="0" w:firstLineChars="0"/>
              <w:jc w:val="center"/>
              <w:rPr>
                <w:rFonts w:cs="Times New Roman"/>
                <w:b/>
                <w:bCs/>
                <w:kern w:val="2"/>
                <w:sz w:val="21"/>
                <w:szCs w:val="21"/>
              </w:rPr>
            </w:pPr>
            <w:r>
              <w:rPr>
                <w:rFonts w:cs="Times New Roman"/>
                <w:b/>
                <w:bCs/>
                <w:kern w:val="2"/>
                <w:sz w:val="21"/>
                <w:szCs w:val="21"/>
              </w:rPr>
              <w:t>监测</w:t>
            </w:r>
          </w:p>
          <w:p>
            <w:pPr>
              <w:adjustRightInd/>
              <w:snapToGrid/>
              <w:spacing w:line="240" w:lineRule="auto"/>
              <w:ind w:firstLine="0" w:firstLineChars="0"/>
              <w:jc w:val="center"/>
              <w:rPr>
                <w:rFonts w:cs="Times New Roman"/>
                <w:b/>
                <w:bCs/>
                <w:kern w:val="2"/>
                <w:sz w:val="21"/>
                <w:szCs w:val="21"/>
              </w:rPr>
            </w:pPr>
            <w:r>
              <w:rPr>
                <w:rFonts w:cs="Times New Roman"/>
                <w:b/>
                <w:bCs/>
                <w:kern w:val="2"/>
                <w:sz w:val="21"/>
                <w:szCs w:val="21"/>
              </w:rPr>
              <w:t>机构</w:t>
            </w:r>
          </w:p>
        </w:tc>
        <w:tc>
          <w:tcPr>
            <w:tcW w:w="474" w:type="pct"/>
            <w:tcBorders>
              <w:tl2br w:val="nil"/>
              <w:tr2bl w:val="nil"/>
            </w:tcBorders>
            <w:vAlign w:val="center"/>
          </w:tcPr>
          <w:p>
            <w:pPr>
              <w:adjustRightInd/>
              <w:snapToGrid/>
              <w:spacing w:line="240" w:lineRule="auto"/>
              <w:ind w:firstLine="0" w:firstLineChars="0"/>
              <w:jc w:val="center"/>
              <w:rPr>
                <w:rFonts w:cs="Times New Roman"/>
                <w:b/>
                <w:bCs/>
                <w:kern w:val="2"/>
                <w:sz w:val="21"/>
                <w:szCs w:val="21"/>
              </w:rPr>
            </w:pPr>
            <w:r>
              <w:rPr>
                <w:rFonts w:cs="Times New Roman"/>
                <w:b/>
                <w:bCs/>
                <w:kern w:val="2"/>
                <w:sz w:val="21"/>
                <w:szCs w:val="21"/>
              </w:rPr>
              <w:t>实施机构</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jc w:val="center"/>
        </w:trPr>
        <w:tc>
          <w:tcPr>
            <w:tcW w:w="625" w:type="pct"/>
            <w:tcBorders>
              <w:tl2br w:val="nil"/>
              <w:tr2bl w:val="nil"/>
            </w:tcBorders>
            <w:vAlign w:val="center"/>
          </w:tcPr>
          <w:p>
            <w:pPr>
              <w:adjustRightInd/>
              <w:snapToGrid/>
              <w:spacing w:line="240" w:lineRule="auto"/>
              <w:ind w:firstLine="0" w:firstLineChars="0"/>
              <w:jc w:val="center"/>
              <w:rPr>
                <w:rFonts w:cs="Times New Roman"/>
                <w:kern w:val="2"/>
                <w:sz w:val="21"/>
                <w:szCs w:val="21"/>
              </w:rPr>
            </w:pPr>
            <w:r>
              <w:rPr>
                <w:rFonts w:hint="eastAsia" w:cs="Times New Roman"/>
                <w:kern w:val="2"/>
                <w:sz w:val="21"/>
                <w:szCs w:val="21"/>
              </w:rPr>
              <w:t>声环境</w:t>
            </w:r>
          </w:p>
        </w:tc>
        <w:tc>
          <w:tcPr>
            <w:tcW w:w="924" w:type="pct"/>
            <w:tcBorders>
              <w:tl2br w:val="nil"/>
              <w:tr2bl w:val="nil"/>
            </w:tcBorders>
            <w:vAlign w:val="center"/>
          </w:tcPr>
          <w:p>
            <w:pPr>
              <w:pStyle w:val="80"/>
              <w:spacing w:before="15" w:after="15" w:line="240" w:lineRule="auto"/>
              <w:ind w:firstLine="0" w:firstLineChars="0"/>
              <w:rPr>
                <w:color w:val="auto"/>
                <w:sz w:val="21"/>
                <w:szCs w:val="21"/>
              </w:rPr>
            </w:pPr>
            <w:r>
              <w:rPr>
                <w:rFonts w:hint="eastAsia"/>
                <w:color w:val="auto"/>
                <w:sz w:val="21"/>
                <w:szCs w:val="21"/>
              </w:rPr>
              <w:t>岐山村居民点</w:t>
            </w:r>
          </w:p>
          <w:p>
            <w:pPr>
              <w:pStyle w:val="80"/>
              <w:spacing w:before="15" w:after="15" w:line="240" w:lineRule="auto"/>
              <w:ind w:firstLine="0" w:firstLineChars="0"/>
              <w:rPr>
                <w:color w:val="auto"/>
                <w:sz w:val="21"/>
                <w:szCs w:val="21"/>
              </w:rPr>
            </w:pPr>
            <w:r>
              <w:rPr>
                <w:rFonts w:hint="eastAsia"/>
                <w:color w:val="auto"/>
                <w:sz w:val="21"/>
                <w:szCs w:val="21"/>
              </w:rPr>
              <w:t>天马村旧厝岭</w:t>
            </w:r>
          </w:p>
          <w:p>
            <w:pPr>
              <w:pStyle w:val="80"/>
              <w:spacing w:before="15" w:after="15" w:line="240" w:lineRule="auto"/>
              <w:ind w:firstLine="0" w:firstLineChars="0"/>
              <w:rPr>
                <w:rFonts w:cs="Times New Roman"/>
                <w:kern w:val="2"/>
                <w:sz w:val="21"/>
                <w:szCs w:val="21"/>
                <w:highlight w:val="yellow"/>
              </w:rPr>
            </w:pPr>
            <w:r>
              <w:rPr>
                <w:rFonts w:hint="eastAsia"/>
                <w:color w:val="auto"/>
                <w:sz w:val="21"/>
                <w:szCs w:val="21"/>
              </w:rPr>
              <w:t>天马村新农村</w:t>
            </w:r>
          </w:p>
        </w:tc>
        <w:tc>
          <w:tcPr>
            <w:tcW w:w="897" w:type="pct"/>
            <w:tcBorders>
              <w:tl2br w:val="nil"/>
              <w:tr2bl w:val="nil"/>
            </w:tcBorders>
            <w:vAlign w:val="center"/>
          </w:tcPr>
          <w:p>
            <w:pPr>
              <w:pStyle w:val="68"/>
              <w:spacing w:line="240" w:lineRule="auto"/>
              <w:ind w:firstLine="0" w:firstLineChars="0"/>
              <w:rPr>
                <w:rFonts w:ascii="Times New Roman" w:hAnsi="Times New Roman" w:eastAsia="宋体" w:cs="Times New Roman"/>
                <w:szCs w:val="21"/>
              </w:rPr>
            </w:pPr>
            <w:r>
              <w:rPr>
                <w:rFonts w:hint="eastAsia" w:ascii="Times New Roman" w:hAnsi="Times New Roman" w:eastAsia="宋体" w:cs="Times New Roman"/>
                <w:szCs w:val="21"/>
              </w:rPr>
              <w:t>LAeq</w:t>
            </w:r>
          </w:p>
        </w:tc>
        <w:tc>
          <w:tcPr>
            <w:tcW w:w="486" w:type="pct"/>
            <w:tcBorders>
              <w:tl2br w:val="nil"/>
              <w:tr2bl w:val="nil"/>
            </w:tcBorders>
            <w:vAlign w:val="center"/>
          </w:tcPr>
          <w:p>
            <w:pPr>
              <w:pStyle w:val="68"/>
              <w:spacing w:line="240" w:lineRule="auto"/>
              <w:ind w:firstLine="0" w:firstLineChars="0"/>
              <w:rPr>
                <w:rFonts w:ascii="Times New Roman" w:hAnsi="Times New Roman" w:eastAsia="宋体" w:cs="Times New Roman"/>
                <w:szCs w:val="21"/>
              </w:rPr>
            </w:pPr>
            <w:r>
              <w:rPr>
                <w:rFonts w:hint="eastAsia" w:ascii="Times New Roman" w:hAnsi="Times New Roman" w:eastAsia="宋体" w:cs="Times New Roman"/>
                <w:szCs w:val="21"/>
              </w:rPr>
              <w:t>2次/年</w:t>
            </w:r>
          </w:p>
        </w:tc>
        <w:tc>
          <w:tcPr>
            <w:tcW w:w="1133" w:type="pct"/>
            <w:tcBorders>
              <w:tl2br w:val="nil"/>
              <w:tr2bl w:val="nil"/>
            </w:tcBorders>
            <w:vAlign w:val="center"/>
          </w:tcPr>
          <w:p>
            <w:pPr>
              <w:pStyle w:val="68"/>
              <w:spacing w:line="240" w:lineRule="auto"/>
              <w:ind w:firstLine="0" w:firstLineChars="0"/>
              <w:jc w:val="both"/>
              <w:rPr>
                <w:rFonts w:ascii="Times New Roman" w:hAnsi="Times New Roman" w:eastAsia="宋体" w:cs="Times New Roman"/>
                <w:szCs w:val="21"/>
              </w:rPr>
            </w:pPr>
            <w:r>
              <w:rPr>
                <w:rFonts w:hint="eastAsia" w:ascii="Times New Roman" w:hAnsi="Times New Roman" w:eastAsia="宋体" w:cs="Times New Roman"/>
                <w:szCs w:val="21"/>
              </w:rPr>
              <w:t>每次连续监测2天；昼间（6:00～22:00）和夜间（22：00～6:00）各2次</w:t>
            </w:r>
          </w:p>
        </w:tc>
        <w:tc>
          <w:tcPr>
            <w:tcW w:w="458" w:type="pct"/>
            <w:vMerge w:val="restart"/>
            <w:tcBorders>
              <w:tl2br w:val="nil"/>
              <w:tr2bl w:val="nil"/>
            </w:tcBorders>
            <w:vAlign w:val="center"/>
          </w:tcPr>
          <w:p>
            <w:pPr>
              <w:adjustRightInd/>
              <w:snapToGrid/>
              <w:spacing w:line="240" w:lineRule="auto"/>
              <w:ind w:firstLine="0" w:firstLineChars="0"/>
              <w:jc w:val="center"/>
              <w:rPr>
                <w:rFonts w:cs="Times New Roman"/>
                <w:kern w:val="2"/>
                <w:sz w:val="21"/>
                <w:szCs w:val="21"/>
              </w:rPr>
            </w:pPr>
            <w:r>
              <w:rPr>
                <w:rFonts w:cs="Times New Roman"/>
                <w:kern w:val="2"/>
                <w:sz w:val="21"/>
                <w:szCs w:val="21"/>
              </w:rPr>
              <w:t>具有相应资质的环境监测机构</w:t>
            </w:r>
          </w:p>
        </w:tc>
        <w:tc>
          <w:tcPr>
            <w:tcW w:w="474" w:type="pct"/>
            <w:vMerge w:val="restart"/>
            <w:tcBorders>
              <w:tl2br w:val="nil"/>
              <w:tr2bl w:val="nil"/>
            </w:tcBorders>
            <w:vAlign w:val="center"/>
          </w:tcPr>
          <w:p>
            <w:pPr>
              <w:adjustRightInd/>
              <w:snapToGrid/>
              <w:spacing w:line="240" w:lineRule="auto"/>
              <w:ind w:firstLine="0" w:firstLineChars="0"/>
              <w:jc w:val="center"/>
              <w:rPr>
                <w:rFonts w:cs="Times New Roman"/>
                <w:kern w:val="2"/>
                <w:sz w:val="21"/>
                <w:szCs w:val="21"/>
              </w:rPr>
            </w:pPr>
            <w:r>
              <w:rPr>
                <w:rFonts w:cs="Times New Roman"/>
                <w:kern w:val="2"/>
                <w:sz w:val="21"/>
                <w:szCs w:val="21"/>
              </w:rPr>
              <w:t>运营公司</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42" w:hRule="atLeast"/>
          <w:jc w:val="center"/>
        </w:trPr>
        <w:tc>
          <w:tcPr>
            <w:tcW w:w="625" w:type="pct"/>
            <w:tcBorders>
              <w:tl2br w:val="nil"/>
              <w:tr2bl w:val="nil"/>
            </w:tcBorders>
            <w:vAlign w:val="center"/>
          </w:tcPr>
          <w:p>
            <w:pPr>
              <w:adjustRightInd/>
              <w:snapToGrid/>
              <w:spacing w:line="240" w:lineRule="auto"/>
              <w:ind w:firstLine="0" w:firstLineChars="0"/>
              <w:jc w:val="center"/>
              <w:rPr>
                <w:rFonts w:cs="Times New Roman"/>
                <w:kern w:val="2"/>
                <w:sz w:val="21"/>
                <w:szCs w:val="21"/>
              </w:rPr>
            </w:pPr>
            <w:r>
              <w:rPr>
                <w:rFonts w:hint="eastAsia" w:cs="Times New Roman"/>
                <w:kern w:val="2"/>
                <w:sz w:val="21"/>
                <w:szCs w:val="21"/>
              </w:rPr>
              <w:t>环境空气</w:t>
            </w:r>
          </w:p>
        </w:tc>
        <w:tc>
          <w:tcPr>
            <w:tcW w:w="924" w:type="pct"/>
            <w:tcBorders>
              <w:tl2br w:val="nil"/>
              <w:tr2bl w:val="nil"/>
            </w:tcBorders>
            <w:vAlign w:val="center"/>
          </w:tcPr>
          <w:p>
            <w:pPr>
              <w:pStyle w:val="80"/>
              <w:spacing w:before="15" w:after="15" w:line="240" w:lineRule="auto"/>
              <w:ind w:firstLine="0" w:firstLineChars="0"/>
              <w:rPr>
                <w:rFonts w:cs="Times New Roman"/>
                <w:kern w:val="2"/>
                <w:sz w:val="21"/>
                <w:szCs w:val="21"/>
                <w:highlight w:val="yellow"/>
              </w:rPr>
            </w:pPr>
            <w:r>
              <w:rPr>
                <w:rFonts w:hint="eastAsia"/>
                <w:color w:val="auto"/>
                <w:sz w:val="21"/>
                <w:szCs w:val="21"/>
              </w:rPr>
              <w:t>天马村旧厝岭</w:t>
            </w:r>
          </w:p>
        </w:tc>
        <w:tc>
          <w:tcPr>
            <w:tcW w:w="897" w:type="pct"/>
            <w:tcBorders>
              <w:tl2br w:val="nil"/>
              <w:tr2bl w:val="nil"/>
            </w:tcBorders>
            <w:vAlign w:val="center"/>
          </w:tcPr>
          <w:p>
            <w:pPr>
              <w:pStyle w:val="68"/>
              <w:spacing w:line="240" w:lineRule="auto"/>
              <w:ind w:firstLine="0" w:firstLineChars="0"/>
              <w:rPr>
                <w:rFonts w:ascii="Times New Roman" w:hAnsi="Times New Roman" w:eastAsia="宋体" w:cs="Times New Roman"/>
                <w:szCs w:val="21"/>
              </w:rPr>
            </w:pPr>
            <w:r>
              <w:rPr>
                <w:rFonts w:hint="eastAsia" w:ascii="Times New Roman" w:hAnsi="Times New Roman" w:eastAsia="宋体" w:cs="Times New Roman"/>
                <w:szCs w:val="21"/>
              </w:rPr>
              <w:t>NO</w:t>
            </w:r>
            <w:r>
              <w:rPr>
                <w:rFonts w:hint="eastAsia" w:ascii="Times New Roman" w:hAnsi="Times New Roman" w:eastAsia="宋体" w:cs="Times New Roman"/>
                <w:szCs w:val="21"/>
                <w:vertAlign w:val="subscript"/>
              </w:rPr>
              <w:t>2</w:t>
            </w:r>
          </w:p>
        </w:tc>
        <w:tc>
          <w:tcPr>
            <w:tcW w:w="486" w:type="pct"/>
            <w:tcBorders>
              <w:tl2br w:val="nil"/>
              <w:tr2bl w:val="nil"/>
            </w:tcBorders>
            <w:vAlign w:val="center"/>
          </w:tcPr>
          <w:p>
            <w:pPr>
              <w:pStyle w:val="68"/>
              <w:spacing w:line="240" w:lineRule="auto"/>
              <w:ind w:firstLine="0" w:firstLineChars="0"/>
              <w:rPr>
                <w:rFonts w:ascii="Times New Roman" w:hAnsi="Times New Roman" w:eastAsia="宋体" w:cs="Times New Roman"/>
                <w:szCs w:val="21"/>
              </w:rPr>
            </w:pPr>
            <w:r>
              <w:rPr>
                <w:rFonts w:hint="eastAsia" w:ascii="Times New Roman" w:hAnsi="Times New Roman" w:eastAsia="宋体" w:cs="Times New Roman"/>
                <w:szCs w:val="21"/>
              </w:rPr>
              <w:t>1次/年</w:t>
            </w:r>
          </w:p>
        </w:tc>
        <w:tc>
          <w:tcPr>
            <w:tcW w:w="1133" w:type="pct"/>
            <w:tcBorders>
              <w:tl2br w:val="nil"/>
              <w:tr2bl w:val="nil"/>
            </w:tcBorders>
            <w:vAlign w:val="center"/>
          </w:tcPr>
          <w:p>
            <w:pPr>
              <w:pStyle w:val="68"/>
              <w:spacing w:line="240" w:lineRule="auto"/>
              <w:ind w:firstLine="0" w:firstLineChars="0"/>
              <w:rPr>
                <w:rFonts w:ascii="Times New Roman" w:hAnsi="Times New Roman" w:eastAsia="宋体" w:cs="Times New Roman"/>
                <w:szCs w:val="21"/>
              </w:rPr>
            </w:pPr>
            <w:r>
              <w:rPr>
                <w:rFonts w:hint="eastAsia" w:ascii="Times New Roman" w:hAnsi="Times New Roman" w:eastAsia="宋体" w:cs="Times New Roman"/>
                <w:szCs w:val="21"/>
              </w:rPr>
              <w:t>每次7天</w:t>
            </w:r>
          </w:p>
        </w:tc>
        <w:tc>
          <w:tcPr>
            <w:tcW w:w="458" w:type="pct"/>
            <w:vMerge w:val="continue"/>
            <w:tcBorders>
              <w:tl2br w:val="nil"/>
              <w:tr2bl w:val="nil"/>
            </w:tcBorders>
            <w:vAlign w:val="center"/>
          </w:tcPr>
          <w:p>
            <w:pPr>
              <w:adjustRightInd/>
              <w:snapToGrid/>
              <w:spacing w:line="240" w:lineRule="auto"/>
              <w:ind w:firstLine="0" w:firstLineChars="0"/>
              <w:jc w:val="center"/>
              <w:rPr>
                <w:rFonts w:cs="Times New Roman"/>
                <w:kern w:val="2"/>
                <w:sz w:val="21"/>
                <w:szCs w:val="21"/>
              </w:rPr>
            </w:pPr>
          </w:p>
        </w:tc>
        <w:tc>
          <w:tcPr>
            <w:tcW w:w="474" w:type="pct"/>
            <w:vMerge w:val="continue"/>
            <w:tcBorders>
              <w:tl2br w:val="nil"/>
              <w:tr2bl w:val="nil"/>
            </w:tcBorders>
            <w:vAlign w:val="center"/>
          </w:tcPr>
          <w:p>
            <w:pPr>
              <w:adjustRightInd/>
              <w:snapToGrid/>
              <w:spacing w:line="240" w:lineRule="auto"/>
              <w:ind w:firstLine="0" w:firstLineChars="0"/>
              <w:jc w:val="center"/>
              <w:rPr>
                <w:rFonts w:cs="Times New Roman"/>
                <w:kern w:val="2"/>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42" w:hRule="atLeast"/>
          <w:jc w:val="center"/>
        </w:trPr>
        <w:tc>
          <w:tcPr>
            <w:tcW w:w="625" w:type="pct"/>
            <w:tcBorders>
              <w:tl2br w:val="nil"/>
              <w:tr2bl w:val="nil"/>
            </w:tcBorders>
            <w:vAlign w:val="center"/>
          </w:tcPr>
          <w:p>
            <w:pPr>
              <w:adjustRightInd/>
              <w:snapToGrid/>
              <w:spacing w:line="240" w:lineRule="auto"/>
              <w:ind w:firstLine="0" w:firstLineChars="0"/>
              <w:jc w:val="center"/>
              <w:rPr>
                <w:rFonts w:cs="Times New Roman"/>
                <w:kern w:val="2"/>
                <w:sz w:val="21"/>
                <w:szCs w:val="21"/>
              </w:rPr>
            </w:pPr>
            <w:r>
              <w:rPr>
                <w:rFonts w:hint="eastAsia" w:cs="Times New Roman"/>
                <w:kern w:val="2"/>
                <w:sz w:val="21"/>
                <w:szCs w:val="21"/>
              </w:rPr>
              <w:t>水环境</w:t>
            </w:r>
          </w:p>
        </w:tc>
        <w:tc>
          <w:tcPr>
            <w:tcW w:w="924" w:type="pct"/>
            <w:tcBorders>
              <w:tl2br w:val="nil"/>
              <w:tr2bl w:val="nil"/>
            </w:tcBorders>
            <w:vAlign w:val="center"/>
          </w:tcPr>
          <w:p>
            <w:pPr>
              <w:adjustRightInd/>
              <w:snapToGrid/>
              <w:spacing w:line="240" w:lineRule="auto"/>
              <w:ind w:firstLine="0" w:firstLineChars="0"/>
              <w:jc w:val="center"/>
              <w:rPr>
                <w:rFonts w:cs="Times New Roman"/>
                <w:kern w:val="2"/>
                <w:sz w:val="21"/>
                <w:szCs w:val="21"/>
              </w:rPr>
            </w:pPr>
            <w:r>
              <w:rPr>
                <w:rFonts w:hint="eastAsia" w:cs="Times New Roman"/>
                <w:kern w:val="2"/>
                <w:sz w:val="21"/>
                <w:szCs w:val="21"/>
              </w:rPr>
              <w:t>游洋</w:t>
            </w:r>
            <w:r>
              <w:rPr>
                <w:rFonts w:cs="Times New Roman"/>
                <w:kern w:val="2"/>
                <w:sz w:val="21"/>
                <w:szCs w:val="21"/>
              </w:rPr>
              <w:t>收费站</w:t>
            </w:r>
          </w:p>
          <w:p>
            <w:pPr>
              <w:adjustRightInd/>
              <w:snapToGrid/>
              <w:spacing w:line="240" w:lineRule="auto"/>
              <w:ind w:firstLine="0" w:firstLineChars="0"/>
              <w:jc w:val="center"/>
              <w:rPr>
                <w:rFonts w:cs="Times New Roman"/>
                <w:kern w:val="2"/>
                <w:sz w:val="21"/>
                <w:szCs w:val="21"/>
              </w:rPr>
            </w:pPr>
            <w:r>
              <w:rPr>
                <w:rFonts w:hint="eastAsia" w:cs="Times New Roman"/>
                <w:kern w:val="2"/>
                <w:sz w:val="21"/>
                <w:szCs w:val="21"/>
              </w:rPr>
              <w:t>污水处理站</w:t>
            </w:r>
          </w:p>
        </w:tc>
        <w:tc>
          <w:tcPr>
            <w:tcW w:w="897" w:type="pct"/>
            <w:tcBorders>
              <w:tl2br w:val="nil"/>
              <w:tr2bl w:val="nil"/>
            </w:tcBorders>
            <w:vAlign w:val="center"/>
          </w:tcPr>
          <w:p>
            <w:pPr>
              <w:adjustRightInd/>
              <w:snapToGrid/>
              <w:spacing w:line="240" w:lineRule="auto"/>
              <w:ind w:firstLine="0" w:firstLineChars="0"/>
              <w:jc w:val="center"/>
              <w:rPr>
                <w:rFonts w:cs="Times New Roman"/>
                <w:kern w:val="2"/>
                <w:sz w:val="21"/>
                <w:szCs w:val="21"/>
              </w:rPr>
            </w:pPr>
            <w:r>
              <w:rPr>
                <w:rFonts w:cs="Times New Roman"/>
                <w:kern w:val="2"/>
                <w:sz w:val="21"/>
                <w:szCs w:val="21"/>
              </w:rPr>
              <w:t>pH、</w:t>
            </w:r>
            <w:r>
              <w:rPr>
                <w:rFonts w:hint="eastAsia" w:cs="Times New Roman"/>
                <w:kern w:val="2"/>
                <w:sz w:val="21"/>
                <w:szCs w:val="21"/>
              </w:rPr>
              <w:t>COD</w:t>
            </w:r>
            <w:r>
              <w:rPr>
                <w:rFonts w:cs="Times New Roman"/>
                <w:kern w:val="2"/>
                <w:sz w:val="21"/>
                <w:szCs w:val="21"/>
              </w:rPr>
              <w:t>、</w:t>
            </w:r>
            <w:r>
              <w:rPr>
                <w:rFonts w:hint="eastAsia" w:cs="Times New Roman"/>
                <w:kern w:val="2"/>
                <w:sz w:val="21"/>
                <w:szCs w:val="21"/>
              </w:rPr>
              <w:t>BOD</w:t>
            </w:r>
            <w:r>
              <w:rPr>
                <w:rFonts w:hint="eastAsia" w:cs="Times New Roman"/>
                <w:kern w:val="2"/>
                <w:sz w:val="21"/>
                <w:szCs w:val="21"/>
                <w:vertAlign w:val="subscript"/>
              </w:rPr>
              <w:t>5</w:t>
            </w:r>
            <w:r>
              <w:rPr>
                <w:rFonts w:cs="Times New Roman"/>
                <w:kern w:val="2"/>
                <w:sz w:val="21"/>
                <w:szCs w:val="21"/>
              </w:rPr>
              <w:t>、</w:t>
            </w:r>
            <w:r>
              <w:rPr>
                <w:rFonts w:hint="eastAsia" w:cs="Times New Roman"/>
                <w:kern w:val="2"/>
                <w:sz w:val="21"/>
                <w:szCs w:val="21"/>
              </w:rPr>
              <w:t>SS</w:t>
            </w:r>
            <w:r>
              <w:rPr>
                <w:rFonts w:cs="Times New Roman"/>
                <w:kern w:val="2"/>
                <w:sz w:val="21"/>
                <w:szCs w:val="21"/>
              </w:rPr>
              <w:t>、石油类、动植物油、氨氮</w:t>
            </w:r>
          </w:p>
        </w:tc>
        <w:tc>
          <w:tcPr>
            <w:tcW w:w="486" w:type="pct"/>
            <w:tcBorders>
              <w:tl2br w:val="nil"/>
              <w:tr2bl w:val="nil"/>
            </w:tcBorders>
            <w:vAlign w:val="center"/>
          </w:tcPr>
          <w:p>
            <w:pPr>
              <w:adjustRightInd/>
              <w:snapToGrid/>
              <w:spacing w:line="240" w:lineRule="auto"/>
              <w:ind w:firstLine="0" w:firstLineChars="0"/>
              <w:jc w:val="center"/>
              <w:rPr>
                <w:rFonts w:cs="Times New Roman"/>
                <w:kern w:val="2"/>
                <w:sz w:val="21"/>
                <w:szCs w:val="21"/>
              </w:rPr>
            </w:pPr>
            <w:r>
              <w:rPr>
                <w:rFonts w:cs="Times New Roman"/>
                <w:kern w:val="2"/>
                <w:sz w:val="21"/>
                <w:szCs w:val="21"/>
              </w:rPr>
              <w:t>2次/年</w:t>
            </w:r>
          </w:p>
        </w:tc>
        <w:tc>
          <w:tcPr>
            <w:tcW w:w="1133" w:type="pct"/>
            <w:tcBorders>
              <w:tl2br w:val="nil"/>
              <w:tr2bl w:val="nil"/>
            </w:tcBorders>
            <w:vAlign w:val="center"/>
          </w:tcPr>
          <w:p>
            <w:pPr>
              <w:adjustRightInd/>
              <w:snapToGrid/>
              <w:spacing w:line="240" w:lineRule="auto"/>
              <w:ind w:firstLine="0" w:firstLineChars="0"/>
              <w:jc w:val="center"/>
              <w:rPr>
                <w:rFonts w:cs="Times New Roman"/>
                <w:kern w:val="2"/>
                <w:sz w:val="21"/>
                <w:szCs w:val="21"/>
              </w:rPr>
            </w:pPr>
            <w:r>
              <w:rPr>
                <w:rFonts w:cs="Times New Roman"/>
                <w:kern w:val="2"/>
                <w:sz w:val="21"/>
                <w:szCs w:val="21"/>
              </w:rPr>
              <w:t>2天</w:t>
            </w:r>
          </w:p>
          <w:p>
            <w:pPr>
              <w:adjustRightInd/>
              <w:snapToGrid/>
              <w:spacing w:line="240" w:lineRule="auto"/>
              <w:ind w:firstLine="0" w:firstLineChars="0"/>
              <w:jc w:val="center"/>
              <w:rPr>
                <w:rFonts w:cs="Times New Roman"/>
                <w:kern w:val="2"/>
                <w:sz w:val="21"/>
                <w:szCs w:val="21"/>
              </w:rPr>
            </w:pPr>
            <w:r>
              <w:rPr>
                <w:rFonts w:cs="Times New Roman"/>
                <w:kern w:val="2"/>
                <w:sz w:val="21"/>
                <w:szCs w:val="21"/>
              </w:rPr>
              <w:t>上午、下午各1次</w:t>
            </w:r>
          </w:p>
        </w:tc>
        <w:tc>
          <w:tcPr>
            <w:tcW w:w="458" w:type="pct"/>
            <w:vMerge w:val="continue"/>
            <w:tcBorders>
              <w:tl2br w:val="nil"/>
              <w:tr2bl w:val="nil"/>
            </w:tcBorders>
            <w:vAlign w:val="center"/>
          </w:tcPr>
          <w:p>
            <w:pPr>
              <w:adjustRightInd/>
              <w:snapToGrid/>
              <w:spacing w:line="240" w:lineRule="auto"/>
              <w:ind w:firstLine="0" w:firstLineChars="0"/>
              <w:jc w:val="center"/>
              <w:rPr>
                <w:rFonts w:cs="Times New Roman"/>
                <w:kern w:val="2"/>
                <w:sz w:val="21"/>
                <w:szCs w:val="21"/>
              </w:rPr>
            </w:pPr>
          </w:p>
        </w:tc>
        <w:tc>
          <w:tcPr>
            <w:tcW w:w="474" w:type="pct"/>
            <w:vMerge w:val="continue"/>
            <w:tcBorders>
              <w:tl2br w:val="nil"/>
              <w:tr2bl w:val="nil"/>
            </w:tcBorders>
            <w:vAlign w:val="center"/>
          </w:tcPr>
          <w:p>
            <w:pPr>
              <w:adjustRightInd/>
              <w:snapToGrid/>
              <w:spacing w:line="240" w:lineRule="auto"/>
              <w:ind w:firstLine="0" w:firstLineChars="0"/>
              <w:jc w:val="center"/>
              <w:rPr>
                <w:rFonts w:cs="Times New Roman"/>
                <w:kern w:val="2"/>
                <w:sz w:val="21"/>
                <w:szCs w:val="21"/>
              </w:rPr>
            </w:pPr>
          </w:p>
        </w:tc>
      </w:tr>
    </w:tbl>
    <w:p>
      <w:pPr>
        <w:pStyle w:val="3"/>
      </w:pPr>
      <w:bookmarkStart w:id="732" w:name="_Toc6842"/>
      <w:bookmarkStart w:id="733" w:name="_Toc8148"/>
      <w:bookmarkStart w:id="734" w:name="_Toc84589353"/>
      <w:bookmarkStart w:id="735" w:name="_Toc4673"/>
      <w:bookmarkStart w:id="736" w:name="_Toc27927"/>
      <w:bookmarkStart w:id="737" w:name="_Toc29364"/>
      <w:bookmarkStart w:id="738" w:name="_Toc17197"/>
      <w:bookmarkStart w:id="739" w:name="_Toc21761847"/>
      <w:bookmarkStart w:id="740" w:name="_Toc8715"/>
      <w:bookmarkStart w:id="741" w:name="_Toc31204"/>
      <w:bookmarkStart w:id="742" w:name="_Toc16358"/>
      <w:bookmarkStart w:id="743" w:name="_Toc13051"/>
      <w:r>
        <w:t>1</w:t>
      </w:r>
      <w:r>
        <w:rPr>
          <w:rFonts w:hint="eastAsia"/>
        </w:rPr>
        <w:t>1</w:t>
      </w:r>
      <w:r>
        <w:t>.</w:t>
      </w:r>
      <w:r>
        <w:rPr>
          <w:rFonts w:hint="eastAsia"/>
        </w:rPr>
        <w:t xml:space="preserve">4 </w:t>
      </w:r>
      <w:r>
        <w:t>小结</w:t>
      </w:r>
      <w:bookmarkEnd w:id="732"/>
      <w:bookmarkEnd w:id="733"/>
      <w:bookmarkEnd w:id="734"/>
      <w:bookmarkEnd w:id="735"/>
      <w:bookmarkEnd w:id="736"/>
      <w:bookmarkEnd w:id="737"/>
      <w:bookmarkEnd w:id="738"/>
      <w:bookmarkEnd w:id="739"/>
      <w:bookmarkEnd w:id="740"/>
      <w:bookmarkEnd w:id="741"/>
      <w:bookmarkEnd w:id="742"/>
      <w:bookmarkEnd w:id="743"/>
    </w:p>
    <w:p>
      <w:pPr>
        <w:ind w:firstLine="480"/>
        <w:jc w:val="both"/>
      </w:pPr>
      <w:r>
        <w:t>（1）工程在建设期和试运营期均设有环境管理机构，职责明确，管理制度较为完善。</w:t>
      </w:r>
    </w:p>
    <w:p>
      <w:pPr>
        <w:ind w:firstLine="480"/>
        <w:jc w:val="both"/>
      </w:pPr>
      <w:r>
        <w:t>（2）施工期将环境监理纳入了工程监理并编制了环境监理总结报告。</w:t>
      </w:r>
    </w:p>
    <w:p>
      <w:pPr>
        <w:ind w:firstLine="480"/>
        <w:jc w:val="both"/>
        <w:rPr>
          <w:spacing w:val="4"/>
          <w:szCs w:val="21"/>
          <w:highlight w:val="yellow"/>
        </w:rPr>
        <w:sectPr>
          <w:headerReference r:id="rId32" w:type="even"/>
          <w:pgSz w:w="11906" w:h="16838"/>
          <w:pgMar w:top="1440" w:right="1800" w:bottom="1440" w:left="1800" w:header="851" w:footer="992" w:gutter="0"/>
          <w:cols w:space="425" w:num="1"/>
          <w:docGrid w:type="lines" w:linePitch="312" w:charSpace="0"/>
        </w:sectPr>
      </w:pPr>
      <w:r>
        <w:t>（3）建议建设单位按照本报告提出的环境监测计划开展环境监测工作，根据环境监测结果，采取相应的环境保护措施，确保环境污染物长期稳定达标排放。</w:t>
      </w:r>
    </w:p>
    <w:p>
      <w:pPr>
        <w:pStyle w:val="2"/>
        <w:jc w:val="center"/>
      </w:pPr>
      <w:bookmarkStart w:id="744" w:name="_Toc4786"/>
      <w:bookmarkStart w:id="745" w:name="_Toc488395875"/>
      <w:bookmarkStart w:id="746" w:name="_Toc488395620"/>
      <w:bookmarkStart w:id="747" w:name="_Toc18086"/>
      <w:bookmarkStart w:id="748" w:name="_Toc84589354"/>
      <w:bookmarkStart w:id="749" w:name="_Toc19499"/>
      <w:bookmarkStart w:id="750" w:name="_Toc491680779"/>
      <w:r>
        <w:t>1</w:t>
      </w:r>
      <w:r>
        <w:rPr>
          <w:rFonts w:hint="eastAsia"/>
        </w:rPr>
        <w:t>2</w:t>
      </w:r>
      <w:r>
        <w:t xml:space="preserve"> 公众意见调查</w:t>
      </w:r>
      <w:bookmarkEnd w:id="744"/>
      <w:bookmarkEnd w:id="745"/>
      <w:bookmarkEnd w:id="746"/>
      <w:bookmarkEnd w:id="747"/>
      <w:bookmarkEnd w:id="748"/>
      <w:bookmarkEnd w:id="749"/>
      <w:bookmarkEnd w:id="750"/>
    </w:p>
    <w:p>
      <w:pPr>
        <w:ind w:firstLine="480"/>
      </w:pPr>
      <w:r>
        <w:rPr>
          <w:rFonts w:hint="eastAsia"/>
        </w:rPr>
        <w:t>游洋互通工程是湄洲湾至重庆高速公路莆田（萩芦）至仙游县（五星）段高速公路工程的重要组成部分，本项目公众意见调查引用《莆田（萩芦）至仙游县（五星）段高速公路竣工环保验收调查报告》公众意见统计结果</w:t>
      </w:r>
      <w:r>
        <w:t>。</w:t>
      </w:r>
    </w:p>
    <w:p>
      <w:pPr>
        <w:pStyle w:val="3"/>
      </w:pPr>
      <w:bookmarkStart w:id="751" w:name="_Toc182648098"/>
      <w:bookmarkStart w:id="752" w:name="_Toc23725"/>
      <w:bookmarkStart w:id="753" w:name="_Toc10079"/>
      <w:bookmarkStart w:id="754" w:name="_Toc488395621"/>
      <w:bookmarkStart w:id="755" w:name="_Toc491680780"/>
      <w:bookmarkStart w:id="756" w:name="_Toc31822"/>
      <w:bookmarkStart w:id="757" w:name="_Toc488395876"/>
      <w:bookmarkStart w:id="758" w:name="_Toc84589355"/>
      <w:r>
        <w:t>1</w:t>
      </w:r>
      <w:r>
        <w:rPr>
          <w:rFonts w:hint="eastAsia"/>
        </w:rPr>
        <w:t>2</w:t>
      </w:r>
      <w:r>
        <w:t>.1 公众意见调查方法、内容与调查对象</w:t>
      </w:r>
      <w:bookmarkEnd w:id="751"/>
      <w:bookmarkEnd w:id="752"/>
      <w:bookmarkEnd w:id="753"/>
      <w:bookmarkEnd w:id="754"/>
      <w:bookmarkEnd w:id="755"/>
      <w:bookmarkEnd w:id="756"/>
      <w:bookmarkEnd w:id="757"/>
      <w:bookmarkEnd w:id="758"/>
    </w:p>
    <w:p>
      <w:pPr>
        <w:pStyle w:val="4"/>
      </w:pPr>
      <w:bookmarkStart w:id="759" w:name="_Toc488395622"/>
      <w:bookmarkStart w:id="760" w:name="_Toc488395877"/>
      <w:r>
        <w:t>1</w:t>
      </w:r>
      <w:r>
        <w:rPr>
          <w:rFonts w:hint="eastAsia" w:eastAsiaTheme="minorEastAsia"/>
        </w:rPr>
        <w:t>2</w:t>
      </w:r>
      <w:r>
        <w:t>.1.1 调查方法</w:t>
      </w:r>
      <w:bookmarkEnd w:id="759"/>
      <w:bookmarkEnd w:id="760"/>
    </w:p>
    <w:p>
      <w:pPr>
        <w:pStyle w:val="54"/>
        <w:ind w:firstLine="480"/>
        <w:jc w:val="both"/>
        <w:rPr>
          <w:rFonts w:ascii="Times New Roman" w:hAnsi="Times New Roman"/>
        </w:rPr>
      </w:pPr>
      <w:r>
        <w:rPr>
          <w:rFonts w:ascii="Times New Roman" w:hAnsi="Times New Roman"/>
        </w:rPr>
        <w:t>公众意见调查采用以下两种方法：</w:t>
      </w:r>
    </w:p>
    <w:p>
      <w:pPr>
        <w:pStyle w:val="54"/>
        <w:ind w:firstLine="480"/>
        <w:jc w:val="both"/>
        <w:rPr>
          <w:rFonts w:ascii="Times New Roman" w:hAnsi="Times New Roman"/>
        </w:rPr>
      </w:pPr>
      <w:r>
        <w:rPr>
          <w:rFonts w:hint="eastAsia" w:ascii="Times New Roman" w:hAnsi="Times New Roman"/>
        </w:rPr>
        <w:t>（1）</w:t>
      </w:r>
      <w:r>
        <w:rPr>
          <w:rFonts w:ascii="Times New Roman" w:hAnsi="Times New Roman"/>
        </w:rPr>
        <w:t>问卷调查，即被调查对象按设定的表格采取划“√”方式作回答，问卷调查时针对不同人群分别使用司乘人员调查表和公路沿线居民调查表；</w:t>
      </w:r>
    </w:p>
    <w:p>
      <w:pPr>
        <w:pStyle w:val="54"/>
        <w:ind w:firstLine="480"/>
        <w:jc w:val="both"/>
        <w:rPr>
          <w:rFonts w:ascii="Times New Roman" w:hAnsi="Times New Roman"/>
        </w:rPr>
      </w:pPr>
      <w:r>
        <w:rPr>
          <w:rFonts w:hint="eastAsia" w:ascii="Times New Roman" w:hAnsi="Times New Roman"/>
        </w:rPr>
        <w:t>（2）</w:t>
      </w:r>
      <w:r>
        <w:rPr>
          <w:rFonts w:ascii="Times New Roman" w:hAnsi="Times New Roman"/>
        </w:rPr>
        <w:t>咨询访问调查方式，即请被调查者回答需要调查的内容，重点对公路沿线直接受影响的村民以访问的形式进行调查。</w:t>
      </w:r>
    </w:p>
    <w:p>
      <w:pPr>
        <w:pStyle w:val="4"/>
      </w:pPr>
      <w:bookmarkStart w:id="761" w:name="_Toc488395878"/>
      <w:bookmarkStart w:id="762" w:name="_Toc488395623"/>
      <w:r>
        <w:t>1</w:t>
      </w:r>
      <w:r>
        <w:rPr>
          <w:rFonts w:hint="eastAsia" w:eastAsiaTheme="minorEastAsia"/>
        </w:rPr>
        <w:t>2</w:t>
      </w:r>
      <w:r>
        <w:t>.1.2 调查内容</w:t>
      </w:r>
      <w:bookmarkEnd w:id="761"/>
      <w:bookmarkEnd w:id="762"/>
    </w:p>
    <w:p>
      <w:pPr>
        <w:pStyle w:val="54"/>
        <w:ind w:firstLine="480"/>
        <w:jc w:val="both"/>
        <w:rPr>
          <w:rFonts w:ascii="Times New Roman" w:hAnsi="Times New Roman"/>
        </w:rPr>
      </w:pPr>
      <w:r>
        <w:rPr>
          <w:rFonts w:ascii="Times New Roman" w:hAnsi="Times New Roman"/>
        </w:rPr>
        <w:t>公众意见调查的主要内容包括以下几个方面：</w:t>
      </w:r>
    </w:p>
    <w:p>
      <w:pPr>
        <w:pStyle w:val="54"/>
        <w:ind w:firstLine="480"/>
        <w:jc w:val="both"/>
        <w:rPr>
          <w:rFonts w:ascii="Times New Roman" w:hAnsi="Times New Roman"/>
        </w:rPr>
      </w:pPr>
      <w:bookmarkStart w:id="763" w:name="_Hlt11143248"/>
      <w:r>
        <w:rPr>
          <w:rFonts w:hint="eastAsia" w:ascii="Times New Roman" w:hAnsi="Times New Roman"/>
        </w:rPr>
        <w:t>（1）</w:t>
      </w:r>
      <w:r>
        <w:rPr>
          <w:rFonts w:ascii="Times New Roman" w:hAnsi="Times New Roman"/>
        </w:rPr>
        <w:t>工程施工期是否发生过严重破坏环境或扰民事件，是否采取了相应的环保措施；</w:t>
      </w:r>
    </w:p>
    <w:p>
      <w:pPr>
        <w:pStyle w:val="54"/>
        <w:ind w:firstLine="480"/>
        <w:jc w:val="both"/>
        <w:rPr>
          <w:rFonts w:ascii="Times New Roman" w:hAnsi="Times New Roman"/>
        </w:rPr>
      </w:pPr>
      <w:r>
        <w:rPr>
          <w:rFonts w:hint="eastAsia" w:ascii="Times New Roman" w:hAnsi="Times New Roman"/>
        </w:rPr>
        <w:t>（2）</w:t>
      </w:r>
      <w:r>
        <w:rPr>
          <w:rFonts w:ascii="Times New Roman" w:hAnsi="Times New Roman"/>
        </w:rPr>
        <w:t>公众对建设项目施工期、试营运期存在的主要环境问题和可能存在的环境影响方式的看法与认识；</w:t>
      </w:r>
    </w:p>
    <w:p>
      <w:pPr>
        <w:pStyle w:val="54"/>
        <w:ind w:firstLine="480"/>
        <w:jc w:val="both"/>
        <w:rPr>
          <w:rFonts w:ascii="Times New Roman" w:hAnsi="Times New Roman"/>
        </w:rPr>
      </w:pPr>
      <w:r>
        <w:rPr>
          <w:rFonts w:hint="eastAsia" w:ascii="Times New Roman" w:hAnsi="Times New Roman"/>
        </w:rPr>
        <w:t>（3）</w:t>
      </w:r>
      <w:r>
        <w:rPr>
          <w:rFonts w:ascii="Times New Roman" w:hAnsi="Times New Roman"/>
        </w:rPr>
        <w:t>公众对建设项目施工、试营运期采取的环保措施效果的满意度及其他意见；</w:t>
      </w:r>
    </w:p>
    <w:p>
      <w:pPr>
        <w:pStyle w:val="54"/>
        <w:ind w:firstLine="480"/>
        <w:jc w:val="both"/>
        <w:rPr>
          <w:rFonts w:ascii="Times New Roman" w:hAnsi="Times New Roman"/>
        </w:rPr>
      </w:pPr>
      <w:r>
        <w:rPr>
          <w:rFonts w:hint="eastAsia" w:ascii="Times New Roman" w:hAnsi="Times New Roman"/>
        </w:rPr>
        <w:t>（4）</w:t>
      </w:r>
      <w:r>
        <w:rPr>
          <w:rFonts w:ascii="Times New Roman" w:hAnsi="Times New Roman"/>
        </w:rPr>
        <w:t>公众最关注的环境问题及希望采取的环保措施；</w:t>
      </w:r>
    </w:p>
    <w:p>
      <w:pPr>
        <w:pStyle w:val="54"/>
        <w:ind w:firstLine="480"/>
        <w:jc w:val="both"/>
        <w:rPr>
          <w:rFonts w:ascii="Times New Roman" w:hAnsi="Times New Roman"/>
        </w:rPr>
      </w:pPr>
      <w:r>
        <w:rPr>
          <w:rFonts w:hint="eastAsia" w:ascii="Times New Roman" w:hAnsi="Times New Roman"/>
        </w:rPr>
        <w:t>（5）</w:t>
      </w:r>
      <w:r>
        <w:rPr>
          <w:rFonts w:ascii="Times New Roman" w:hAnsi="Times New Roman"/>
        </w:rPr>
        <w:t>公众对建设项目环境保护工作的总体评价。</w:t>
      </w:r>
      <w:bookmarkEnd w:id="763"/>
    </w:p>
    <w:p>
      <w:pPr>
        <w:pStyle w:val="4"/>
      </w:pPr>
      <w:bookmarkStart w:id="764" w:name="_Toc488395879"/>
      <w:bookmarkStart w:id="765" w:name="_Toc488395624"/>
      <w:r>
        <w:t>1</w:t>
      </w:r>
      <w:r>
        <w:rPr>
          <w:rFonts w:hint="eastAsia" w:eastAsiaTheme="minorEastAsia"/>
        </w:rPr>
        <w:t>2</w:t>
      </w:r>
      <w:r>
        <w:t>.1.3 调查对象</w:t>
      </w:r>
      <w:bookmarkEnd w:id="764"/>
      <w:bookmarkEnd w:id="765"/>
    </w:p>
    <w:p>
      <w:pPr>
        <w:pStyle w:val="54"/>
        <w:ind w:firstLine="480"/>
        <w:rPr>
          <w:rFonts w:ascii="Times New Roman" w:hAnsi="Times New Roman"/>
        </w:rPr>
      </w:pPr>
      <w:r>
        <w:rPr>
          <w:rFonts w:ascii="Times New Roman" w:hAnsi="Times New Roman"/>
        </w:rPr>
        <w:t>此次调查的对象以公路沿线直接受影响的居民和公路上往来的司乘人员为主。公众参与共发放公众人员调查表</w:t>
      </w:r>
      <w:r>
        <w:rPr>
          <w:rFonts w:hint="eastAsia" w:ascii="Times New Roman" w:hAnsi="Times New Roman"/>
        </w:rPr>
        <w:t>100</w:t>
      </w:r>
      <w:r>
        <w:rPr>
          <w:rFonts w:ascii="Times New Roman" w:hAnsi="Times New Roman"/>
        </w:rPr>
        <w:t>份，收回</w:t>
      </w:r>
      <w:r>
        <w:rPr>
          <w:rFonts w:hint="eastAsia" w:ascii="Times New Roman" w:hAnsi="Times New Roman"/>
        </w:rPr>
        <w:t>10</w:t>
      </w:r>
      <w:r>
        <w:rPr>
          <w:rFonts w:ascii="Times New Roman" w:hAnsi="Times New Roman"/>
        </w:rPr>
        <w:t>0份，收回率为100%，发放司乘人员调查表</w:t>
      </w:r>
      <w:r>
        <w:rPr>
          <w:rFonts w:hint="eastAsia" w:ascii="Times New Roman" w:hAnsi="Times New Roman"/>
        </w:rPr>
        <w:t>72</w:t>
      </w:r>
      <w:r>
        <w:rPr>
          <w:rFonts w:ascii="Times New Roman" w:hAnsi="Times New Roman"/>
        </w:rPr>
        <w:t>份，收回</w:t>
      </w:r>
      <w:r>
        <w:rPr>
          <w:rFonts w:hint="eastAsia" w:ascii="Times New Roman" w:hAnsi="Times New Roman"/>
        </w:rPr>
        <w:t>72</w:t>
      </w:r>
      <w:r>
        <w:rPr>
          <w:rFonts w:ascii="Times New Roman" w:hAnsi="Times New Roman"/>
        </w:rPr>
        <w:t>份，收回率为100%；调查表收回率较高，表明公众参与调查的热情较高，对于本工程较关注。</w:t>
      </w:r>
    </w:p>
    <w:p>
      <w:pPr>
        <w:pStyle w:val="3"/>
      </w:pPr>
      <w:bookmarkStart w:id="766" w:name="_Toc182648099"/>
      <w:bookmarkStart w:id="767" w:name="_Toc488395880"/>
      <w:bookmarkStart w:id="768" w:name="_Toc84589356"/>
      <w:bookmarkStart w:id="769" w:name="_Toc491680781"/>
      <w:bookmarkStart w:id="770" w:name="_Toc8669"/>
      <w:bookmarkStart w:id="771" w:name="_Toc2583"/>
      <w:bookmarkStart w:id="772" w:name="_Toc488395625"/>
      <w:bookmarkStart w:id="773" w:name="_Toc8338"/>
      <w:r>
        <w:t>1</w:t>
      </w:r>
      <w:r>
        <w:rPr>
          <w:rFonts w:hint="eastAsia"/>
        </w:rPr>
        <w:t>2</w:t>
      </w:r>
      <w:r>
        <w:t>.2 公众意见调查结果</w:t>
      </w:r>
      <w:bookmarkEnd w:id="766"/>
      <w:bookmarkEnd w:id="767"/>
      <w:bookmarkEnd w:id="768"/>
      <w:bookmarkEnd w:id="769"/>
      <w:bookmarkEnd w:id="770"/>
      <w:bookmarkEnd w:id="771"/>
      <w:bookmarkEnd w:id="772"/>
      <w:bookmarkEnd w:id="773"/>
    </w:p>
    <w:p>
      <w:pPr>
        <w:pStyle w:val="4"/>
      </w:pPr>
      <w:bookmarkStart w:id="774" w:name="_Toc408331617"/>
      <w:bookmarkStart w:id="775" w:name="_Toc262732648"/>
      <w:r>
        <w:t>1</w:t>
      </w:r>
      <w:r>
        <w:rPr>
          <w:rFonts w:hint="eastAsia"/>
        </w:rPr>
        <w:t>2</w:t>
      </w:r>
      <w:r>
        <w:t>.</w:t>
      </w:r>
      <w:r>
        <w:rPr>
          <w:rFonts w:hint="eastAsia"/>
        </w:rPr>
        <w:t>2</w:t>
      </w:r>
      <w:r>
        <w:t>.1 沿线公众对高速公路的意见调查结果统计与分析</w:t>
      </w:r>
      <w:bookmarkEnd w:id="774"/>
      <w:bookmarkEnd w:id="775"/>
    </w:p>
    <w:p>
      <w:pPr>
        <w:ind w:firstLine="480"/>
      </w:pPr>
      <w:r>
        <w:rPr>
          <w:lang w:val="zh-CN"/>
        </w:rPr>
        <w:t>本次调查，对公路沿线公众共发放调查表100份，有效回收100份。公众参与调查结果统计见表1</w:t>
      </w:r>
      <w:r>
        <w:rPr>
          <w:rFonts w:hint="eastAsia"/>
        </w:rPr>
        <w:t>2.2</w:t>
      </w:r>
      <w:r>
        <w:rPr>
          <w:lang w:val="zh-CN"/>
        </w:rPr>
        <w:t>-1。</w:t>
      </w:r>
    </w:p>
    <w:p>
      <w:pPr>
        <w:pStyle w:val="35"/>
      </w:pPr>
      <w:r>
        <w:t>表1</w:t>
      </w:r>
      <w:r>
        <w:rPr>
          <w:rFonts w:hint="eastAsia"/>
        </w:rPr>
        <w:t>2.2</w:t>
      </w:r>
      <w:r>
        <w:t>-1 沿线群众对高速公路环境保护总体意见调查统计汇总</w:t>
      </w:r>
    </w:p>
    <w:tbl>
      <w:tblPr>
        <w:tblStyle w:val="26"/>
        <w:tblW w:w="4999"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770"/>
        <w:gridCol w:w="3121"/>
        <w:gridCol w:w="1035"/>
        <w:gridCol w:w="1019"/>
        <w:gridCol w:w="1104"/>
        <w:gridCol w:w="128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62" w:type="pct"/>
            <w:vAlign w:val="center"/>
          </w:tcPr>
          <w:p>
            <w:pPr>
              <w:pStyle w:val="46"/>
              <w:rPr>
                <w:rFonts w:ascii="Times New Roman" w:hAnsi="Times New Roman"/>
                <w:b/>
                <w:bCs/>
              </w:rPr>
            </w:pPr>
            <w:bookmarkStart w:id="776" w:name="_Toc262732649"/>
            <w:r>
              <w:rPr>
                <w:rFonts w:ascii="Times New Roman" w:hAnsi="Times New Roman"/>
                <w:b/>
                <w:bCs/>
              </w:rPr>
              <w:t>类别</w:t>
            </w:r>
          </w:p>
        </w:tc>
        <w:tc>
          <w:tcPr>
            <w:tcW w:w="1871" w:type="pct"/>
            <w:vAlign w:val="center"/>
          </w:tcPr>
          <w:p>
            <w:pPr>
              <w:pStyle w:val="46"/>
              <w:rPr>
                <w:rFonts w:ascii="Times New Roman" w:hAnsi="Times New Roman"/>
                <w:b/>
                <w:bCs/>
              </w:rPr>
            </w:pPr>
            <w:r>
              <w:rPr>
                <w:rFonts w:ascii="Times New Roman" w:hAnsi="Times New Roman"/>
                <w:b/>
                <w:bCs/>
              </w:rPr>
              <w:t>问题</w:t>
            </w:r>
          </w:p>
        </w:tc>
        <w:tc>
          <w:tcPr>
            <w:tcW w:w="2665" w:type="pct"/>
            <w:gridSpan w:val="4"/>
            <w:vAlign w:val="center"/>
          </w:tcPr>
          <w:p>
            <w:pPr>
              <w:pStyle w:val="46"/>
              <w:rPr>
                <w:rFonts w:ascii="Times New Roman" w:hAnsi="Times New Roman"/>
                <w:b/>
                <w:bCs/>
              </w:rPr>
            </w:pPr>
            <w:r>
              <w:rPr>
                <w:rFonts w:ascii="Times New Roman" w:hAnsi="Times New Roman"/>
                <w:b/>
                <w:bCs/>
              </w:rPr>
              <w:t>答案份数及所占比例（%）</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62" w:type="pct"/>
            <w:vMerge w:val="restart"/>
            <w:vAlign w:val="center"/>
          </w:tcPr>
          <w:p>
            <w:pPr>
              <w:pStyle w:val="46"/>
              <w:rPr>
                <w:rFonts w:ascii="Times New Roman" w:hAnsi="Times New Roman"/>
              </w:rPr>
            </w:pPr>
            <w:r>
              <w:rPr>
                <w:rFonts w:ascii="Times New Roman" w:hAnsi="Times New Roman"/>
              </w:rPr>
              <w:t>调查</w:t>
            </w:r>
          </w:p>
          <w:p>
            <w:pPr>
              <w:pStyle w:val="46"/>
              <w:rPr>
                <w:rFonts w:ascii="Times New Roman" w:hAnsi="Times New Roman"/>
              </w:rPr>
            </w:pPr>
            <w:r>
              <w:rPr>
                <w:rFonts w:ascii="Times New Roman" w:hAnsi="Times New Roman"/>
              </w:rPr>
              <w:t>人群</w:t>
            </w:r>
          </w:p>
        </w:tc>
        <w:tc>
          <w:tcPr>
            <w:tcW w:w="1871" w:type="pct"/>
            <w:vMerge w:val="restart"/>
            <w:vAlign w:val="center"/>
          </w:tcPr>
          <w:p>
            <w:pPr>
              <w:pStyle w:val="46"/>
              <w:rPr>
                <w:rFonts w:ascii="Times New Roman" w:hAnsi="Times New Roman"/>
              </w:rPr>
            </w:pPr>
            <w:r>
              <w:rPr>
                <w:rFonts w:ascii="Times New Roman" w:hAnsi="Times New Roman"/>
              </w:rPr>
              <w:t>与项目关系</w:t>
            </w:r>
          </w:p>
        </w:tc>
        <w:tc>
          <w:tcPr>
            <w:tcW w:w="621" w:type="pct"/>
            <w:vAlign w:val="center"/>
          </w:tcPr>
          <w:p>
            <w:pPr>
              <w:pStyle w:val="46"/>
              <w:rPr>
                <w:rFonts w:ascii="Times New Roman" w:hAnsi="Times New Roman"/>
              </w:rPr>
            </w:pPr>
            <w:r>
              <w:rPr>
                <w:rFonts w:ascii="Times New Roman" w:hAnsi="Times New Roman"/>
              </w:rPr>
              <w:t>拆迁户</w:t>
            </w:r>
          </w:p>
        </w:tc>
        <w:tc>
          <w:tcPr>
            <w:tcW w:w="611" w:type="pct"/>
            <w:vAlign w:val="center"/>
          </w:tcPr>
          <w:p>
            <w:pPr>
              <w:pStyle w:val="46"/>
              <w:rPr>
                <w:rFonts w:ascii="Times New Roman" w:hAnsi="Times New Roman"/>
              </w:rPr>
            </w:pPr>
            <w:r>
              <w:rPr>
                <w:rFonts w:ascii="Times New Roman" w:hAnsi="Times New Roman"/>
              </w:rPr>
              <w:t>征地户</w:t>
            </w:r>
          </w:p>
        </w:tc>
        <w:tc>
          <w:tcPr>
            <w:tcW w:w="662" w:type="pct"/>
            <w:vAlign w:val="center"/>
          </w:tcPr>
          <w:p>
            <w:pPr>
              <w:pStyle w:val="46"/>
              <w:rPr>
                <w:rFonts w:ascii="Times New Roman" w:hAnsi="Times New Roman"/>
              </w:rPr>
            </w:pPr>
            <w:r>
              <w:rPr>
                <w:rFonts w:ascii="Times New Roman" w:hAnsi="Times New Roman"/>
              </w:rPr>
              <w:t>公路影响</w:t>
            </w:r>
          </w:p>
          <w:p>
            <w:pPr>
              <w:pStyle w:val="46"/>
              <w:rPr>
                <w:rFonts w:ascii="Times New Roman" w:hAnsi="Times New Roman"/>
              </w:rPr>
            </w:pPr>
            <w:r>
              <w:rPr>
                <w:rFonts w:ascii="Times New Roman" w:hAnsi="Times New Roman"/>
              </w:rPr>
              <w:t>范围内</w:t>
            </w:r>
          </w:p>
        </w:tc>
        <w:tc>
          <w:tcPr>
            <w:tcW w:w="770" w:type="pct"/>
            <w:vAlign w:val="center"/>
          </w:tcPr>
          <w:p>
            <w:pPr>
              <w:pStyle w:val="46"/>
              <w:rPr>
                <w:rFonts w:ascii="Times New Roman" w:hAnsi="Times New Roma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62" w:type="pct"/>
            <w:vMerge w:val="continue"/>
            <w:vAlign w:val="center"/>
          </w:tcPr>
          <w:p>
            <w:pPr>
              <w:pStyle w:val="46"/>
              <w:rPr>
                <w:rFonts w:ascii="Times New Roman" w:hAnsi="Times New Roman"/>
              </w:rPr>
            </w:pPr>
          </w:p>
        </w:tc>
        <w:tc>
          <w:tcPr>
            <w:tcW w:w="1871" w:type="pct"/>
            <w:vMerge w:val="continue"/>
            <w:vAlign w:val="center"/>
          </w:tcPr>
          <w:p>
            <w:pPr>
              <w:pStyle w:val="46"/>
              <w:rPr>
                <w:rFonts w:ascii="Times New Roman" w:hAnsi="Times New Roman"/>
              </w:rPr>
            </w:pPr>
          </w:p>
        </w:tc>
        <w:tc>
          <w:tcPr>
            <w:tcW w:w="621" w:type="pct"/>
            <w:vAlign w:val="center"/>
          </w:tcPr>
          <w:p>
            <w:pPr>
              <w:pStyle w:val="46"/>
              <w:rPr>
                <w:rFonts w:ascii="Times New Roman" w:hAnsi="Times New Roman"/>
              </w:rPr>
            </w:pPr>
            <w:r>
              <w:rPr>
                <w:rFonts w:ascii="Times New Roman" w:hAnsi="Times New Roman"/>
              </w:rPr>
              <w:t>0（0）</w:t>
            </w:r>
          </w:p>
        </w:tc>
        <w:tc>
          <w:tcPr>
            <w:tcW w:w="611" w:type="pct"/>
            <w:vAlign w:val="center"/>
          </w:tcPr>
          <w:p>
            <w:pPr>
              <w:pStyle w:val="46"/>
              <w:rPr>
                <w:rFonts w:ascii="Times New Roman" w:hAnsi="Times New Roman"/>
              </w:rPr>
            </w:pPr>
            <w:r>
              <w:rPr>
                <w:rFonts w:ascii="Times New Roman" w:hAnsi="Times New Roman"/>
              </w:rPr>
              <w:t>13（13）</w:t>
            </w:r>
          </w:p>
        </w:tc>
        <w:tc>
          <w:tcPr>
            <w:tcW w:w="662" w:type="pct"/>
            <w:vAlign w:val="center"/>
          </w:tcPr>
          <w:p>
            <w:pPr>
              <w:pStyle w:val="46"/>
              <w:rPr>
                <w:rFonts w:ascii="Times New Roman" w:hAnsi="Times New Roman"/>
              </w:rPr>
            </w:pPr>
            <w:r>
              <w:rPr>
                <w:rFonts w:ascii="Times New Roman" w:hAnsi="Times New Roman"/>
              </w:rPr>
              <w:t>87（87）</w:t>
            </w:r>
          </w:p>
        </w:tc>
        <w:tc>
          <w:tcPr>
            <w:tcW w:w="770" w:type="pct"/>
            <w:vAlign w:val="center"/>
          </w:tcPr>
          <w:p>
            <w:pPr>
              <w:pStyle w:val="46"/>
              <w:rPr>
                <w:rFonts w:ascii="Times New Roman" w:hAnsi="Times New Roma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62" w:type="pct"/>
            <w:vMerge w:val="restart"/>
            <w:vAlign w:val="center"/>
          </w:tcPr>
          <w:p>
            <w:pPr>
              <w:pStyle w:val="46"/>
              <w:rPr>
                <w:rFonts w:ascii="Times New Roman" w:hAnsi="Times New Roman"/>
              </w:rPr>
            </w:pPr>
            <w:r>
              <w:rPr>
                <w:rFonts w:ascii="Times New Roman" w:hAnsi="Times New Roman"/>
              </w:rPr>
              <w:t>基本</w:t>
            </w:r>
          </w:p>
          <w:p>
            <w:pPr>
              <w:pStyle w:val="46"/>
              <w:rPr>
                <w:rFonts w:ascii="Times New Roman" w:hAnsi="Times New Roman"/>
              </w:rPr>
            </w:pPr>
            <w:r>
              <w:rPr>
                <w:rFonts w:ascii="Times New Roman" w:hAnsi="Times New Roman"/>
              </w:rPr>
              <w:t>态度</w:t>
            </w:r>
          </w:p>
        </w:tc>
        <w:tc>
          <w:tcPr>
            <w:tcW w:w="1871" w:type="pct"/>
            <w:vMerge w:val="restart"/>
            <w:vAlign w:val="center"/>
          </w:tcPr>
          <w:p>
            <w:pPr>
              <w:pStyle w:val="46"/>
              <w:rPr>
                <w:rFonts w:ascii="Times New Roman" w:hAnsi="Times New Roman"/>
              </w:rPr>
            </w:pPr>
            <w:r>
              <w:rPr>
                <w:rFonts w:ascii="Times New Roman" w:hAnsi="Times New Roman"/>
              </w:rPr>
              <w:t>修建该公路是否有利于本地区的经济发展</w:t>
            </w:r>
          </w:p>
        </w:tc>
        <w:tc>
          <w:tcPr>
            <w:tcW w:w="621" w:type="pct"/>
            <w:vAlign w:val="center"/>
          </w:tcPr>
          <w:p>
            <w:pPr>
              <w:pStyle w:val="46"/>
              <w:rPr>
                <w:rFonts w:ascii="Times New Roman" w:hAnsi="Times New Roman"/>
              </w:rPr>
            </w:pPr>
            <w:r>
              <w:rPr>
                <w:rFonts w:ascii="Times New Roman" w:hAnsi="Times New Roman"/>
              </w:rPr>
              <w:t>有利</w:t>
            </w:r>
          </w:p>
        </w:tc>
        <w:tc>
          <w:tcPr>
            <w:tcW w:w="611" w:type="pct"/>
            <w:vAlign w:val="center"/>
          </w:tcPr>
          <w:p>
            <w:pPr>
              <w:pStyle w:val="46"/>
              <w:rPr>
                <w:rFonts w:ascii="Times New Roman" w:hAnsi="Times New Roman"/>
              </w:rPr>
            </w:pPr>
            <w:r>
              <w:rPr>
                <w:rFonts w:ascii="Times New Roman" w:hAnsi="Times New Roman"/>
              </w:rPr>
              <w:t>不利</w:t>
            </w:r>
          </w:p>
        </w:tc>
        <w:tc>
          <w:tcPr>
            <w:tcW w:w="662" w:type="pct"/>
            <w:vAlign w:val="center"/>
          </w:tcPr>
          <w:p>
            <w:pPr>
              <w:pStyle w:val="46"/>
              <w:rPr>
                <w:rFonts w:ascii="Times New Roman" w:hAnsi="Times New Roman"/>
              </w:rPr>
            </w:pPr>
            <w:r>
              <w:rPr>
                <w:rFonts w:ascii="Times New Roman" w:hAnsi="Times New Roman"/>
              </w:rPr>
              <w:t>不知道</w:t>
            </w:r>
          </w:p>
        </w:tc>
        <w:tc>
          <w:tcPr>
            <w:tcW w:w="770" w:type="pct"/>
            <w:vAlign w:val="center"/>
          </w:tcPr>
          <w:p>
            <w:pPr>
              <w:pStyle w:val="46"/>
              <w:rPr>
                <w:rFonts w:ascii="Times New Roman" w:hAnsi="Times New Roma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62" w:type="pct"/>
            <w:vMerge w:val="continue"/>
            <w:vAlign w:val="center"/>
          </w:tcPr>
          <w:p>
            <w:pPr>
              <w:pStyle w:val="46"/>
              <w:rPr>
                <w:rFonts w:ascii="Times New Roman" w:hAnsi="Times New Roman"/>
              </w:rPr>
            </w:pPr>
          </w:p>
        </w:tc>
        <w:tc>
          <w:tcPr>
            <w:tcW w:w="1871" w:type="pct"/>
            <w:vMerge w:val="continue"/>
            <w:vAlign w:val="center"/>
          </w:tcPr>
          <w:p>
            <w:pPr>
              <w:pStyle w:val="46"/>
              <w:rPr>
                <w:rFonts w:ascii="Times New Roman" w:hAnsi="Times New Roman"/>
              </w:rPr>
            </w:pPr>
          </w:p>
        </w:tc>
        <w:tc>
          <w:tcPr>
            <w:tcW w:w="621" w:type="pct"/>
            <w:vAlign w:val="center"/>
          </w:tcPr>
          <w:p>
            <w:pPr>
              <w:pStyle w:val="46"/>
              <w:rPr>
                <w:rFonts w:ascii="Times New Roman" w:hAnsi="Times New Roman"/>
              </w:rPr>
            </w:pPr>
            <w:r>
              <w:rPr>
                <w:rFonts w:ascii="Times New Roman" w:hAnsi="Times New Roman"/>
              </w:rPr>
              <w:t>98（98）</w:t>
            </w:r>
          </w:p>
        </w:tc>
        <w:tc>
          <w:tcPr>
            <w:tcW w:w="611" w:type="pct"/>
            <w:vAlign w:val="center"/>
          </w:tcPr>
          <w:p>
            <w:pPr>
              <w:pStyle w:val="46"/>
              <w:rPr>
                <w:rFonts w:ascii="Times New Roman" w:hAnsi="Times New Roman"/>
              </w:rPr>
            </w:pPr>
            <w:r>
              <w:rPr>
                <w:rFonts w:ascii="Times New Roman" w:hAnsi="Times New Roman"/>
              </w:rPr>
              <w:t>0（0）</w:t>
            </w:r>
          </w:p>
        </w:tc>
        <w:tc>
          <w:tcPr>
            <w:tcW w:w="662" w:type="pct"/>
            <w:vAlign w:val="center"/>
          </w:tcPr>
          <w:p>
            <w:pPr>
              <w:pStyle w:val="46"/>
              <w:rPr>
                <w:rFonts w:ascii="Times New Roman" w:hAnsi="Times New Roman"/>
              </w:rPr>
            </w:pPr>
            <w:r>
              <w:rPr>
                <w:rFonts w:ascii="Times New Roman" w:hAnsi="Times New Roman"/>
              </w:rPr>
              <w:t>2（2）</w:t>
            </w:r>
          </w:p>
        </w:tc>
        <w:tc>
          <w:tcPr>
            <w:tcW w:w="770" w:type="pct"/>
            <w:vAlign w:val="center"/>
          </w:tcPr>
          <w:p>
            <w:pPr>
              <w:pStyle w:val="46"/>
              <w:rPr>
                <w:rFonts w:ascii="Times New Roman" w:hAnsi="Times New Roma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62" w:type="pct"/>
            <w:vMerge w:val="restart"/>
            <w:vAlign w:val="center"/>
          </w:tcPr>
          <w:p>
            <w:pPr>
              <w:pStyle w:val="46"/>
              <w:rPr>
                <w:rFonts w:ascii="Times New Roman" w:hAnsi="Times New Roman"/>
              </w:rPr>
            </w:pPr>
            <w:r>
              <w:rPr>
                <w:rFonts w:ascii="Times New Roman" w:hAnsi="Times New Roman"/>
              </w:rPr>
              <w:t>施</w:t>
            </w:r>
          </w:p>
          <w:p>
            <w:pPr>
              <w:pStyle w:val="46"/>
              <w:rPr>
                <w:rFonts w:ascii="Times New Roman" w:hAnsi="Times New Roman"/>
              </w:rPr>
            </w:pPr>
            <w:r>
              <w:rPr>
                <w:rFonts w:ascii="Times New Roman" w:hAnsi="Times New Roman"/>
              </w:rPr>
              <w:t>工</w:t>
            </w:r>
          </w:p>
          <w:p>
            <w:pPr>
              <w:pStyle w:val="46"/>
              <w:rPr>
                <w:rFonts w:ascii="Times New Roman" w:hAnsi="Times New Roman"/>
              </w:rPr>
            </w:pPr>
            <w:r>
              <w:rPr>
                <w:rFonts w:ascii="Times New Roman" w:hAnsi="Times New Roman"/>
              </w:rPr>
              <w:t>期</w:t>
            </w:r>
          </w:p>
        </w:tc>
        <w:tc>
          <w:tcPr>
            <w:tcW w:w="1871" w:type="pct"/>
            <w:vMerge w:val="restart"/>
            <w:vAlign w:val="center"/>
          </w:tcPr>
          <w:p>
            <w:pPr>
              <w:pStyle w:val="46"/>
              <w:rPr>
                <w:rFonts w:ascii="Times New Roman" w:hAnsi="Times New Roman"/>
              </w:rPr>
            </w:pPr>
            <w:r>
              <w:rPr>
                <w:rFonts w:ascii="Times New Roman" w:hAnsi="Times New Roman"/>
              </w:rPr>
              <w:t>施工期对您影响最大的方面是什么</w:t>
            </w:r>
          </w:p>
        </w:tc>
        <w:tc>
          <w:tcPr>
            <w:tcW w:w="621" w:type="pct"/>
            <w:vAlign w:val="center"/>
          </w:tcPr>
          <w:p>
            <w:pPr>
              <w:pStyle w:val="46"/>
              <w:rPr>
                <w:rFonts w:ascii="Times New Roman" w:hAnsi="Times New Roman"/>
              </w:rPr>
            </w:pPr>
            <w:r>
              <w:rPr>
                <w:rFonts w:ascii="Times New Roman" w:hAnsi="Times New Roman"/>
              </w:rPr>
              <w:t>噪声</w:t>
            </w:r>
          </w:p>
        </w:tc>
        <w:tc>
          <w:tcPr>
            <w:tcW w:w="611" w:type="pct"/>
            <w:vAlign w:val="center"/>
          </w:tcPr>
          <w:p>
            <w:pPr>
              <w:pStyle w:val="46"/>
              <w:rPr>
                <w:rFonts w:ascii="Times New Roman" w:hAnsi="Times New Roman"/>
              </w:rPr>
            </w:pPr>
            <w:r>
              <w:rPr>
                <w:rFonts w:ascii="Times New Roman" w:hAnsi="Times New Roman"/>
              </w:rPr>
              <w:t>灰尘</w:t>
            </w:r>
          </w:p>
        </w:tc>
        <w:tc>
          <w:tcPr>
            <w:tcW w:w="662" w:type="pct"/>
            <w:vAlign w:val="center"/>
          </w:tcPr>
          <w:p>
            <w:pPr>
              <w:pStyle w:val="46"/>
              <w:rPr>
                <w:rFonts w:ascii="Times New Roman" w:hAnsi="Times New Roman"/>
              </w:rPr>
            </w:pPr>
            <w:r>
              <w:rPr>
                <w:rFonts w:ascii="Times New Roman" w:hAnsi="Times New Roman"/>
              </w:rPr>
              <w:t>灌溉泄洪</w:t>
            </w:r>
          </w:p>
        </w:tc>
        <w:tc>
          <w:tcPr>
            <w:tcW w:w="770" w:type="pct"/>
            <w:vAlign w:val="center"/>
          </w:tcPr>
          <w:p>
            <w:pPr>
              <w:pStyle w:val="46"/>
              <w:rPr>
                <w:rFonts w:ascii="Times New Roman" w:hAnsi="Times New Roman"/>
              </w:rPr>
            </w:pPr>
            <w:r>
              <w:rPr>
                <w:rFonts w:ascii="Times New Roman" w:hAnsi="Times New Roman"/>
              </w:rPr>
              <w:t>其他</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62" w:type="pct"/>
            <w:vMerge w:val="continue"/>
            <w:vAlign w:val="center"/>
          </w:tcPr>
          <w:p>
            <w:pPr>
              <w:pStyle w:val="46"/>
              <w:rPr>
                <w:rFonts w:ascii="Times New Roman" w:hAnsi="Times New Roman"/>
              </w:rPr>
            </w:pPr>
          </w:p>
        </w:tc>
        <w:tc>
          <w:tcPr>
            <w:tcW w:w="1871" w:type="pct"/>
            <w:vMerge w:val="continue"/>
            <w:vAlign w:val="center"/>
          </w:tcPr>
          <w:p>
            <w:pPr>
              <w:pStyle w:val="46"/>
              <w:rPr>
                <w:rFonts w:ascii="Times New Roman" w:hAnsi="Times New Roman"/>
              </w:rPr>
            </w:pPr>
          </w:p>
        </w:tc>
        <w:tc>
          <w:tcPr>
            <w:tcW w:w="621" w:type="pct"/>
            <w:vAlign w:val="center"/>
          </w:tcPr>
          <w:p>
            <w:pPr>
              <w:pStyle w:val="46"/>
              <w:rPr>
                <w:rFonts w:ascii="Times New Roman" w:hAnsi="Times New Roman"/>
              </w:rPr>
            </w:pPr>
            <w:r>
              <w:rPr>
                <w:rFonts w:ascii="Times New Roman" w:hAnsi="Times New Roman"/>
              </w:rPr>
              <w:t>23（23）</w:t>
            </w:r>
          </w:p>
        </w:tc>
        <w:tc>
          <w:tcPr>
            <w:tcW w:w="611" w:type="pct"/>
            <w:vAlign w:val="center"/>
          </w:tcPr>
          <w:p>
            <w:pPr>
              <w:pStyle w:val="46"/>
              <w:rPr>
                <w:rFonts w:ascii="Times New Roman" w:hAnsi="Times New Roman"/>
              </w:rPr>
            </w:pPr>
            <w:r>
              <w:rPr>
                <w:rFonts w:ascii="Times New Roman" w:hAnsi="Times New Roman"/>
              </w:rPr>
              <w:t>25（25）</w:t>
            </w:r>
          </w:p>
        </w:tc>
        <w:tc>
          <w:tcPr>
            <w:tcW w:w="662" w:type="pct"/>
            <w:vAlign w:val="center"/>
          </w:tcPr>
          <w:p>
            <w:pPr>
              <w:pStyle w:val="46"/>
              <w:rPr>
                <w:rFonts w:ascii="Times New Roman" w:hAnsi="Times New Roman"/>
              </w:rPr>
            </w:pPr>
            <w:r>
              <w:rPr>
                <w:rFonts w:ascii="Times New Roman" w:hAnsi="Times New Roman"/>
              </w:rPr>
              <w:t>18（18）</w:t>
            </w:r>
          </w:p>
        </w:tc>
        <w:tc>
          <w:tcPr>
            <w:tcW w:w="770" w:type="pct"/>
            <w:vAlign w:val="center"/>
          </w:tcPr>
          <w:p>
            <w:pPr>
              <w:pStyle w:val="46"/>
              <w:rPr>
                <w:rFonts w:ascii="Times New Roman" w:hAnsi="Times New Roman"/>
              </w:rPr>
            </w:pPr>
            <w:r>
              <w:rPr>
                <w:rFonts w:ascii="Times New Roman" w:hAnsi="Times New Roman"/>
              </w:rPr>
              <w:t>34（34）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62" w:type="pct"/>
            <w:vMerge w:val="continue"/>
            <w:vAlign w:val="center"/>
          </w:tcPr>
          <w:p>
            <w:pPr>
              <w:pStyle w:val="46"/>
              <w:rPr>
                <w:rFonts w:ascii="Times New Roman" w:hAnsi="Times New Roman"/>
              </w:rPr>
            </w:pPr>
          </w:p>
        </w:tc>
        <w:tc>
          <w:tcPr>
            <w:tcW w:w="1871" w:type="pct"/>
            <w:vMerge w:val="restart"/>
            <w:vAlign w:val="center"/>
          </w:tcPr>
          <w:p>
            <w:pPr>
              <w:pStyle w:val="46"/>
              <w:rPr>
                <w:rFonts w:ascii="Times New Roman" w:hAnsi="Times New Roman"/>
              </w:rPr>
            </w:pPr>
            <w:r>
              <w:rPr>
                <w:rFonts w:ascii="Times New Roman" w:hAnsi="Times New Roman"/>
              </w:rPr>
              <w:t>居民区附近150m内，是否曾设有料场或搅拌站</w:t>
            </w:r>
          </w:p>
        </w:tc>
        <w:tc>
          <w:tcPr>
            <w:tcW w:w="621" w:type="pct"/>
            <w:vAlign w:val="center"/>
          </w:tcPr>
          <w:p>
            <w:pPr>
              <w:pStyle w:val="46"/>
              <w:rPr>
                <w:rFonts w:ascii="Times New Roman" w:hAnsi="Times New Roman"/>
              </w:rPr>
            </w:pPr>
            <w:r>
              <w:rPr>
                <w:rFonts w:ascii="Times New Roman" w:hAnsi="Times New Roman"/>
              </w:rPr>
              <w:t>有</w:t>
            </w:r>
          </w:p>
        </w:tc>
        <w:tc>
          <w:tcPr>
            <w:tcW w:w="611" w:type="pct"/>
            <w:vAlign w:val="center"/>
          </w:tcPr>
          <w:p>
            <w:pPr>
              <w:pStyle w:val="46"/>
              <w:rPr>
                <w:rFonts w:ascii="Times New Roman" w:hAnsi="Times New Roman"/>
              </w:rPr>
            </w:pPr>
            <w:r>
              <w:rPr>
                <w:rFonts w:ascii="Times New Roman" w:hAnsi="Times New Roman"/>
              </w:rPr>
              <w:t>没有</w:t>
            </w:r>
          </w:p>
        </w:tc>
        <w:tc>
          <w:tcPr>
            <w:tcW w:w="662" w:type="pct"/>
            <w:vAlign w:val="center"/>
          </w:tcPr>
          <w:p>
            <w:pPr>
              <w:pStyle w:val="46"/>
              <w:rPr>
                <w:rFonts w:ascii="Times New Roman" w:hAnsi="Times New Roman"/>
              </w:rPr>
            </w:pPr>
            <w:r>
              <w:rPr>
                <w:rFonts w:ascii="Times New Roman" w:hAnsi="Times New Roman"/>
              </w:rPr>
              <w:t>没注意</w:t>
            </w:r>
          </w:p>
        </w:tc>
        <w:tc>
          <w:tcPr>
            <w:tcW w:w="770" w:type="pct"/>
            <w:vAlign w:val="center"/>
          </w:tcPr>
          <w:p>
            <w:pPr>
              <w:pStyle w:val="46"/>
              <w:rPr>
                <w:rFonts w:ascii="Times New Roman" w:hAnsi="Times New Roma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62" w:type="pct"/>
            <w:vMerge w:val="continue"/>
            <w:vAlign w:val="center"/>
          </w:tcPr>
          <w:p>
            <w:pPr>
              <w:pStyle w:val="46"/>
              <w:rPr>
                <w:rFonts w:ascii="Times New Roman" w:hAnsi="Times New Roman"/>
              </w:rPr>
            </w:pPr>
          </w:p>
        </w:tc>
        <w:tc>
          <w:tcPr>
            <w:tcW w:w="1871" w:type="pct"/>
            <w:vMerge w:val="continue"/>
            <w:vAlign w:val="center"/>
          </w:tcPr>
          <w:p>
            <w:pPr>
              <w:pStyle w:val="46"/>
              <w:rPr>
                <w:rFonts w:ascii="Times New Roman" w:hAnsi="Times New Roman"/>
              </w:rPr>
            </w:pPr>
          </w:p>
        </w:tc>
        <w:tc>
          <w:tcPr>
            <w:tcW w:w="621" w:type="pct"/>
            <w:vAlign w:val="center"/>
          </w:tcPr>
          <w:p>
            <w:pPr>
              <w:pStyle w:val="46"/>
              <w:rPr>
                <w:rFonts w:ascii="Times New Roman" w:hAnsi="Times New Roman"/>
              </w:rPr>
            </w:pPr>
            <w:r>
              <w:rPr>
                <w:rFonts w:ascii="Times New Roman" w:hAnsi="Times New Roman"/>
              </w:rPr>
              <w:t>4（4）</w:t>
            </w:r>
          </w:p>
        </w:tc>
        <w:tc>
          <w:tcPr>
            <w:tcW w:w="611" w:type="pct"/>
            <w:vAlign w:val="center"/>
          </w:tcPr>
          <w:p>
            <w:pPr>
              <w:pStyle w:val="46"/>
              <w:rPr>
                <w:rFonts w:ascii="Times New Roman" w:hAnsi="Times New Roman"/>
              </w:rPr>
            </w:pPr>
            <w:r>
              <w:rPr>
                <w:rFonts w:ascii="Times New Roman" w:hAnsi="Times New Roman"/>
              </w:rPr>
              <w:t>66（66）</w:t>
            </w:r>
          </w:p>
        </w:tc>
        <w:tc>
          <w:tcPr>
            <w:tcW w:w="662" w:type="pct"/>
            <w:vAlign w:val="center"/>
          </w:tcPr>
          <w:p>
            <w:pPr>
              <w:pStyle w:val="46"/>
              <w:rPr>
                <w:rFonts w:ascii="Times New Roman" w:hAnsi="Times New Roman"/>
              </w:rPr>
            </w:pPr>
            <w:r>
              <w:rPr>
                <w:rFonts w:ascii="Times New Roman" w:hAnsi="Times New Roman"/>
              </w:rPr>
              <w:t>30（30）</w:t>
            </w:r>
          </w:p>
        </w:tc>
        <w:tc>
          <w:tcPr>
            <w:tcW w:w="770" w:type="pct"/>
            <w:vAlign w:val="center"/>
          </w:tcPr>
          <w:p>
            <w:pPr>
              <w:pStyle w:val="46"/>
              <w:rPr>
                <w:rFonts w:ascii="Times New Roman" w:hAnsi="Times New Roma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62" w:type="pct"/>
            <w:vMerge w:val="continue"/>
            <w:vAlign w:val="center"/>
          </w:tcPr>
          <w:p>
            <w:pPr>
              <w:pStyle w:val="46"/>
              <w:rPr>
                <w:rFonts w:ascii="Times New Roman" w:hAnsi="Times New Roman"/>
              </w:rPr>
            </w:pPr>
          </w:p>
        </w:tc>
        <w:tc>
          <w:tcPr>
            <w:tcW w:w="1871" w:type="pct"/>
            <w:vMerge w:val="restart"/>
            <w:vAlign w:val="center"/>
          </w:tcPr>
          <w:p>
            <w:pPr>
              <w:pStyle w:val="46"/>
              <w:rPr>
                <w:rFonts w:ascii="Times New Roman" w:hAnsi="Times New Roman"/>
              </w:rPr>
            </w:pPr>
            <w:r>
              <w:rPr>
                <w:rFonts w:ascii="Times New Roman" w:hAnsi="Times New Roman"/>
              </w:rPr>
              <w:t>夜间22：00至早上6：00时段内，是否有使用高噪声机械施工现象</w:t>
            </w:r>
          </w:p>
        </w:tc>
        <w:tc>
          <w:tcPr>
            <w:tcW w:w="621" w:type="pct"/>
            <w:vAlign w:val="center"/>
          </w:tcPr>
          <w:p>
            <w:pPr>
              <w:pStyle w:val="46"/>
              <w:rPr>
                <w:rFonts w:ascii="Times New Roman" w:hAnsi="Times New Roman"/>
              </w:rPr>
            </w:pPr>
            <w:r>
              <w:rPr>
                <w:rFonts w:ascii="Times New Roman" w:hAnsi="Times New Roman"/>
              </w:rPr>
              <w:t>常有</w:t>
            </w:r>
          </w:p>
        </w:tc>
        <w:tc>
          <w:tcPr>
            <w:tcW w:w="611" w:type="pct"/>
            <w:vAlign w:val="center"/>
          </w:tcPr>
          <w:p>
            <w:pPr>
              <w:pStyle w:val="46"/>
              <w:rPr>
                <w:rFonts w:ascii="Times New Roman" w:hAnsi="Times New Roman"/>
              </w:rPr>
            </w:pPr>
            <w:r>
              <w:rPr>
                <w:rFonts w:ascii="Times New Roman" w:hAnsi="Times New Roman"/>
              </w:rPr>
              <w:t>偶尔有</w:t>
            </w:r>
          </w:p>
        </w:tc>
        <w:tc>
          <w:tcPr>
            <w:tcW w:w="662" w:type="pct"/>
            <w:vAlign w:val="center"/>
          </w:tcPr>
          <w:p>
            <w:pPr>
              <w:pStyle w:val="46"/>
              <w:rPr>
                <w:rFonts w:ascii="Times New Roman" w:hAnsi="Times New Roman"/>
              </w:rPr>
            </w:pPr>
            <w:r>
              <w:rPr>
                <w:rFonts w:ascii="Times New Roman" w:hAnsi="Times New Roman"/>
              </w:rPr>
              <w:t>没有</w:t>
            </w:r>
          </w:p>
        </w:tc>
        <w:tc>
          <w:tcPr>
            <w:tcW w:w="770" w:type="pct"/>
            <w:vAlign w:val="center"/>
          </w:tcPr>
          <w:p>
            <w:pPr>
              <w:pStyle w:val="46"/>
              <w:rPr>
                <w:rFonts w:ascii="Times New Roman" w:hAnsi="Times New Roma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62" w:type="pct"/>
            <w:vMerge w:val="continue"/>
            <w:vAlign w:val="center"/>
          </w:tcPr>
          <w:p>
            <w:pPr>
              <w:pStyle w:val="46"/>
              <w:rPr>
                <w:rFonts w:ascii="Times New Roman" w:hAnsi="Times New Roman"/>
              </w:rPr>
            </w:pPr>
          </w:p>
        </w:tc>
        <w:tc>
          <w:tcPr>
            <w:tcW w:w="1871" w:type="pct"/>
            <w:vMerge w:val="continue"/>
            <w:vAlign w:val="center"/>
          </w:tcPr>
          <w:p>
            <w:pPr>
              <w:pStyle w:val="46"/>
              <w:rPr>
                <w:rFonts w:ascii="Times New Roman" w:hAnsi="Times New Roman"/>
              </w:rPr>
            </w:pPr>
          </w:p>
        </w:tc>
        <w:tc>
          <w:tcPr>
            <w:tcW w:w="621" w:type="pct"/>
            <w:vAlign w:val="center"/>
          </w:tcPr>
          <w:p>
            <w:pPr>
              <w:pStyle w:val="46"/>
              <w:rPr>
                <w:rFonts w:ascii="Times New Roman" w:hAnsi="Times New Roman"/>
              </w:rPr>
            </w:pPr>
            <w:r>
              <w:rPr>
                <w:rFonts w:ascii="Times New Roman" w:hAnsi="Times New Roman"/>
              </w:rPr>
              <w:t>3（3）</w:t>
            </w:r>
          </w:p>
        </w:tc>
        <w:tc>
          <w:tcPr>
            <w:tcW w:w="611" w:type="pct"/>
            <w:vAlign w:val="center"/>
          </w:tcPr>
          <w:p>
            <w:pPr>
              <w:pStyle w:val="46"/>
              <w:rPr>
                <w:rFonts w:ascii="Times New Roman" w:hAnsi="Times New Roman"/>
              </w:rPr>
            </w:pPr>
            <w:r>
              <w:rPr>
                <w:rFonts w:ascii="Times New Roman" w:hAnsi="Times New Roman"/>
              </w:rPr>
              <w:t>19（19）</w:t>
            </w:r>
          </w:p>
        </w:tc>
        <w:tc>
          <w:tcPr>
            <w:tcW w:w="662" w:type="pct"/>
            <w:vAlign w:val="center"/>
          </w:tcPr>
          <w:p>
            <w:pPr>
              <w:pStyle w:val="46"/>
              <w:rPr>
                <w:rFonts w:ascii="Times New Roman" w:hAnsi="Times New Roman"/>
              </w:rPr>
            </w:pPr>
            <w:r>
              <w:rPr>
                <w:rFonts w:ascii="Times New Roman" w:hAnsi="Times New Roman"/>
              </w:rPr>
              <w:t>78（78）</w:t>
            </w:r>
          </w:p>
        </w:tc>
        <w:tc>
          <w:tcPr>
            <w:tcW w:w="770" w:type="pct"/>
            <w:vAlign w:val="center"/>
          </w:tcPr>
          <w:p>
            <w:pPr>
              <w:pStyle w:val="46"/>
              <w:rPr>
                <w:rFonts w:ascii="Times New Roman" w:hAnsi="Times New Roma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62" w:type="pct"/>
            <w:vMerge w:val="continue"/>
            <w:vAlign w:val="center"/>
          </w:tcPr>
          <w:p>
            <w:pPr>
              <w:pStyle w:val="46"/>
              <w:rPr>
                <w:rFonts w:ascii="Times New Roman" w:hAnsi="Times New Roman"/>
              </w:rPr>
            </w:pPr>
          </w:p>
        </w:tc>
        <w:tc>
          <w:tcPr>
            <w:tcW w:w="1871" w:type="pct"/>
            <w:vMerge w:val="restart"/>
            <w:vAlign w:val="center"/>
          </w:tcPr>
          <w:p>
            <w:pPr>
              <w:pStyle w:val="46"/>
              <w:rPr>
                <w:rFonts w:ascii="Times New Roman" w:hAnsi="Times New Roman"/>
              </w:rPr>
            </w:pPr>
            <w:r>
              <w:rPr>
                <w:rFonts w:ascii="Times New Roman" w:hAnsi="Times New Roman"/>
              </w:rPr>
              <w:t>公路临时占地是否采取了复垦、恢复等措施</w:t>
            </w:r>
          </w:p>
        </w:tc>
        <w:tc>
          <w:tcPr>
            <w:tcW w:w="621" w:type="pct"/>
            <w:vAlign w:val="center"/>
          </w:tcPr>
          <w:p>
            <w:pPr>
              <w:pStyle w:val="46"/>
              <w:rPr>
                <w:rFonts w:ascii="Times New Roman" w:hAnsi="Times New Roman"/>
              </w:rPr>
            </w:pPr>
            <w:r>
              <w:rPr>
                <w:rFonts w:ascii="Times New Roman" w:hAnsi="Times New Roman"/>
              </w:rPr>
              <w:t>是</w:t>
            </w:r>
          </w:p>
        </w:tc>
        <w:tc>
          <w:tcPr>
            <w:tcW w:w="611" w:type="pct"/>
            <w:vAlign w:val="center"/>
          </w:tcPr>
          <w:p>
            <w:pPr>
              <w:pStyle w:val="46"/>
              <w:rPr>
                <w:rFonts w:ascii="Times New Roman" w:hAnsi="Times New Roman"/>
              </w:rPr>
            </w:pPr>
            <w:r>
              <w:rPr>
                <w:rFonts w:ascii="Times New Roman" w:hAnsi="Times New Roman"/>
              </w:rPr>
              <w:t>否</w:t>
            </w:r>
          </w:p>
        </w:tc>
        <w:tc>
          <w:tcPr>
            <w:tcW w:w="662" w:type="pct"/>
            <w:vAlign w:val="center"/>
          </w:tcPr>
          <w:p>
            <w:pPr>
              <w:pStyle w:val="46"/>
              <w:rPr>
                <w:rFonts w:ascii="Times New Roman" w:hAnsi="Times New Roman"/>
              </w:rPr>
            </w:pPr>
          </w:p>
        </w:tc>
        <w:tc>
          <w:tcPr>
            <w:tcW w:w="770" w:type="pct"/>
            <w:vAlign w:val="center"/>
          </w:tcPr>
          <w:p>
            <w:pPr>
              <w:pStyle w:val="46"/>
              <w:rPr>
                <w:rFonts w:ascii="Times New Roman" w:hAnsi="Times New Roma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62" w:type="pct"/>
            <w:vMerge w:val="continue"/>
            <w:vAlign w:val="center"/>
          </w:tcPr>
          <w:p>
            <w:pPr>
              <w:pStyle w:val="46"/>
              <w:rPr>
                <w:rFonts w:ascii="Times New Roman" w:hAnsi="Times New Roman"/>
              </w:rPr>
            </w:pPr>
          </w:p>
        </w:tc>
        <w:tc>
          <w:tcPr>
            <w:tcW w:w="1871" w:type="pct"/>
            <w:vMerge w:val="continue"/>
            <w:vAlign w:val="center"/>
          </w:tcPr>
          <w:p>
            <w:pPr>
              <w:pStyle w:val="46"/>
              <w:rPr>
                <w:rFonts w:ascii="Times New Roman" w:hAnsi="Times New Roman"/>
              </w:rPr>
            </w:pPr>
          </w:p>
        </w:tc>
        <w:tc>
          <w:tcPr>
            <w:tcW w:w="621" w:type="pct"/>
            <w:vAlign w:val="center"/>
          </w:tcPr>
          <w:p>
            <w:pPr>
              <w:pStyle w:val="46"/>
              <w:rPr>
                <w:rFonts w:ascii="Times New Roman" w:hAnsi="Times New Roman"/>
              </w:rPr>
            </w:pPr>
            <w:r>
              <w:rPr>
                <w:rFonts w:ascii="Times New Roman" w:hAnsi="Times New Roman"/>
              </w:rPr>
              <w:t>99（99）</w:t>
            </w:r>
          </w:p>
        </w:tc>
        <w:tc>
          <w:tcPr>
            <w:tcW w:w="611" w:type="pct"/>
            <w:vAlign w:val="center"/>
          </w:tcPr>
          <w:p>
            <w:pPr>
              <w:pStyle w:val="46"/>
              <w:rPr>
                <w:rFonts w:ascii="Times New Roman" w:hAnsi="Times New Roman"/>
              </w:rPr>
            </w:pPr>
            <w:r>
              <w:rPr>
                <w:rFonts w:ascii="Times New Roman" w:hAnsi="Times New Roman"/>
              </w:rPr>
              <w:t>1（1）</w:t>
            </w:r>
          </w:p>
        </w:tc>
        <w:tc>
          <w:tcPr>
            <w:tcW w:w="662" w:type="pct"/>
            <w:vAlign w:val="center"/>
          </w:tcPr>
          <w:p>
            <w:pPr>
              <w:pStyle w:val="46"/>
              <w:rPr>
                <w:rFonts w:ascii="Times New Roman" w:hAnsi="Times New Roman"/>
              </w:rPr>
            </w:pPr>
          </w:p>
        </w:tc>
        <w:tc>
          <w:tcPr>
            <w:tcW w:w="770" w:type="pct"/>
            <w:vAlign w:val="center"/>
          </w:tcPr>
          <w:p>
            <w:pPr>
              <w:pStyle w:val="46"/>
              <w:rPr>
                <w:rFonts w:ascii="Times New Roman" w:hAnsi="Times New Roma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62" w:type="pct"/>
            <w:vMerge w:val="continue"/>
            <w:vAlign w:val="center"/>
          </w:tcPr>
          <w:p>
            <w:pPr>
              <w:pStyle w:val="46"/>
              <w:rPr>
                <w:rFonts w:ascii="Times New Roman" w:hAnsi="Times New Roman"/>
              </w:rPr>
            </w:pPr>
          </w:p>
        </w:tc>
        <w:tc>
          <w:tcPr>
            <w:tcW w:w="1871" w:type="pct"/>
            <w:vMerge w:val="restart"/>
            <w:vAlign w:val="center"/>
          </w:tcPr>
          <w:p>
            <w:pPr>
              <w:pStyle w:val="46"/>
              <w:rPr>
                <w:rFonts w:ascii="Times New Roman" w:hAnsi="Times New Roman"/>
              </w:rPr>
            </w:pPr>
            <w:r>
              <w:rPr>
                <w:rFonts w:ascii="Times New Roman" w:hAnsi="Times New Roman"/>
              </w:rPr>
              <w:t>占压农业水利设施时，是否采取了临时应急措施</w:t>
            </w:r>
          </w:p>
        </w:tc>
        <w:tc>
          <w:tcPr>
            <w:tcW w:w="621" w:type="pct"/>
            <w:vAlign w:val="center"/>
          </w:tcPr>
          <w:p>
            <w:pPr>
              <w:pStyle w:val="46"/>
              <w:rPr>
                <w:rFonts w:ascii="Times New Roman" w:hAnsi="Times New Roman"/>
              </w:rPr>
            </w:pPr>
            <w:r>
              <w:rPr>
                <w:rFonts w:ascii="Times New Roman" w:hAnsi="Times New Roman"/>
              </w:rPr>
              <w:t>是</w:t>
            </w:r>
          </w:p>
        </w:tc>
        <w:tc>
          <w:tcPr>
            <w:tcW w:w="611" w:type="pct"/>
            <w:vAlign w:val="center"/>
          </w:tcPr>
          <w:p>
            <w:pPr>
              <w:pStyle w:val="46"/>
              <w:rPr>
                <w:rFonts w:ascii="Times New Roman" w:hAnsi="Times New Roman"/>
              </w:rPr>
            </w:pPr>
            <w:r>
              <w:rPr>
                <w:rFonts w:ascii="Times New Roman" w:hAnsi="Times New Roman"/>
              </w:rPr>
              <w:t>否</w:t>
            </w:r>
          </w:p>
        </w:tc>
        <w:tc>
          <w:tcPr>
            <w:tcW w:w="662" w:type="pct"/>
            <w:vAlign w:val="center"/>
          </w:tcPr>
          <w:p>
            <w:pPr>
              <w:pStyle w:val="46"/>
              <w:rPr>
                <w:rFonts w:ascii="Times New Roman" w:hAnsi="Times New Roman"/>
              </w:rPr>
            </w:pPr>
          </w:p>
        </w:tc>
        <w:tc>
          <w:tcPr>
            <w:tcW w:w="770" w:type="pct"/>
            <w:vAlign w:val="center"/>
          </w:tcPr>
          <w:p>
            <w:pPr>
              <w:pStyle w:val="46"/>
              <w:rPr>
                <w:rFonts w:ascii="Times New Roman" w:hAnsi="Times New Roma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62" w:type="pct"/>
            <w:vMerge w:val="continue"/>
            <w:vAlign w:val="center"/>
          </w:tcPr>
          <w:p>
            <w:pPr>
              <w:pStyle w:val="46"/>
              <w:rPr>
                <w:rFonts w:ascii="Times New Roman" w:hAnsi="Times New Roman"/>
              </w:rPr>
            </w:pPr>
          </w:p>
        </w:tc>
        <w:tc>
          <w:tcPr>
            <w:tcW w:w="1871" w:type="pct"/>
            <w:vMerge w:val="continue"/>
            <w:vAlign w:val="center"/>
          </w:tcPr>
          <w:p>
            <w:pPr>
              <w:pStyle w:val="46"/>
              <w:rPr>
                <w:rFonts w:ascii="Times New Roman" w:hAnsi="Times New Roman"/>
              </w:rPr>
            </w:pPr>
          </w:p>
        </w:tc>
        <w:tc>
          <w:tcPr>
            <w:tcW w:w="621" w:type="pct"/>
            <w:vAlign w:val="center"/>
          </w:tcPr>
          <w:p>
            <w:pPr>
              <w:pStyle w:val="46"/>
              <w:rPr>
                <w:rFonts w:ascii="Times New Roman" w:hAnsi="Times New Roman"/>
              </w:rPr>
            </w:pPr>
            <w:r>
              <w:rPr>
                <w:rFonts w:ascii="Times New Roman" w:hAnsi="Times New Roman"/>
              </w:rPr>
              <w:t>96（96）</w:t>
            </w:r>
          </w:p>
        </w:tc>
        <w:tc>
          <w:tcPr>
            <w:tcW w:w="611" w:type="pct"/>
            <w:vAlign w:val="center"/>
          </w:tcPr>
          <w:p>
            <w:pPr>
              <w:pStyle w:val="46"/>
              <w:rPr>
                <w:rFonts w:ascii="Times New Roman" w:hAnsi="Times New Roman"/>
              </w:rPr>
            </w:pPr>
            <w:r>
              <w:rPr>
                <w:rFonts w:ascii="Times New Roman" w:hAnsi="Times New Roman"/>
              </w:rPr>
              <w:t>4（4）</w:t>
            </w:r>
          </w:p>
        </w:tc>
        <w:tc>
          <w:tcPr>
            <w:tcW w:w="662" w:type="pct"/>
            <w:vAlign w:val="center"/>
          </w:tcPr>
          <w:p>
            <w:pPr>
              <w:pStyle w:val="46"/>
              <w:rPr>
                <w:rFonts w:ascii="Times New Roman" w:hAnsi="Times New Roman"/>
              </w:rPr>
            </w:pPr>
          </w:p>
        </w:tc>
        <w:tc>
          <w:tcPr>
            <w:tcW w:w="770" w:type="pct"/>
            <w:vAlign w:val="center"/>
          </w:tcPr>
          <w:p>
            <w:pPr>
              <w:pStyle w:val="46"/>
              <w:rPr>
                <w:rFonts w:ascii="Times New Roman" w:hAnsi="Times New Roma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62" w:type="pct"/>
            <w:vMerge w:val="continue"/>
            <w:vAlign w:val="center"/>
          </w:tcPr>
          <w:p>
            <w:pPr>
              <w:pStyle w:val="46"/>
              <w:rPr>
                <w:rFonts w:ascii="Times New Roman" w:hAnsi="Times New Roman"/>
              </w:rPr>
            </w:pPr>
          </w:p>
        </w:tc>
        <w:tc>
          <w:tcPr>
            <w:tcW w:w="1871" w:type="pct"/>
            <w:vMerge w:val="restart"/>
            <w:vAlign w:val="center"/>
          </w:tcPr>
          <w:p>
            <w:pPr>
              <w:pStyle w:val="46"/>
              <w:rPr>
                <w:rFonts w:ascii="Times New Roman" w:hAnsi="Times New Roman"/>
              </w:rPr>
            </w:pPr>
            <w:r>
              <w:rPr>
                <w:rFonts w:ascii="Times New Roman" w:hAnsi="Times New Roman"/>
              </w:rPr>
              <w:t>取土场、弃土场是否采取了利用、恢复措施</w:t>
            </w:r>
          </w:p>
        </w:tc>
        <w:tc>
          <w:tcPr>
            <w:tcW w:w="621" w:type="pct"/>
            <w:vAlign w:val="center"/>
          </w:tcPr>
          <w:p>
            <w:pPr>
              <w:pStyle w:val="46"/>
              <w:rPr>
                <w:rFonts w:ascii="Times New Roman" w:hAnsi="Times New Roman"/>
              </w:rPr>
            </w:pPr>
            <w:r>
              <w:rPr>
                <w:rFonts w:ascii="Times New Roman" w:hAnsi="Times New Roman"/>
              </w:rPr>
              <w:t>是</w:t>
            </w:r>
          </w:p>
        </w:tc>
        <w:tc>
          <w:tcPr>
            <w:tcW w:w="611" w:type="pct"/>
            <w:vAlign w:val="center"/>
          </w:tcPr>
          <w:p>
            <w:pPr>
              <w:pStyle w:val="46"/>
              <w:rPr>
                <w:rFonts w:ascii="Times New Roman" w:hAnsi="Times New Roman"/>
              </w:rPr>
            </w:pPr>
            <w:r>
              <w:rPr>
                <w:rFonts w:ascii="Times New Roman" w:hAnsi="Times New Roman"/>
              </w:rPr>
              <w:t>否</w:t>
            </w:r>
          </w:p>
        </w:tc>
        <w:tc>
          <w:tcPr>
            <w:tcW w:w="662" w:type="pct"/>
            <w:vAlign w:val="center"/>
          </w:tcPr>
          <w:p>
            <w:pPr>
              <w:pStyle w:val="46"/>
              <w:rPr>
                <w:rFonts w:ascii="Times New Roman" w:hAnsi="Times New Roman"/>
              </w:rPr>
            </w:pPr>
          </w:p>
        </w:tc>
        <w:tc>
          <w:tcPr>
            <w:tcW w:w="770" w:type="pct"/>
            <w:vAlign w:val="center"/>
          </w:tcPr>
          <w:p>
            <w:pPr>
              <w:pStyle w:val="46"/>
              <w:rPr>
                <w:rFonts w:ascii="Times New Roman" w:hAnsi="Times New Roma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62" w:type="pct"/>
            <w:vMerge w:val="continue"/>
            <w:vAlign w:val="center"/>
          </w:tcPr>
          <w:p>
            <w:pPr>
              <w:pStyle w:val="46"/>
              <w:rPr>
                <w:rFonts w:ascii="Times New Roman" w:hAnsi="Times New Roman"/>
              </w:rPr>
            </w:pPr>
          </w:p>
        </w:tc>
        <w:tc>
          <w:tcPr>
            <w:tcW w:w="1871" w:type="pct"/>
            <w:vMerge w:val="continue"/>
            <w:vAlign w:val="center"/>
          </w:tcPr>
          <w:p>
            <w:pPr>
              <w:pStyle w:val="46"/>
              <w:rPr>
                <w:rFonts w:ascii="Times New Roman" w:hAnsi="Times New Roman"/>
              </w:rPr>
            </w:pPr>
          </w:p>
        </w:tc>
        <w:tc>
          <w:tcPr>
            <w:tcW w:w="621" w:type="pct"/>
            <w:vAlign w:val="center"/>
          </w:tcPr>
          <w:p>
            <w:pPr>
              <w:pStyle w:val="46"/>
              <w:rPr>
                <w:rFonts w:ascii="Times New Roman" w:hAnsi="Times New Roman"/>
              </w:rPr>
            </w:pPr>
            <w:r>
              <w:rPr>
                <w:rFonts w:ascii="Times New Roman" w:hAnsi="Times New Roman"/>
              </w:rPr>
              <w:t>98（98）</w:t>
            </w:r>
          </w:p>
        </w:tc>
        <w:tc>
          <w:tcPr>
            <w:tcW w:w="611" w:type="pct"/>
            <w:vAlign w:val="center"/>
          </w:tcPr>
          <w:p>
            <w:pPr>
              <w:pStyle w:val="46"/>
              <w:rPr>
                <w:rFonts w:ascii="Times New Roman" w:hAnsi="Times New Roman"/>
              </w:rPr>
            </w:pPr>
            <w:r>
              <w:rPr>
                <w:rFonts w:ascii="Times New Roman" w:hAnsi="Times New Roman"/>
              </w:rPr>
              <w:t>2（2）</w:t>
            </w:r>
          </w:p>
        </w:tc>
        <w:tc>
          <w:tcPr>
            <w:tcW w:w="662" w:type="pct"/>
            <w:vAlign w:val="center"/>
          </w:tcPr>
          <w:p>
            <w:pPr>
              <w:pStyle w:val="46"/>
              <w:rPr>
                <w:rFonts w:ascii="Times New Roman" w:hAnsi="Times New Roman"/>
              </w:rPr>
            </w:pPr>
          </w:p>
        </w:tc>
        <w:tc>
          <w:tcPr>
            <w:tcW w:w="770" w:type="pct"/>
            <w:vAlign w:val="center"/>
          </w:tcPr>
          <w:p>
            <w:pPr>
              <w:pStyle w:val="46"/>
              <w:rPr>
                <w:rFonts w:ascii="Times New Roman" w:hAnsi="Times New Roma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62" w:type="pct"/>
            <w:vMerge w:val="restart"/>
            <w:vAlign w:val="center"/>
          </w:tcPr>
          <w:p>
            <w:pPr>
              <w:pStyle w:val="46"/>
              <w:rPr>
                <w:rFonts w:ascii="Times New Roman" w:hAnsi="Times New Roman"/>
              </w:rPr>
            </w:pPr>
            <w:r>
              <w:rPr>
                <w:rFonts w:ascii="Times New Roman" w:hAnsi="Times New Roman"/>
              </w:rPr>
              <w:t>试</w:t>
            </w:r>
          </w:p>
          <w:p>
            <w:pPr>
              <w:pStyle w:val="46"/>
              <w:rPr>
                <w:rFonts w:ascii="Times New Roman" w:hAnsi="Times New Roman"/>
              </w:rPr>
            </w:pPr>
            <w:r>
              <w:rPr>
                <w:rFonts w:ascii="Times New Roman" w:hAnsi="Times New Roman"/>
              </w:rPr>
              <w:t>运</w:t>
            </w:r>
          </w:p>
          <w:p>
            <w:pPr>
              <w:pStyle w:val="46"/>
              <w:rPr>
                <w:rFonts w:ascii="Times New Roman" w:hAnsi="Times New Roman"/>
              </w:rPr>
            </w:pPr>
            <w:r>
              <w:rPr>
                <w:rFonts w:ascii="Times New Roman" w:hAnsi="Times New Roman"/>
              </w:rPr>
              <w:t>行</w:t>
            </w:r>
          </w:p>
          <w:p>
            <w:pPr>
              <w:pStyle w:val="46"/>
              <w:rPr>
                <w:rFonts w:ascii="Times New Roman" w:hAnsi="Times New Roman"/>
              </w:rPr>
            </w:pPr>
            <w:r>
              <w:rPr>
                <w:rFonts w:ascii="Times New Roman" w:hAnsi="Times New Roman"/>
              </w:rPr>
              <w:t>期</w:t>
            </w:r>
          </w:p>
        </w:tc>
        <w:tc>
          <w:tcPr>
            <w:tcW w:w="1871" w:type="pct"/>
            <w:vMerge w:val="restart"/>
            <w:vAlign w:val="center"/>
          </w:tcPr>
          <w:p>
            <w:pPr>
              <w:pStyle w:val="46"/>
              <w:rPr>
                <w:rFonts w:ascii="Times New Roman" w:hAnsi="Times New Roman"/>
              </w:rPr>
            </w:pPr>
            <w:r>
              <w:rPr>
                <w:rFonts w:ascii="Times New Roman" w:hAnsi="Times New Roman"/>
              </w:rPr>
              <w:t>公路建成后对你影响较大的是</w:t>
            </w:r>
          </w:p>
        </w:tc>
        <w:tc>
          <w:tcPr>
            <w:tcW w:w="621" w:type="pct"/>
            <w:vAlign w:val="center"/>
          </w:tcPr>
          <w:p>
            <w:pPr>
              <w:pStyle w:val="46"/>
              <w:rPr>
                <w:rFonts w:ascii="Times New Roman" w:hAnsi="Times New Roman"/>
              </w:rPr>
            </w:pPr>
            <w:r>
              <w:rPr>
                <w:rFonts w:ascii="Times New Roman" w:hAnsi="Times New Roman"/>
              </w:rPr>
              <w:t>噪声</w:t>
            </w:r>
          </w:p>
        </w:tc>
        <w:tc>
          <w:tcPr>
            <w:tcW w:w="611" w:type="pct"/>
            <w:vAlign w:val="center"/>
          </w:tcPr>
          <w:p>
            <w:pPr>
              <w:pStyle w:val="46"/>
              <w:rPr>
                <w:rFonts w:ascii="Times New Roman" w:hAnsi="Times New Roman"/>
              </w:rPr>
            </w:pPr>
            <w:r>
              <w:rPr>
                <w:rFonts w:ascii="Times New Roman" w:hAnsi="Times New Roman"/>
              </w:rPr>
              <w:t>汽车尾气</w:t>
            </w:r>
          </w:p>
        </w:tc>
        <w:tc>
          <w:tcPr>
            <w:tcW w:w="662" w:type="pct"/>
            <w:vAlign w:val="center"/>
          </w:tcPr>
          <w:p>
            <w:pPr>
              <w:pStyle w:val="46"/>
              <w:rPr>
                <w:rFonts w:ascii="Times New Roman" w:hAnsi="Times New Roman"/>
              </w:rPr>
            </w:pPr>
            <w:r>
              <w:rPr>
                <w:rFonts w:ascii="Times New Roman" w:hAnsi="Times New Roman"/>
              </w:rPr>
              <w:t>灰尘</w:t>
            </w:r>
          </w:p>
        </w:tc>
        <w:tc>
          <w:tcPr>
            <w:tcW w:w="770" w:type="pct"/>
            <w:vAlign w:val="center"/>
          </w:tcPr>
          <w:p>
            <w:pPr>
              <w:pStyle w:val="46"/>
              <w:rPr>
                <w:rFonts w:ascii="Times New Roman" w:hAnsi="Times New Roman"/>
              </w:rPr>
            </w:pPr>
            <w:r>
              <w:rPr>
                <w:rFonts w:ascii="Times New Roman" w:hAnsi="Times New Roman"/>
              </w:rPr>
              <w:t>其他</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62" w:type="pct"/>
            <w:vMerge w:val="continue"/>
            <w:vAlign w:val="center"/>
          </w:tcPr>
          <w:p>
            <w:pPr>
              <w:pStyle w:val="46"/>
              <w:rPr>
                <w:rFonts w:ascii="Times New Roman" w:hAnsi="Times New Roman"/>
              </w:rPr>
            </w:pPr>
          </w:p>
        </w:tc>
        <w:tc>
          <w:tcPr>
            <w:tcW w:w="1871" w:type="pct"/>
            <w:vMerge w:val="continue"/>
            <w:vAlign w:val="center"/>
          </w:tcPr>
          <w:p>
            <w:pPr>
              <w:pStyle w:val="46"/>
              <w:rPr>
                <w:rFonts w:ascii="Times New Roman" w:hAnsi="Times New Roman"/>
              </w:rPr>
            </w:pPr>
          </w:p>
        </w:tc>
        <w:tc>
          <w:tcPr>
            <w:tcW w:w="621" w:type="pct"/>
            <w:vAlign w:val="center"/>
          </w:tcPr>
          <w:p>
            <w:pPr>
              <w:pStyle w:val="46"/>
              <w:rPr>
                <w:rFonts w:ascii="Times New Roman" w:hAnsi="Times New Roman"/>
              </w:rPr>
            </w:pPr>
            <w:r>
              <w:rPr>
                <w:rFonts w:ascii="Times New Roman" w:hAnsi="Times New Roman"/>
              </w:rPr>
              <w:t>23（23）</w:t>
            </w:r>
          </w:p>
        </w:tc>
        <w:tc>
          <w:tcPr>
            <w:tcW w:w="611" w:type="pct"/>
            <w:vAlign w:val="center"/>
          </w:tcPr>
          <w:p>
            <w:pPr>
              <w:pStyle w:val="46"/>
              <w:rPr>
                <w:rFonts w:ascii="Times New Roman" w:hAnsi="Times New Roman"/>
              </w:rPr>
            </w:pPr>
            <w:r>
              <w:rPr>
                <w:rFonts w:ascii="Times New Roman" w:hAnsi="Times New Roman"/>
              </w:rPr>
              <w:t>8（8）</w:t>
            </w:r>
          </w:p>
        </w:tc>
        <w:tc>
          <w:tcPr>
            <w:tcW w:w="662" w:type="pct"/>
            <w:vAlign w:val="center"/>
          </w:tcPr>
          <w:p>
            <w:pPr>
              <w:pStyle w:val="46"/>
              <w:rPr>
                <w:rFonts w:ascii="Times New Roman" w:hAnsi="Times New Roman"/>
              </w:rPr>
            </w:pPr>
            <w:r>
              <w:rPr>
                <w:rFonts w:ascii="Times New Roman" w:hAnsi="Times New Roman"/>
              </w:rPr>
              <w:t>7（7）</w:t>
            </w:r>
          </w:p>
        </w:tc>
        <w:tc>
          <w:tcPr>
            <w:tcW w:w="770" w:type="pct"/>
            <w:vAlign w:val="center"/>
          </w:tcPr>
          <w:p>
            <w:pPr>
              <w:pStyle w:val="46"/>
              <w:rPr>
                <w:rFonts w:ascii="Times New Roman" w:hAnsi="Times New Roman"/>
              </w:rPr>
            </w:pPr>
            <w:r>
              <w:rPr>
                <w:rFonts w:ascii="Times New Roman" w:hAnsi="Times New Roman"/>
              </w:rPr>
              <w:t>62（62）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62" w:type="pct"/>
            <w:vMerge w:val="continue"/>
            <w:vAlign w:val="center"/>
          </w:tcPr>
          <w:p>
            <w:pPr>
              <w:pStyle w:val="46"/>
              <w:rPr>
                <w:rFonts w:ascii="Times New Roman" w:hAnsi="Times New Roman"/>
              </w:rPr>
            </w:pPr>
          </w:p>
        </w:tc>
        <w:tc>
          <w:tcPr>
            <w:tcW w:w="1871" w:type="pct"/>
            <w:vMerge w:val="restart"/>
            <w:vAlign w:val="center"/>
          </w:tcPr>
          <w:p>
            <w:pPr>
              <w:pStyle w:val="46"/>
              <w:rPr>
                <w:rFonts w:ascii="Times New Roman" w:hAnsi="Times New Roman"/>
              </w:rPr>
            </w:pPr>
            <w:r>
              <w:rPr>
                <w:rFonts w:ascii="Times New Roman" w:hAnsi="Times New Roman"/>
              </w:rPr>
              <w:t>公路建成后的通行是否满意</w:t>
            </w:r>
          </w:p>
        </w:tc>
        <w:tc>
          <w:tcPr>
            <w:tcW w:w="621" w:type="pct"/>
            <w:vAlign w:val="center"/>
          </w:tcPr>
          <w:p>
            <w:pPr>
              <w:pStyle w:val="46"/>
              <w:rPr>
                <w:rFonts w:ascii="Times New Roman" w:hAnsi="Times New Roman"/>
              </w:rPr>
            </w:pPr>
            <w:r>
              <w:rPr>
                <w:rFonts w:ascii="Times New Roman" w:hAnsi="Times New Roman"/>
              </w:rPr>
              <w:t>满意</w:t>
            </w:r>
          </w:p>
        </w:tc>
        <w:tc>
          <w:tcPr>
            <w:tcW w:w="611" w:type="pct"/>
            <w:vAlign w:val="center"/>
          </w:tcPr>
          <w:p>
            <w:pPr>
              <w:pStyle w:val="46"/>
              <w:rPr>
                <w:rFonts w:ascii="Times New Roman" w:hAnsi="Times New Roman"/>
              </w:rPr>
            </w:pPr>
            <w:r>
              <w:rPr>
                <w:rFonts w:ascii="Times New Roman" w:hAnsi="Times New Roman"/>
              </w:rPr>
              <w:t>基本满意</w:t>
            </w:r>
          </w:p>
        </w:tc>
        <w:tc>
          <w:tcPr>
            <w:tcW w:w="662" w:type="pct"/>
            <w:vAlign w:val="center"/>
          </w:tcPr>
          <w:p>
            <w:pPr>
              <w:pStyle w:val="46"/>
              <w:rPr>
                <w:rFonts w:ascii="Times New Roman" w:hAnsi="Times New Roman"/>
              </w:rPr>
            </w:pPr>
            <w:r>
              <w:rPr>
                <w:rFonts w:ascii="Times New Roman" w:hAnsi="Times New Roman"/>
              </w:rPr>
              <w:t>不满意</w:t>
            </w:r>
          </w:p>
        </w:tc>
        <w:tc>
          <w:tcPr>
            <w:tcW w:w="770" w:type="pct"/>
            <w:vAlign w:val="center"/>
          </w:tcPr>
          <w:p>
            <w:pPr>
              <w:pStyle w:val="46"/>
              <w:rPr>
                <w:rFonts w:ascii="Times New Roman" w:hAnsi="Times New Roma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62" w:type="pct"/>
            <w:vMerge w:val="continue"/>
            <w:vAlign w:val="center"/>
          </w:tcPr>
          <w:p>
            <w:pPr>
              <w:pStyle w:val="46"/>
              <w:rPr>
                <w:rFonts w:ascii="Times New Roman" w:hAnsi="Times New Roman"/>
              </w:rPr>
            </w:pPr>
          </w:p>
        </w:tc>
        <w:tc>
          <w:tcPr>
            <w:tcW w:w="1871" w:type="pct"/>
            <w:vMerge w:val="continue"/>
            <w:vAlign w:val="center"/>
          </w:tcPr>
          <w:p>
            <w:pPr>
              <w:pStyle w:val="46"/>
              <w:rPr>
                <w:rFonts w:ascii="Times New Roman" w:hAnsi="Times New Roman"/>
              </w:rPr>
            </w:pPr>
          </w:p>
        </w:tc>
        <w:tc>
          <w:tcPr>
            <w:tcW w:w="621" w:type="pct"/>
            <w:vAlign w:val="center"/>
          </w:tcPr>
          <w:p>
            <w:pPr>
              <w:pStyle w:val="46"/>
              <w:rPr>
                <w:rFonts w:ascii="Times New Roman" w:hAnsi="Times New Roman"/>
              </w:rPr>
            </w:pPr>
            <w:r>
              <w:rPr>
                <w:rFonts w:ascii="Times New Roman" w:hAnsi="Times New Roman"/>
              </w:rPr>
              <w:t>93（93）</w:t>
            </w:r>
          </w:p>
        </w:tc>
        <w:tc>
          <w:tcPr>
            <w:tcW w:w="611" w:type="pct"/>
            <w:vAlign w:val="center"/>
          </w:tcPr>
          <w:p>
            <w:pPr>
              <w:pStyle w:val="46"/>
              <w:rPr>
                <w:rFonts w:ascii="Times New Roman" w:hAnsi="Times New Roman"/>
              </w:rPr>
            </w:pPr>
            <w:r>
              <w:rPr>
                <w:rFonts w:ascii="Times New Roman" w:hAnsi="Times New Roman"/>
              </w:rPr>
              <w:t>7（7）</w:t>
            </w:r>
          </w:p>
        </w:tc>
        <w:tc>
          <w:tcPr>
            <w:tcW w:w="662" w:type="pct"/>
            <w:vAlign w:val="center"/>
          </w:tcPr>
          <w:p>
            <w:pPr>
              <w:pStyle w:val="46"/>
              <w:rPr>
                <w:rFonts w:ascii="Times New Roman" w:hAnsi="Times New Roman"/>
              </w:rPr>
            </w:pPr>
            <w:r>
              <w:rPr>
                <w:rFonts w:ascii="Times New Roman" w:hAnsi="Times New Roman"/>
              </w:rPr>
              <w:t>0（0）</w:t>
            </w:r>
          </w:p>
        </w:tc>
        <w:tc>
          <w:tcPr>
            <w:tcW w:w="770" w:type="pct"/>
            <w:vAlign w:val="center"/>
          </w:tcPr>
          <w:p>
            <w:pPr>
              <w:pStyle w:val="46"/>
              <w:rPr>
                <w:rFonts w:ascii="Times New Roman" w:hAnsi="Times New Roma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62" w:type="pct"/>
            <w:vMerge w:val="continue"/>
            <w:vAlign w:val="center"/>
          </w:tcPr>
          <w:p>
            <w:pPr>
              <w:pStyle w:val="46"/>
              <w:rPr>
                <w:rFonts w:ascii="Times New Roman" w:hAnsi="Times New Roman"/>
              </w:rPr>
            </w:pPr>
          </w:p>
        </w:tc>
        <w:tc>
          <w:tcPr>
            <w:tcW w:w="1871" w:type="pct"/>
            <w:vMerge w:val="restart"/>
            <w:vAlign w:val="center"/>
          </w:tcPr>
          <w:p>
            <w:pPr>
              <w:pStyle w:val="46"/>
              <w:rPr>
                <w:rFonts w:ascii="Times New Roman" w:hAnsi="Times New Roman"/>
              </w:rPr>
            </w:pPr>
            <w:r>
              <w:rPr>
                <w:rFonts w:ascii="Times New Roman" w:hAnsi="Times New Roman"/>
              </w:rPr>
              <w:t>附近通道内是否有积水现象</w:t>
            </w:r>
          </w:p>
        </w:tc>
        <w:tc>
          <w:tcPr>
            <w:tcW w:w="621" w:type="pct"/>
            <w:vAlign w:val="center"/>
          </w:tcPr>
          <w:p>
            <w:pPr>
              <w:pStyle w:val="46"/>
              <w:rPr>
                <w:rFonts w:ascii="Times New Roman" w:hAnsi="Times New Roman"/>
              </w:rPr>
            </w:pPr>
            <w:r>
              <w:rPr>
                <w:rFonts w:ascii="Times New Roman" w:hAnsi="Times New Roman"/>
              </w:rPr>
              <w:t>经常有</w:t>
            </w:r>
          </w:p>
        </w:tc>
        <w:tc>
          <w:tcPr>
            <w:tcW w:w="611" w:type="pct"/>
            <w:vAlign w:val="center"/>
          </w:tcPr>
          <w:p>
            <w:pPr>
              <w:pStyle w:val="46"/>
              <w:rPr>
                <w:rFonts w:ascii="Times New Roman" w:hAnsi="Times New Roman"/>
              </w:rPr>
            </w:pPr>
            <w:r>
              <w:rPr>
                <w:rFonts w:ascii="Times New Roman" w:hAnsi="Times New Roman"/>
              </w:rPr>
              <w:t>偶尔有</w:t>
            </w:r>
          </w:p>
        </w:tc>
        <w:tc>
          <w:tcPr>
            <w:tcW w:w="662" w:type="pct"/>
            <w:vAlign w:val="center"/>
          </w:tcPr>
          <w:p>
            <w:pPr>
              <w:pStyle w:val="46"/>
              <w:rPr>
                <w:rFonts w:ascii="Times New Roman" w:hAnsi="Times New Roman"/>
              </w:rPr>
            </w:pPr>
            <w:r>
              <w:rPr>
                <w:rFonts w:ascii="Times New Roman" w:hAnsi="Times New Roman"/>
              </w:rPr>
              <w:t>没有</w:t>
            </w:r>
          </w:p>
        </w:tc>
        <w:tc>
          <w:tcPr>
            <w:tcW w:w="770" w:type="pct"/>
            <w:vAlign w:val="center"/>
          </w:tcPr>
          <w:p>
            <w:pPr>
              <w:pStyle w:val="46"/>
              <w:rPr>
                <w:rFonts w:ascii="Times New Roman" w:hAnsi="Times New Roma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62" w:type="pct"/>
            <w:vMerge w:val="continue"/>
            <w:vAlign w:val="center"/>
          </w:tcPr>
          <w:p>
            <w:pPr>
              <w:pStyle w:val="46"/>
              <w:rPr>
                <w:rFonts w:ascii="Times New Roman" w:hAnsi="Times New Roman"/>
              </w:rPr>
            </w:pPr>
          </w:p>
        </w:tc>
        <w:tc>
          <w:tcPr>
            <w:tcW w:w="1871" w:type="pct"/>
            <w:vMerge w:val="continue"/>
            <w:vAlign w:val="center"/>
          </w:tcPr>
          <w:p>
            <w:pPr>
              <w:pStyle w:val="46"/>
              <w:rPr>
                <w:rFonts w:ascii="Times New Roman" w:hAnsi="Times New Roman"/>
              </w:rPr>
            </w:pPr>
          </w:p>
        </w:tc>
        <w:tc>
          <w:tcPr>
            <w:tcW w:w="621" w:type="pct"/>
            <w:vAlign w:val="center"/>
          </w:tcPr>
          <w:p>
            <w:pPr>
              <w:pStyle w:val="46"/>
              <w:rPr>
                <w:rFonts w:ascii="Times New Roman" w:hAnsi="Times New Roman"/>
              </w:rPr>
            </w:pPr>
            <w:r>
              <w:rPr>
                <w:rFonts w:ascii="Times New Roman" w:hAnsi="Times New Roman"/>
              </w:rPr>
              <w:t>7（7）</w:t>
            </w:r>
          </w:p>
        </w:tc>
        <w:tc>
          <w:tcPr>
            <w:tcW w:w="611" w:type="pct"/>
            <w:vAlign w:val="center"/>
          </w:tcPr>
          <w:p>
            <w:pPr>
              <w:pStyle w:val="46"/>
              <w:rPr>
                <w:rFonts w:ascii="Times New Roman" w:hAnsi="Times New Roman"/>
              </w:rPr>
            </w:pPr>
            <w:r>
              <w:rPr>
                <w:rFonts w:ascii="Times New Roman" w:hAnsi="Times New Roman"/>
              </w:rPr>
              <w:t>16（16）</w:t>
            </w:r>
          </w:p>
        </w:tc>
        <w:tc>
          <w:tcPr>
            <w:tcW w:w="662" w:type="pct"/>
            <w:vAlign w:val="center"/>
          </w:tcPr>
          <w:p>
            <w:pPr>
              <w:pStyle w:val="46"/>
              <w:rPr>
                <w:rFonts w:ascii="Times New Roman" w:hAnsi="Times New Roman"/>
              </w:rPr>
            </w:pPr>
            <w:r>
              <w:rPr>
                <w:rFonts w:ascii="Times New Roman" w:hAnsi="Times New Roman"/>
              </w:rPr>
              <w:t>77（77）</w:t>
            </w:r>
          </w:p>
        </w:tc>
        <w:tc>
          <w:tcPr>
            <w:tcW w:w="770" w:type="pct"/>
            <w:vAlign w:val="center"/>
          </w:tcPr>
          <w:p>
            <w:pPr>
              <w:pStyle w:val="46"/>
              <w:rPr>
                <w:rFonts w:ascii="Times New Roman" w:hAnsi="Times New Roma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62" w:type="pct"/>
            <w:vMerge w:val="continue"/>
            <w:vAlign w:val="center"/>
          </w:tcPr>
          <w:p>
            <w:pPr>
              <w:pStyle w:val="46"/>
              <w:rPr>
                <w:rFonts w:ascii="Times New Roman" w:hAnsi="Times New Roman"/>
              </w:rPr>
            </w:pPr>
          </w:p>
        </w:tc>
        <w:tc>
          <w:tcPr>
            <w:tcW w:w="1871" w:type="pct"/>
            <w:vMerge w:val="restart"/>
            <w:vAlign w:val="center"/>
          </w:tcPr>
          <w:p>
            <w:pPr>
              <w:pStyle w:val="46"/>
              <w:rPr>
                <w:rFonts w:ascii="Times New Roman" w:hAnsi="Times New Roman"/>
              </w:rPr>
            </w:pPr>
            <w:r>
              <w:rPr>
                <w:rFonts w:ascii="Times New Roman" w:hAnsi="Times New Roman"/>
              </w:rPr>
              <w:t>建议采取何种措施减轻影响</w:t>
            </w:r>
          </w:p>
        </w:tc>
        <w:tc>
          <w:tcPr>
            <w:tcW w:w="621" w:type="pct"/>
            <w:vAlign w:val="center"/>
          </w:tcPr>
          <w:p>
            <w:pPr>
              <w:pStyle w:val="46"/>
              <w:rPr>
                <w:rFonts w:ascii="Times New Roman" w:hAnsi="Times New Roman"/>
              </w:rPr>
            </w:pPr>
            <w:r>
              <w:rPr>
                <w:rFonts w:ascii="Times New Roman" w:hAnsi="Times New Roman"/>
              </w:rPr>
              <w:t>绿化</w:t>
            </w:r>
          </w:p>
        </w:tc>
        <w:tc>
          <w:tcPr>
            <w:tcW w:w="611" w:type="pct"/>
            <w:vAlign w:val="center"/>
          </w:tcPr>
          <w:p>
            <w:pPr>
              <w:pStyle w:val="46"/>
              <w:rPr>
                <w:rFonts w:ascii="Times New Roman" w:hAnsi="Times New Roman"/>
              </w:rPr>
            </w:pPr>
            <w:r>
              <w:rPr>
                <w:rFonts w:ascii="Times New Roman" w:hAnsi="Times New Roman"/>
              </w:rPr>
              <w:t>声屏障</w:t>
            </w:r>
          </w:p>
        </w:tc>
        <w:tc>
          <w:tcPr>
            <w:tcW w:w="662" w:type="pct"/>
            <w:vAlign w:val="center"/>
          </w:tcPr>
          <w:p>
            <w:pPr>
              <w:pStyle w:val="46"/>
              <w:rPr>
                <w:rFonts w:ascii="Times New Roman" w:hAnsi="Times New Roman"/>
              </w:rPr>
            </w:pPr>
            <w:r>
              <w:rPr>
                <w:rFonts w:ascii="Times New Roman" w:hAnsi="Times New Roman"/>
              </w:rPr>
              <w:t>限速</w:t>
            </w:r>
          </w:p>
        </w:tc>
        <w:tc>
          <w:tcPr>
            <w:tcW w:w="770" w:type="pct"/>
            <w:vAlign w:val="center"/>
          </w:tcPr>
          <w:p>
            <w:pPr>
              <w:pStyle w:val="46"/>
              <w:rPr>
                <w:rFonts w:ascii="Times New Roman" w:hAnsi="Times New Roman"/>
              </w:rPr>
            </w:pPr>
            <w:r>
              <w:rPr>
                <w:rFonts w:ascii="Times New Roman" w:hAnsi="Times New Roman"/>
              </w:rPr>
              <w:t>其他</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62" w:type="pct"/>
            <w:vMerge w:val="continue"/>
            <w:vAlign w:val="center"/>
          </w:tcPr>
          <w:p>
            <w:pPr>
              <w:pStyle w:val="46"/>
              <w:rPr>
                <w:rFonts w:ascii="Times New Roman" w:hAnsi="Times New Roman"/>
              </w:rPr>
            </w:pPr>
          </w:p>
        </w:tc>
        <w:tc>
          <w:tcPr>
            <w:tcW w:w="1871" w:type="pct"/>
            <w:vMerge w:val="continue"/>
            <w:vAlign w:val="center"/>
          </w:tcPr>
          <w:p>
            <w:pPr>
              <w:pStyle w:val="46"/>
              <w:rPr>
                <w:rFonts w:ascii="Times New Roman" w:hAnsi="Times New Roman"/>
              </w:rPr>
            </w:pPr>
          </w:p>
        </w:tc>
        <w:tc>
          <w:tcPr>
            <w:tcW w:w="621" w:type="pct"/>
            <w:vAlign w:val="center"/>
          </w:tcPr>
          <w:p>
            <w:pPr>
              <w:pStyle w:val="46"/>
              <w:rPr>
                <w:rFonts w:ascii="Times New Roman" w:hAnsi="Times New Roman"/>
              </w:rPr>
            </w:pPr>
            <w:r>
              <w:rPr>
                <w:rFonts w:ascii="Times New Roman" w:hAnsi="Times New Roman"/>
              </w:rPr>
              <w:t>42（42）</w:t>
            </w:r>
          </w:p>
        </w:tc>
        <w:tc>
          <w:tcPr>
            <w:tcW w:w="611" w:type="pct"/>
            <w:vAlign w:val="center"/>
          </w:tcPr>
          <w:p>
            <w:pPr>
              <w:pStyle w:val="46"/>
              <w:rPr>
                <w:rFonts w:ascii="Times New Roman" w:hAnsi="Times New Roman"/>
              </w:rPr>
            </w:pPr>
            <w:r>
              <w:rPr>
                <w:rFonts w:ascii="Times New Roman" w:hAnsi="Times New Roman"/>
              </w:rPr>
              <w:t>16（16）</w:t>
            </w:r>
          </w:p>
        </w:tc>
        <w:tc>
          <w:tcPr>
            <w:tcW w:w="662" w:type="pct"/>
            <w:vAlign w:val="center"/>
          </w:tcPr>
          <w:p>
            <w:pPr>
              <w:pStyle w:val="46"/>
              <w:rPr>
                <w:rFonts w:ascii="Times New Roman" w:hAnsi="Times New Roman"/>
              </w:rPr>
            </w:pPr>
            <w:r>
              <w:rPr>
                <w:rFonts w:ascii="Times New Roman" w:hAnsi="Times New Roman"/>
              </w:rPr>
              <w:t>5（5）</w:t>
            </w:r>
          </w:p>
        </w:tc>
        <w:tc>
          <w:tcPr>
            <w:tcW w:w="770" w:type="pct"/>
            <w:vAlign w:val="center"/>
          </w:tcPr>
          <w:p>
            <w:pPr>
              <w:pStyle w:val="46"/>
              <w:rPr>
                <w:rFonts w:ascii="Times New Roman" w:hAnsi="Times New Roman"/>
              </w:rPr>
            </w:pPr>
            <w:r>
              <w:rPr>
                <w:rFonts w:ascii="Times New Roman" w:hAnsi="Times New Roman"/>
              </w:rPr>
              <w:t>37（37）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2334" w:type="pct"/>
            <w:gridSpan w:val="2"/>
            <w:vMerge w:val="restart"/>
            <w:vAlign w:val="center"/>
          </w:tcPr>
          <w:p>
            <w:pPr>
              <w:pStyle w:val="46"/>
              <w:rPr>
                <w:rFonts w:ascii="Times New Roman" w:hAnsi="Times New Roman"/>
              </w:rPr>
            </w:pPr>
            <w:r>
              <w:rPr>
                <w:rFonts w:ascii="Times New Roman" w:hAnsi="Times New Roman"/>
              </w:rPr>
              <w:t>您对本公路工程环境保护工作的总体评价</w:t>
            </w:r>
          </w:p>
        </w:tc>
        <w:tc>
          <w:tcPr>
            <w:tcW w:w="621" w:type="pct"/>
            <w:vAlign w:val="center"/>
          </w:tcPr>
          <w:p>
            <w:pPr>
              <w:pStyle w:val="46"/>
              <w:rPr>
                <w:rFonts w:ascii="Times New Roman" w:hAnsi="Times New Roman"/>
              </w:rPr>
            </w:pPr>
            <w:r>
              <w:rPr>
                <w:rFonts w:ascii="Times New Roman" w:hAnsi="Times New Roman"/>
              </w:rPr>
              <w:t>满意</w:t>
            </w:r>
          </w:p>
        </w:tc>
        <w:tc>
          <w:tcPr>
            <w:tcW w:w="611" w:type="pct"/>
            <w:vAlign w:val="center"/>
          </w:tcPr>
          <w:p>
            <w:pPr>
              <w:pStyle w:val="46"/>
              <w:rPr>
                <w:rFonts w:ascii="Times New Roman" w:hAnsi="Times New Roman"/>
              </w:rPr>
            </w:pPr>
            <w:r>
              <w:rPr>
                <w:rFonts w:ascii="Times New Roman" w:hAnsi="Times New Roman"/>
              </w:rPr>
              <w:t>基本满意</w:t>
            </w:r>
          </w:p>
        </w:tc>
        <w:tc>
          <w:tcPr>
            <w:tcW w:w="662" w:type="pct"/>
            <w:vAlign w:val="center"/>
          </w:tcPr>
          <w:p>
            <w:pPr>
              <w:pStyle w:val="46"/>
              <w:rPr>
                <w:rFonts w:ascii="Times New Roman" w:hAnsi="Times New Roman"/>
              </w:rPr>
            </w:pPr>
            <w:r>
              <w:rPr>
                <w:rFonts w:ascii="Times New Roman" w:hAnsi="Times New Roman"/>
              </w:rPr>
              <w:t>不满意</w:t>
            </w:r>
          </w:p>
        </w:tc>
        <w:tc>
          <w:tcPr>
            <w:tcW w:w="770" w:type="pct"/>
            <w:vAlign w:val="center"/>
          </w:tcPr>
          <w:p>
            <w:pPr>
              <w:pStyle w:val="46"/>
              <w:rPr>
                <w:rFonts w:ascii="Times New Roman" w:hAnsi="Times New Roman"/>
              </w:rPr>
            </w:pPr>
            <w:r>
              <w:rPr>
                <w:rFonts w:ascii="Times New Roman" w:hAnsi="Times New Roman"/>
              </w:rPr>
              <w:t>无所谓</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2334" w:type="pct"/>
            <w:gridSpan w:val="2"/>
            <w:vMerge w:val="continue"/>
            <w:vAlign w:val="center"/>
          </w:tcPr>
          <w:p>
            <w:pPr>
              <w:pStyle w:val="46"/>
              <w:rPr>
                <w:rFonts w:ascii="Times New Roman" w:hAnsi="Times New Roman"/>
              </w:rPr>
            </w:pPr>
          </w:p>
        </w:tc>
        <w:tc>
          <w:tcPr>
            <w:tcW w:w="621" w:type="pct"/>
            <w:vAlign w:val="center"/>
          </w:tcPr>
          <w:p>
            <w:pPr>
              <w:pStyle w:val="46"/>
              <w:rPr>
                <w:rFonts w:ascii="Times New Roman" w:hAnsi="Times New Roman"/>
              </w:rPr>
            </w:pPr>
            <w:r>
              <w:rPr>
                <w:rFonts w:ascii="Times New Roman" w:hAnsi="Times New Roman"/>
              </w:rPr>
              <w:t>98（98）</w:t>
            </w:r>
          </w:p>
        </w:tc>
        <w:tc>
          <w:tcPr>
            <w:tcW w:w="611" w:type="pct"/>
            <w:vAlign w:val="center"/>
          </w:tcPr>
          <w:p>
            <w:pPr>
              <w:pStyle w:val="46"/>
              <w:rPr>
                <w:rFonts w:ascii="Times New Roman" w:hAnsi="Times New Roman"/>
              </w:rPr>
            </w:pPr>
            <w:r>
              <w:rPr>
                <w:rFonts w:ascii="Times New Roman" w:hAnsi="Times New Roman"/>
              </w:rPr>
              <w:t>2（2）</w:t>
            </w:r>
          </w:p>
        </w:tc>
        <w:tc>
          <w:tcPr>
            <w:tcW w:w="662" w:type="pct"/>
            <w:vAlign w:val="center"/>
          </w:tcPr>
          <w:p>
            <w:pPr>
              <w:pStyle w:val="46"/>
              <w:rPr>
                <w:rFonts w:ascii="Times New Roman" w:hAnsi="Times New Roman"/>
              </w:rPr>
            </w:pPr>
            <w:r>
              <w:rPr>
                <w:rFonts w:ascii="Times New Roman" w:hAnsi="Times New Roman"/>
              </w:rPr>
              <w:t>0（0）</w:t>
            </w:r>
          </w:p>
        </w:tc>
        <w:tc>
          <w:tcPr>
            <w:tcW w:w="770" w:type="pct"/>
            <w:vAlign w:val="center"/>
          </w:tcPr>
          <w:p>
            <w:pPr>
              <w:pStyle w:val="46"/>
              <w:rPr>
                <w:rFonts w:ascii="Times New Roman" w:hAnsi="Times New Roman"/>
              </w:rPr>
            </w:pPr>
            <w:r>
              <w:rPr>
                <w:rFonts w:ascii="Times New Roman" w:hAnsi="Times New Roman"/>
              </w:rPr>
              <w:t>0（0）</w:t>
            </w:r>
          </w:p>
        </w:tc>
      </w:tr>
    </w:tbl>
    <w:p>
      <w:pPr>
        <w:ind w:firstLine="480"/>
        <w:rPr>
          <w:lang w:val="zh-CN"/>
        </w:rPr>
      </w:pPr>
      <w:r>
        <w:rPr>
          <w:rFonts w:hint="eastAsia"/>
          <w:lang w:val="zh-CN"/>
        </w:rPr>
        <w:t>（</w:t>
      </w:r>
      <w:r>
        <w:rPr>
          <w:rFonts w:hint="eastAsia"/>
        </w:rPr>
        <w:t>1</w:t>
      </w:r>
      <w:r>
        <w:rPr>
          <w:rFonts w:hint="eastAsia"/>
          <w:lang w:val="zh-CN"/>
        </w:rPr>
        <w:t>）</w:t>
      </w:r>
      <w:r>
        <w:rPr>
          <w:lang w:val="zh-CN"/>
        </w:rPr>
        <w:t>沿线公众意见汇总</w:t>
      </w:r>
    </w:p>
    <w:p>
      <w:pPr>
        <w:ind w:firstLine="480"/>
        <w:rPr>
          <w:lang w:val="zh-CN"/>
        </w:rPr>
      </w:pPr>
      <w:r>
        <w:rPr>
          <w:lang w:val="zh-CN"/>
        </w:rPr>
        <w:fldChar w:fldCharType="begin"/>
      </w:r>
      <w:r>
        <w:rPr>
          <w:lang w:val="zh-CN"/>
        </w:rPr>
        <w:instrText xml:space="preserve"> = 1 \* GB3 </w:instrText>
      </w:r>
      <w:r>
        <w:rPr>
          <w:lang w:val="zh-CN"/>
        </w:rPr>
        <w:fldChar w:fldCharType="separate"/>
      </w:r>
      <w:r>
        <w:rPr>
          <w:rFonts w:hint="eastAsia"/>
          <w:lang w:val="zh-CN"/>
        </w:rPr>
        <w:t>①</w:t>
      </w:r>
      <w:r>
        <w:rPr>
          <w:lang w:val="zh-CN"/>
        </w:rPr>
        <w:fldChar w:fldCharType="end"/>
      </w:r>
      <w:r>
        <w:rPr>
          <w:lang w:val="zh-CN"/>
        </w:rPr>
        <w:t>公众认为该公路的建设有利于本地区的经济发展；</w:t>
      </w:r>
    </w:p>
    <w:p>
      <w:pPr>
        <w:ind w:firstLine="480"/>
        <w:rPr>
          <w:lang w:val="zh-CN"/>
        </w:rPr>
      </w:pPr>
      <w:r>
        <w:rPr>
          <w:rFonts w:hint="eastAsia"/>
          <w:lang w:val="zh-CN"/>
        </w:rPr>
        <w:t>②</w:t>
      </w:r>
      <w:r>
        <w:rPr>
          <w:lang w:val="zh-CN"/>
        </w:rPr>
        <w:t>公路施工期间主要受到噪声及灰尘的影响；</w:t>
      </w:r>
    </w:p>
    <w:p>
      <w:pPr>
        <w:ind w:firstLine="480"/>
        <w:rPr>
          <w:lang w:val="zh-CN"/>
        </w:rPr>
      </w:pPr>
      <w:r>
        <w:rPr>
          <w:rFonts w:hint="eastAsia"/>
          <w:lang w:val="zh-CN"/>
        </w:rPr>
        <w:t>③</w:t>
      </w:r>
      <w:r>
        <w:rPr>
          <w:lang w:val="zh-CN"/>
        </w:rPr>
        <w:t>试运营期主要受到噪声影响，希望采取绿化及声屏障的措施减轻影响。</w:t>
      </w:r>
    </w:p>
    <w:p>
      <w:pPr>
        <w:ind w:firstLine="480"/>
      </w:pPr>
      <w:r>
        <w:rPr>
          <w:rFonts w:hint="eastAsia"/>
        </w:rPr>
        <w:t>（2）</w:t>
      </w:r>
      <w:r>
        <w:t>对公众意见的分析</w:t>
      </w:r>
    </w:p>
    <w:p>
      <w:pPr>
        <w:ind w:firstLine="480"/>
      </w:pPr>
      <w:r>
        <w:fldChar w:fldCharType="begin"/>
      </w:r>
      <w:r>
        <w:instrText xml:space="preserve"> = 1 \* GB3 </w:instrText>
      </w:r>
      <w:r>
        <w:fldChar w:fldCharType="separate"/>
      </w:r>
      <w:r>
        <w:rPr>
          <w:rFonts w:hint="eastAsia" w:ascii="宋体" w:hAnsi="宋体"/>
        </w:rPr>
        <w:t>①</w:t>
      </w:r>
      <w:r>
        <w:fldChar w:fldCharType="end"/>
      </w:r>
      <w:r>
        <w:rPr>
          <w:rFonts w:hint="eastAsia"/>
        </w:rPr>
        <w:t>萩五</w:t>
      </w:r>
      <w:r>
        <w:t>高速公路的修建极大地改善了当地的交通运输，推动了当地经济的发展，沿线群众对于高速公路的修建表示拥护支持。98%的居民认为本公路有利于地区的经济发展。可以看出当地居民对于高速公路是认可的；</w:t>
      </w:r>
    </w:p>
    <w:p>
      <w:pPr>
        <w:ind w:firstLine="480"/>
      </w:pPr>
      <w:r>
        <w:fldChar w:fldCharType="begin"/>
      </w:r>
      <w:r>
        <w:instrText xml:space="preserve"> = 2 \* GB3 </w:instrText>
      </w:r>
      <w:r>
        <w:fldChar w:fldCharType="separate"/>
      </w:r>
      <w:r>
        <w:rPr>
          <w:rFonts w:hint="eastAsia" w:ascii="宋体" w:hAnsi="宋体"/>
        </w:rPr>
        <w:t>②</w:t>
      </w:r>
      <w:r>
        <w:fldChar w:fldCharType="end"/>
      </w:r>
      <w:r>
        <w:t>在施工期，灰尘和噪声是最大的环境问题，48%的居民受其影响，另外还有34%的民众反应其它方面影响较大；</w:t>
      </w:r>
    </w:p>
    <w:p>
      <w:pPr>
        <w:ind w:firstLine="480"/>
      </w:pPr>
      <w:r>
        <w:fldChar w:fldCharType="begin"/>
      </w:r>
      <w:r>
        <w:instrText xml:space="preserve"> = 3 \* GB3 </w:instrText>
      </w:r>
      <w:r>
        <w:fldChar w:fldCharType="separate"/>
      </w:r>
      <w:r>
        <w:rPr>
          <w:rFonts w:hint="eastAsia" w:ascii="宋体" w:hAnsi="宋体"/>
        </w:rPr>
        <w:t>③</w:t>
      </w:r>
      <w:r>
        <w:fldChar w:fldCharType="end"/>
      </w:r>
      <w:r>
        <w:t>工程施工时占用的临时用地、占压的农业水利设施均采取了相关恢复措施或临时保护措施；</w:t>
      </w:r>
    </w:p>
    <w:p>
      <w:pPr>
        <w:ind w:firstLine="480"/>
      </w:pPr>
      <w:r>
        <w:fldChar w:fldCharType="begin"/>
      </w:r>
      <w:r>
        <w:instrText xml:space="preserve"> = 4 \* GB3 </w:instrText>
      </w:r>
      <w:r>
        <w:fldChar w:fldCharType="separate"/>
      </w:r>
      <w:r>
        <w:rPr>
          <w:rFonts w:hint="eastAsia" w:ascii="宋体" w:hAnsi="宋体"/>
        </w:rPr>
        <w:t>④</w:t>
      </w:r>
      <w:r>
        <w:fldChar w:fldCharType="end"/>
      </w:r>
      <w:r>
        <w:t>在营运期中，23%的被调查者反映营运期噪声对其影响较大，原因是公路建设前后，噪声值有了明显的升高，原本单一的生活噪声被打破；8%的被调查者认为自己受到汽车尾气的影响，7%的被调查者认为自己受到灰尘的影响；62%的被调查者认为自己受到其它方面的影响；</w:t>
      </w:r>
    </w:p>
    <w:p>
      <w:pPr>
        <w:ind w:firstLine="480"/>
      </w:pPr>
      <w:r>
        <w:fldChar w:fldCharType="begin"/>
      </w:r>
      <w:r>
        <w:instrText xml:space="preserve"> = 5 \* GB3 </w:instrText>
      </w:r>
      <w:r>
        <w:fldChar w:fldCharType="separate"/>
      </w:r>
      <w:r>
        <w:rPr>
          <w:rFonts w:hint="eastAsia" w:ascii="宋体" w:hAnsi="宋体"/>
        </w:rPr>
        <w:t>⑤</w:t>
      </w:r>
      <w:r>
        <w:fldChar w:fldCharType="end"/>
      </w:r>
      <w:r>
        <w:t>93%的被调查者对公路建成后的通行表示满意，16%的被调查者反映通道中</w:t>
      </w:r>
      <w:r>
        <w:rPr>
          <w:lang w:val="zh-CN"/>
        </w:rPr>
        <w:t>下雨天偶尔有积水现象。该意见已向建设单位反映，建议公路管理部门及时清理通道内的排水设施，以便居民雨天通行。</w:t>
      </w:r>
    </w:p>
    <w:p>
      <w:pPr>
        <w:ind w:firstLine="480"/>
      </w:pPr>
      <w:r>
        <w:fldChar w:fldCharType="begin"/>
      </w:r>
      <w:r>
        <w:instrText xml:space="preserve"> = 6 \* GB3 </w:instrText>
      </w:r>
      <w:r>
        <w:fldChar w:fldCharType="separate"/>
      </w:r>
      <w:r>
        <w:rPr>
          <w:rFonts w:hint="eastAsia" w:ascii="宋体" w:hAnsi="宋体"/>
        </w:rPr>
        <w:t>⑥</w:t>
      </w:r>
      <w:r>
        <w:fldChar w:fldCharType="end"/>
      </w:r>
      <w:r>
        <w:t>在环保工作方面，100%的被调查居民表示满意或基本满意，说明建设单位的环保工作较为到位。</w:t>
      </w:r>
    </w:p>
    <w:p>
      <w:pPr>
        <w:ind w:firstLine="480"/>
      </w:pPr>
      <w:r>
        <w:rPr>
          <w:lang w:val="zh-CN"/>
        </w:rPr>
        <w:t>经询问当地环保部门及公路管理部门，在施工期及营运期未接到环保投诉。</w:t>
      </w:r>
      <w:r>
        <w:t>总体来看，</w:t>
      </w:r>
      <w:r>
        <w:rPr>
          <w:rFonts w:hint="eastAsia"/>
        </w:rPr>
        <w:t>萩五</w:t>
      </w:r>
      <w:r>
        <w:t>高速公路的建设单位在环保工作方面做的比较到位，并得到了沿线群众的普遍认可。</w:t>
      </w:r>
    </w:p>
    <w:p>
      <w:pPr>
        <w:pStyle w:val="4"/>
      </w:pPr>
      <w:bookmarkStart w:id="777" w:name="_Toc408331618"/>
      <w:r>
        <w:t>1</w:t>
      </w:r>
      <w:r>
        <w:rPr>
          <w:rFonts w:hint="eastAsia"/>
        </w:rPr>
        <w:t>2.2</w:t>
      </w:r>
      <w:r>
        <w:t>.2 司乘人员对公路意见调查结果统计与分析</w:t>
      </w:r>
      <w:bookmarkEnd w:id="776"/>
      <w:bookmarkEnd w:id="777"/>
    </w:p>
    <w:p>
      <w:pPr>
        <w:ind w:firstLine="480"/>
        <w:rPr>
          <w:lang w:val="zh-CN"/>
        </w:rPr>
      </w:pPr>
      <w:r>
        <w:rPr>
          <w:lang w:val="zh-CN"/>
        </w:rPr>
        <w:t>本次调查，对公路司乘人员共发放调查表72份，有效回收72份。司乘人员公众参与调查统计结果见表11.3-2。</w:t>
      </w:r>
    </w:p>
    <w:p>
      <w:pPr>
        <w:pStyle w:val="35"/>
      </w:pPr>
      <w:r>
        <w:t>表11.3-2  司乘人员对公路环境保护总体意见调查意见汇总</w:t>
      </w:r>
    </w:p>
    <w:tbl>
      <w:tblPr>
        <w:tblStyle w:val="26"/>
        <w:tblW w:w="4999"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4099"/>
        <w:gridCol w:w="1029"/>
        <w:gridCol w:w="1169"/>
        <w:gridCol w:w="1050"/>
        <w:gridCol w:w="117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blHeader/>
          <w:jc w:val="center"/>
        </w:trPr>
        <w:tc>
          <w:tcPr>
            <w:tcW w:w="2405" w:type="pct"/>
            <w:tcBorders>
              <w:tl2br w:val="nil"/>
              <w:tr2bl w:val="nil"/>
            </w:tcBorders>
            <w:vAlign w:val="center"/>
          </w:tcPr>
          <w:p>
            <w:pPr>
              <w:pStyle w:val="46"/>
              <w:rPr>
                <w:rFonts w:ascii="Times New Roman" w:hAnsi="Times New Roman"/>
                <w:b/>
                <w:bCs/>
              </w:rPr>
            </w:pPr>
            <w:r>
              <w:rPr>
                <w:rFonts w:ascii="Times New Roman" w:hAnsi="Times New Roman"/>
                <w:b/>
                <w:bCs/>
              </w:rPr>
              <w:t>问题</w:t>
            </w:r>
          </w:p>
        </w:tc>
        <w:tc>
          <w:tcPr>
            <w:tcW w:w="2594" w:type="pct"/>
            <w:gridSpan w:val="4"/>
            <w:tcBorders>
              <w:tl2br w:val="nil"/>
              <w:tr2bl w:val="nil"/>
            </w:tcBorders>
            <w:vAlign w:val="center"/>
          </w:tcPr>
          <w:p>
            <w:pPr>
              <w:pStyle w:val="46"/>
              <w:rPr>
                <w:rFonts w:ascii="Times New Roman" w:hAnsi="Times New Roman"/>
                <w:b/>
                <w:bCs/>
              </w:rPr>
            </w:pPr>
            <w:r>
              <w:rPr>
                <w:rFonts w:ascii="Times New Roman" w:hAnsi="Times New Roman"/>
                <w:b/>
                <w:bCs/>
              </w:rPr>
              <w:t>答案份数及所占比例（%）</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405" w:type="pct"/>
            <w:vMerge w:val="restart"/>
            <w:tcBorders>
              <w:tl2br w:val="nil"/>
              <w:tr2bl w:val="nil"/>
            </w:tcBorders>
            <w:vAlign w:val="center"/>
          </w:tcPr>
          <w:p>
            <w:pPr>
              <w:pStyle w:val="46"/>
              <w:rPr>
                <w:rFonts w:ascii="Times New Roman" w:hAnsi="Times New Roman"/>
              </w:rPr>
            </w:pPr>
            <w:r>
              <w:rPr>
                <w:rFonts w:ascii="Times New Roman" w:hAnsi="Times New Roman"/>
              </w:rPr>
              <w:t>修建该公路是否有利于本地区的经济的发展</w:t>
            </w:r>
          </w:p>
        </w:tc>
        <w:tc>
          <w:tcPr>
            <w:tcW w:w="604" w:type="pct"/>
            <w:tcBorders>
              <w:tl2br w:val="nil"/>
              <w:tr2bl w:val="nil"/>
            </w:tcBorders>
            <w:vAlign w:val="center"/>
          </w:tcPr>
          <w:p>
            <w:pPr>
              <w:pStyle w:val="46"/>
              <w:rPr>
                <w:rFonts w:ascii="Times New Roman" w:hAnsi="Times New Roman"/>
              </w:rPr>
            </w:pPr>
            <w:r>
              <w:rPr>
                <w:rFonts w:ascii="Times New Roman" w:hAnsi="Times New Roman"/>
              </w:rPr>
              <w:t>有利</w:t>
            </w:r>
          </w:p>
        </w:tc>
        <w:tc>
          <w:tcPr>
            <w:tcW w:w="686" w:type="pct"/>
            <w:tcBorders>
              <w:tl2br w:val="nil"/>
              <w:tr2bl w:val="nil"/>
            </w:tcBorders>
            <w:vAlign w:val="center"/>
          </w:tcPr>
          <w:p>
            <w:pPr>
              <w:pStyle w:val="46"/>
              <w:rPr>
                <w:rFonts w:ascii="Times New Roman" w:hAnsi="Times New Roman"/>
              </w:rPr>
            </w:pPr>
            <w:r>
              <w:rPr>
                <w:rFonts w:ascii="Times New Roman" w:hAnsi="Times New Roman"/>
              </w:rPr>
              <w:t>不利</w:t>
            </w:r>
          </w:p>
        </w:tc>
        <w:tc>
          <w:tcPr>
            <w:tcW w:w="616" w:type="pct"/>
            <w:tcBorders>
              <w:tl2br w:val="nil"/>
              <w:tr2bl w:val="nil"/>
            </w:tcBorders>
            <w:vAlign w:val="center"/>
          </w:tcPr>
          <w:p>
            <w:pPr>
              <w:pStyle w:val="46"/>
              <w:rPr>
                <w:rFonts w:ascii="Times New Roman" w:hAnsi="Times New Roman"/>
              </w:rPr>
            </w:pPr>
            <w:r>
              <w:rPr>
                <w:rFonts w:ascii="Times New Roman" w:hAnsi="Times New Roman"/>
              </w:rPr>
              <w:t>不知道</w:t>
            </w:r>
          </w:p>
        </w:tc>
        <w:tc>
          <w:tcPr>
            <w:tcW w:w="687" w:type="pct"/>
            <w:tcBorders>
              <w:tl2br w:val="nil"/>
              <w:tr2bl w:val="nil"/>
            </w:tcBorders>
            <w:vAlign w:val="center"/>
          </w:tcPr>
          <w:p>
            <w:pPr>
              <w:pStyle w:val="46"/>
              <w:rPr>
                <w:rFonts w:ascii="Times New Roman" w:hAnsi="Times New Roma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405" w:type="pct"/>
            <w:vMerge w:val="continue"/>
            <w:tcBorders>
              <w:tl2br w:val="nil"/>
              <w:tr2bl w:val="nil"/>
            </w:tcBorders>
            <w:vAlign w:val="center"/>
          </w:tcPr>
          <w:p>
            <w:pPr>
              <w:pStyle w:val="46"/>
              <w:rPr>
                <w:rFonts w:ascii="Times New Roman" w:hAnsi="Times New Roman"/>
              </w:rPr>
            </w:pPr>
          </w:p>
        </w:tc>
        <w:tc>
          <w:tcPr>
            <w:tcW w:w="604" w:type="pct"/>
            <w:tcBorders>
              <w:tl2br w:val="nil"/>
              <w:tr2bl w:val="nil"/>
            </w:tcBorders>
            <w:vAlign w:val="center"/>
          </w:tcPr>
          <w:p>
            <w:pPr>
              <w:pStyle w:val="46"/>
              <w:rPr>
                <w:rFonts w:ascii="Times New Roman" w:hAnsi="Times New Roman"/>
              </w:rPr>
            </w:pPr>
            <w:r>
              <w:rPr>
                <w:rFonts w:ascii="Times New Roman" w:hAnsi="Times New Roman"/>
              </w:rPr>
              <w:t>69（96.0）</w:t>
            </w:r>
          </w:p>
        </w:tc>
        <w:tc>
          <w:tcPr>
            <w:tcW w:w="686" w:type="pct"/>
            <w:tcBorders>
              <w:tl2br w:val="nil"/>
              <w:tr2bl w:val="nil"/>
            </w:tcBorders>
            <w:vAlign w:val="center"/>
          </w:tcPr>
          <w:p>
            <w:pPr>
              <w:pStyle w:val="46"/>
              <w:rPr>
                <w:rFonts w:ascii="Times New Roman" w:hAnsi="Times New Roman"/>
              </w:rPr>
            </w:pPr>
            <w:r>
              <w:rPr>
                <w:rFonts w:ascii="Times New Roman" w:hAnsi="Times New Roman"/>
              </w:rPr>
              <w:t>0（0.0）</w:t>
            </w:r>
          </w:p>
        </w:tc>
        <w:tc>
          <w:tcPr>
            <w:tcW w:w="616" w:type="pct"/>
            <w:tcBorders>
              <w:tl2br w:val="nil"/>
              <w:tr2bl w:val="nil"/>
            </w:tcBorders>
            <w:vAlign w:val="center"/>
          </w:tcPr>
          <w:p>
            <w:pPr>
              <w:pStyle w:val="46"/>
              <w:rPr>
                <w:rFonts w:ascii="Times New Roman" w:hAnsi="Times New Roman"/>
              </w:rPr>
            </w:pPr>
            <w:r>
              <w:rPr>
                <w:rFonts w:ascii="Times New Roman" w:hAnsi="Times New Roman"/>
              </w:rPr>
              <w:t>3（4.0）</w:t>
            </w:r>
          </w:p>
        </w:tc>
        <w:tc>
          <w:tcPr>
            <w:tcW w:w="687" w:type="pct"/>
            <w:tcBorders>
              <w:tl2br w:val="nil"/>
              <w:tr2bl w:val="nil"/>
            </w:tcBorders>
            <w:vAlign w:val="center"/>
          </w:tcPr>
          <w:p>
            <w:pPr>
              <w:pStyle w:val="46"/>
              <w:rPr>
                <w:rFonts w:ascii="Times New Roman" w:hAnsi="Times New Roma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405" w:type="pct"/>
            <w:vMerge w:val="restart"/>
            <w:tcBorders>
              <w:tl2br w:val="nil"/>
              <w:tr2bl w:val="nil"/>
            </w:tcBorders>
            <w:vAlign w:val="center"/>
          </w:tcPr>
          <w:p>
            <w:pPr>
              <w:pStyle w:val="46"/>
              <w:rPr>
                <w:rFonts w:ascii="Times New Roman" w:hAnsi="Times New Roman"/>
              </w:rPr>
            </w:pPr>
            <w:r>
              <w:rPr>
                <w:rFonts w:ascii="Times New Roman" w:hAnsi="Times New Roman"/>
              </w:rPr>
              <w:t>对该公路试运营期间环保工作的意见</w:t>
            </w:r>
          </w:p>
        </w:tc>
        <w:tc>
          <w:tcPr>
            <w:tcW w:w="604" w:type="pct"/>
            <w:tcBorders>
              <w:tl2br w:val="nil"/>
              <w:tr2bl w:val="nil"/>
            </w:tcBorders>
            <w:vAlign w:val="center"/>
          </w:tcPr>
          <w:p>
            <w:pPr>
              <w:pStyle w:val="46"/>
              <w:rPr>
                <w:rFonts w:ascii="Times New Roman" w:hAnsi="Times New Roman"/>
              </w:rPr>
            </w:pPr>
            <w:r>
              <w:rPr>
                <w:rFonts w:ascii="Times New Roman" w:hAnsi="Times New Roman"/>
              </w:rPr>
              <w:t>满意</w:t>
            </w:r>
          </w:p>
        </w:tc>
        <w:tc>
          <w:tcPr>
            <w:tcW w:w="686" w:type="pct"/>
            <w:tcBorders>
              <w:tl2br w:val="nil"/>
              <w:tr2bl w:val="nil"/>
            </w:tcBorders>
            <w:vAlign w:val="center"/>
          </w:tcPr>
          <w:p>
            <w:pPr>
              <w:pStyle w:val="46"/>
              <w:rPr>
                <w:rFonts w:ascii="Times New Roman" w:hAnsi="Times New Roman"/>
              </w:rPr>
            </w:pPr>
            <w:r>
              <w:rPr>
                <w:rFonts w:ascii="Times New Roman" w:hAnsi="Times New Roman"/>
              </w:rPr>
              <w:t>基本满意</w:t>
            </w:r>
          </w:p>
        </w:tc>
        <w:tc>
          <w:tcPr>
            <w:tcW w:w="616" w:type="pct"/>
            <w:tcBorders>
              <w:tl2br w:val="nil"/>
              <w:tr2bl w:val="nil"/>
            </w:tcBorders>
            <w:vAlign w:val="center"/>
          </w:tcPr>
          <w:p>
            <w:pPr>
              <w:pStyle w:val="46"/>
              <w:rPr>
                <w:rFonts w:ascii="Times New Roman" w:hAnsi="Times New Roman"/>
              </w:rPr>
            </w:pPr>
            <w:r>
              <w:rPr>
                <w:rFonts w:ascii="Times New Roman" w:hAnsi="Times New Roman"/>
              </w:rPr>
              <w:t>不满意</w:t>
            </w:r>
          </w:p>
        </w:tc>
        <w:tc>
          <w:tcPr>
            <w:tcW w:w="687" w:type="pct"/>
            <w:tcBorders>
              <w:tl2br w:val="nil"/>
              <w:tr2bl w:val="nil"/>
            </w:tcBorders>
            <w:vAlign w:val="center"/>
          </w:tcPr>
          <w:p>
            <w:pPr>
              <w:pStyle w:val="46"/>
              <w:rPr>
                <w:rFonts w:ascii="Times New Roman" w:hAnsi="Times New Roman"/>
              </w:rPr>
            </w:pPr>
            <w:r>
              <w:rPr>
                <w:rFonts w:ascii="Times New Roman" w:hAnsi="Times New Roman"/>
              </w:rPr>
              <w:t>无所谓</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2405" w:type="pct"/>
            <w:vMerge w:val="continue"/>
            <w:tcBorders>
              <w:tl2br w:val="nil"/>
              <w:tr2bl w:val="nil"/>
            </w:tcBorders>
            <w:vAlign w:val="center"/>
          </w:tcPr>
          <w:p>
            <w:pPr>
              <w:pStyle w:val="46"/>
              <w:rPr>
                <w:rFonts w:ascii="Times New Roman" w:hAnsi="Times New Roman"/>
              </w:rPr>
            </w:pPr>
          </w:p>
        </w:tc>
        <w:tc>
          <w:tcPr>
            <w:tcW w:w="604" w:type="pct"/>
            <w:tcBorders>
              <w:tl2br w:val="nil"/>
              <w:tr2bl w:val="nil"/>
            </w:tcBorders>
            <w:vAlign w:val="center"/>
          </w:tcPr>
          <w:p>
            <w:pPr>
              <w:pStyle w:val="46"/>
              <w:rPr>
                <w:rFonts w:ascii="Times New Roman" w:hAnsi="Times New Roman"/>
              </w:rPr>
            </w:pPr>
            <w:r>
              <w:rPr>
                <w:rFonts w:ascii="Times New Roman" w:hAnsi="Times New Roman"/>
              </w:rPr>
              <w:t>66（92.0）</w:t>
            </w:r>
          </w:p>
        </w:tc>
        <w:tc>
          <w:tcPr>
            <w:tcW w:w="686" w:type="pct"/>
            <w:tcBorders>
              <w:tl2br w:val="nil"/>
              <w:tr2bl w:val="nil"/>
            </w:tcBorders>
            <w:vAlign w:val="center"/>
          </w:tcPr>
          <w:p>
            <w:pPr>
              <w:pStyle w:val="46"/>
              <w:rPr>
                <w:rFonts w:ascii="Times New Roman" w:hAnsi="Times New Roman"/>
              </w:rPr>
            </w:pPr>
            <w:r>
              <w:rPr>
                <w:rFonts w:ascii="Times New Roman" w:hAnsi="Times New Roman"/>
              </w:rPr>
              <w:t>4（5.0）</w:t>
            </w:r>
          </w:p>
        </w:tc>
        <w:tc>
          <w:tcPr>
            <w:tcW w:w="616" w:type="pct"/>
            <w:tcBorders>
              <w:tl2br w:val="nil"/>
              <w:tr2bl w:val="nil"/>
            </w:tcBorders>
            <w:vAlign w:val="center"/>
          </w:tcPr>
          <w:p>
            <w:pPr>
              <w:pStyle w:val="46"/>
              <w:rPr>
                <w:rFonts w:ascii="Times New Roman" w:hAnsi="Times New Roman"/>
              </w:rPr>
            </w:pPr>
            <w:r>
              <w:rPr>
                <w:rFonts w:ascii="Times New Roman" w:hAnsi="Times New Roman"/>
              </w:rPr>
              <w:t>0（0.0）</w:t>
            </w:r>
          </w:p>
        </w:tc>
        <w:tc>
          <w:tcPr>
            <w:tcW w:w="687" w:type="pct"/>
            <w:tcBorders>
              <w:tl2br w:val="nil"/>
              <w:tr2bl w:val="nil"/>
            </w:tcBorders>
            <w:vAlign w:val="center"/>
          </w:tcPr>
          <w:p>
            <w:pPr>
              <w:pStyle w:val="46"/>
              <w:rPr>
                <w:rFonts w:ascii="Times New Roman" w:hAnsi="Times New Roman"/>
              </w:rPr>
            </w:pPr>
            <w:r>
              <w:rPr>
                <w:rFonts w:ascii="Times New Roman" w:hAnsi="Times New Roman"/>
              </w:rPr>
              <w:t>2（3.0）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405" w:type="pct"/>
            <w:vMerge w:val="restart"/>
            <w:tcBorders>
              <w:tl2br w:val="nil"/>
              <w:tr2bl w:val="nil"/>
            </w:tcBorders>
            <w:vAlign w:val="center"/>
          </w:tcPr>
          <w:p>
            <w:pPr>
              <w:pStyle w:val="46"/>
              <w:rPr>
                <w:rFonts w:ascii="Times New Roman" w:hAnsi="Times New Roman"/>
              </w:rPr>
            </w:pPr>
            <w:r>
              <w:rPr>
                <w:rFonts w:ascii="Times New Roman" w:hAnsi="Times New Roman"/>
              </w:rPr>
              <w:t>对沿线公路绿化情况的感觉</w:t>
            </w:r>
          </w:p>
        </w:tc>
        <w:tc>
          <w:tcPr>
            <w:tcW w:w="604" w:type="pct"/>
            <w:tcBorders>
              <w:tl2br w:val="nil"/>
              <w:tr2bl w:val="nil"/>
            </w:tcBorders>
            <w:vAlign w:val="center"/>
          </w:tcPr>
          <w:p>
            <w:pPr>
              <w:pStyle w:val="46"/>
              <w:rPr>
                <w:rFonts w:ascii="Times New Roman" w:hAnsi="Times New Roman"/>
              </w:rPr>
            </w:pPr>
            <w:r>
              <w:rPr>
                <w:rFonts w:ascii="Times New Roman" w:hAnsi="Times New Roman"/>
              </w:rPr>
              <w:t>满意</w:t>
            </w:r>
          </w:p>
        </w:tc>
        <w:tc>
          <w:tcPr>
            <w:tcW w:w="686" w:type="pct"/>
            <w:tcBorders>
              <w:tl2br w:val="nil"/>
              <w:tr2bl w:val="nil"/>
            </w:tcBorders>
            <w:vAlign w:val="center"/>
          </w:tcPr>
          <w:p>
            <w:pPr>
              <w:pStyle w:val="46"/>
              <w:rPr>
                <w:rFonts w:ascii="Times New Roman" w:hAnsi="Times New Roman"/>
              </w:rPr>
            </w:pPr>
            <w:r>
              <w:rPr>
                <w:rFonts w:ascii="Times New Roman" w:hAnsi="Times New Roman"/>
              </w:rPr>
              <w:t>基本满意</w:t>
            </w:r>
          </w:p>
        </w:tc>
        <w:tc>
          <w:tcPr>
            <w:tcW w:w="616" w:type="pct"/>
            <w:tcBorders>
              <w:tl2br w:val="nil"/>
              <w:tr2bl w:val="nil"/>
            </w:tcBorders>
            <w:vAlign w:val="center"/>
          </w:tcPr>
          <w:p>
            <w:pPr>
              <w:pStyle w:val="46"/>
              <w:rPr>
                <w:rFonts w:ascii="Times New Roman" w:hAnsi="Times New Roman"/>
              </w:rPr>
            </w:pPr>
            <w:r>
              <w:rPr>
                <w:rFonts w:ascii="Times New Roman" w:hAnsi="Times New Roman"/>
              </w:rPr>
              <w:t>不满意</w:t>
            </w:r>
          </w:p>
        </w:tc>
        <w:tc>
          <w:tcPr>
            <w:tcW w:w="687" w:type="pct"/>
            <w:tcBorders>
              <w:tl2br w:val="nil"/>
              <w:tr2bl w:val="nil"/>
            </w:tcBorders>
            <w:vAlign w:val="center"/>
          </w:tcPr>
          <w:p>
            <w:pPr>
              <w:pStyle w:val="46"/>
              <w:rPr>
                <w:rFonts w:ascii="Times New Roman" w:hAnsi="Times New Roma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405" w:type="pct"/>
            <w:vMerge w:val="continue"/>
            <w:tcBorders>
              <w:tl2br w:val="nil"/>
              <w:tr2bl w:val="nil"/>
            </w:tcBorders>
            <w:vAlign w:val="center"/>
          </w:tcPr>
          <w:p>
            <w:pPr>
              <w:pStyle w:val="46"/>
              <w:rPr>
                <w:rFonts w:ascii="Times New Roman" w:hAnsi="Times New Roman"/>
              </w:rPr>
            </w:pPr>
          </w:p>
        </w:tc>
        <w:tc>
          <w:tcPr>
            <w:tcW w:w="604" w:type="pct"/>
            <w:tcBorders>
              <w:tl2br w:val="nil"/>
              <w:tr2bl w:val="nil"/>
            </w:tcBorders>
            <w:vAlign w:val="center"/>
          </w:tcPr>
          <w:p>
            <w:pPr>
              <w:pStyle w:val="46"/>
              <w:rPr>
                <w:rFonts w:ascii="Times New Roman" w:hAnsi="Times New Roman"/>
              </w:rPr>
            </w:pPr>
            <w:r>
              <w:rPr>
                <w:rFonts w:ascii="Times New Roman" w:hAnsi="Times New Roman"/>
              </w:rPr>
              <w:t>70（97.0）</w:t>
            </w:r>
          </w:p>
        </w:tc>
        <w:tc>
          <w:tcPr>
            <w:tcW w:w="686" w:type="pct"/>
            <w:tcBorders>
              <w:tl2br w:val="nil"/>
              <w:tr2bl w:val="nil"/>
            </w:tcBorders>
            <w:vAlign w:val="center"/>
          </w:tcPr>
          <w:p>
            <w:pPr>
              <w:pStyle w:val="46"/>
              <w:rPr>
                <w:rFonts w:ascii="Times New Roman" w:hAnsi="Times New Roman"/>
              </w:rPr>
            </w:pPr>
            <w:r>
              <w:rPr>
                <w:rFonts w:ascii="Times New Roman" w:hAnsi="Times New Roman"/>
              </w:rPr>
              <w:t>2（3.0）</w:t>
            </w:r>
          </w:p>
        </w:tc>
        <w:tc>
          <w:tcPr>
            <w:tcW w:w="616" w:type="pct"/>
            <w:tcBorders>
              <w:tl2br w:val="nil"/>
              <w:tr2bl w:val="nil"/>
            </w:tcBorders>
            <w:vAlign w:val="center"/>
          </w:tcPr>
          <w:p>
            <w:pPr>
              <w:pStyle w:val="46"/>
              <w:rPr>
                <w:rFonts w:ascii="Times New Roman" w:hAnsi="Times New Roman"/>
              </w:rPr>
            </w:pPr>
            <w:r>
              <w:rPr>
                <w:rFonts w:ascii="Times New Roman" w:hAnsi="Times New Roman"/>
              </w:rPr>
              <w:t>0（0.0）</w:t>
            </w:r>
          </w:p>
        </w:tc>
        <w:tc>
          <w:tcPr>
            <w:tcW w:w="687" w:type="pct"/>
            <w:tcBorders>
              <w:tl2br w:val="nil"/>
              <w:tr2bl w:val="nil"/>
            </w:tcBorders>
            <w:vAlign w:val="center"/>
          </w:tcPr>
          <w:p>
            <w:pPr>
              <w:pStyle w:val="46"/>
              <w:rPr>
                <w:rFonts w:ascii="Times New Roman" w:hAnsi="Times New Roma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405" w:type="pct"/>
            <w:vMerge w:val="restart"/>
            <w:tcBorders>
              <w:tl2br w:val="nil"/>
              <w:tr2bl w:val="nil"/>
            </w:tcBorders>
            <w:vAlign w:val="center"/>
          </w:tcPr>
          <w:p>
            <w:pPr>
              <w:pStyle w:val="46"/>
              <w:rPr>
                <w:rFonts w:ascii="Times New Roman" w:hAnsi="Times New Roman"/>
              </w:rPr>
            </w:pPr>
            <w:r>
              <w:rPr>
                <w:rFonts w:ascii="Times New Roman" w:hAnsi="Times New Roman"/>
              </w:rPr>
              <w:t>公路试运营过程中主要的环境问题</w:t>
            </w:r>
          </w:p>
        </w:tc>
        <w:tc>
          <w:tcPr>
            <w:tcW w:w="604" w:type="pct"/>
            <w:tcBorders>
              <w:tl2br w:val="nil"/>
              <w:tr2bl w:val="nil"/>
            </w:tcBorders>
            <w:vAlign w:val="center"/>
          </w:tcPr>
          <w:p>
            <w:pPr>
              <w:pStyle w:val="46"/>
              <w:rPr>
                <w:rFonts w:ascii="Times New Roman" w:hAnsi="Times New Roman"/>
              </w:rPr>
            </w:pPr>
            <w:r>
              <w:rPr>
                <w:rFonts w:ascii="Times New Roman" w:hAnsi="Times New Roman"/>
              </w:rPr>
              <w:t>噪声</w:t>
            </w:r>
          </w:p>
        </w:tc>
        <w:tc>
          <w:tcPr>
            <w:tcW w:w="686" w:type="pct"/>
            <w:tcBorders>
              <w:tl2br w:val="nil"/>
              <w:tr2bl w:val="nil"/>
            </w:tcBorders>
            <w:vAlign w:val="center"/>
          </w:tcPr>
          <w:p>
            <w:pPr>
              <w:pStyle w:val="46"/>
              <w:rPr>
                <w:rFonts w:ascii="Times New Roman" w:hAnsi="Times New Roman"/>
              </w:rPr>
            </w:pPr>
            <w:r>
              <w:rPr>
                <w:rFonts w:ascii="Times New Roman" w:hAnsi="Times New Roman"/>
              </w:rPr>
              <w:t>空气污染</w:t>
            </w:r>
          </w:p>
        </w:tc>
        <w:tc>
          <w:tcPr>
            <w:tcW w:w="616" w:type="pct"/>
            <w:tcBorders>
              <w:tl2br w:val="nil"/>
              <w:tr2bl w:val="nil"/>
            </w:tcBorders>
            <w:vAlign w:val="center"/>
          </w:tcPr>
          <w:p>
            <w:pPr>
              <w:pStyle w:val="46"/>
              <w:rPr>
                <w:rFonts w:ascii="Times New Roman" w:hAnsi="Times New Roman"/>
              </w:rPr>
            </w:pPr>
            <w:r>
              <w:rPr>
                <w:rFonts w:ascii="Times New Roman" w:hAnsi="Times New Roman"/>
              </w:rPr>
              <w:t>水污染</w:t>
            </w:r>
          </w:p>
        </w:tc>
        <w:tc>
          <w:tcPr>
            <w:tcW w:w="687" w:type="pct"/>
            <w:tcBorders>
              <w:tl2br w:val="nil"/>
              <w:tr2bl w:val="nil"/>
            </w:tcBorders>
            <w:vAlign w:val="center"/>
          </w:tcPr>
          <w:p>
            <w:pPr>
              <w:pStyle w:val="46"/>
              <w:rPr>
                <w:rFonts w:ascii="Times New Roman" w:hAnsi="Times New Roman"/>
              </w:rPr>
            </w:pPr>
            <w:r>
              <w:rPr>
                <w:rFonts w:ascii="Times New Roman" w:hAnsi="Times New Roman"/>
              </w:rPr>
              <w:t>出行不便</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405" w:type="pct"/>
            <w:vMerge w:val="continue"/>
            <w:tcBorders>
              <w:tl2br w:val="nil"/>
              <w:tr2bl w:val="nil"/>
            </w:tcBorders>
            <w:vAlign w:val="center"/>
          </w:tcPr>
          <w:p>
            <w:pPr>
              <w:pStyle w:val="46"/>
              <w:rPr>
                <w:rFonts w:ascii="Times New Roman" w:hAnsi="Times New Roman"/>
              </w:rPr>
            </w:pPr>
          </w:p>
        </w:tc>
        <w:tc>
          <w:tcPr>
            <w:tcW w:w="604" w:type="pct"/>
            <w:tcBorders>
              <w:tl2br w:val="nil"/>
              <w:tr2bl w:val="nil"/>
            </w:tcBorders>
            <w:vAlign w:val="center"/>
          </w:tcPr>
          <w:p>
            <w:pPr>
              <w:pStyle w:val="46"/>
              <w:rPr>
                <w:rFonts w:ascii="Times New Roman" w:hAnsi="Times New Roman"/>
              </w:rPr>
            </w:pPr>
            <w:r>
              <w:rPr>
                <w:rFonts w:ascii="Times New Roman" w:hAnsi="Times New Roman"/>
              </w:rPr>
              <w:t>56（78.0）</w:t>
            </w:r>
          </w:p>
        </w:tc>
        <w:tc>
          <w:tcPr>
            <w:tcW w:w="686" w:type="pct"/>
            <w:tcBorders>
              <w:tl2br w:val="nil"/>
              <w:tr2bl w:val="nil"/>
            </w:tcBorders>
            <w:vAlign w:val="center"/>
          </w:tcPr>
          <w:p>
            <w:pPr>
              <w:pStyle w:val="46"/>
              <w:rPr>
                <w:rFonts w:ascii="Times New Roman" w:hAnsi="Times New Roman"/>
              </w:rPr>
            </w:pPr>
            <w:r>
              <w:rPr>
                <w:rFonts w:ascii="Times New Roman" w:hAnsi="Times New Roman"/>
              </w:rPr>
              <w:t>12（17.0）</w:t>
            </w:r>
          </w:p>
        </w:tc>
        <w:tc>
          <w:tcPr>
            <w:tcW w:w="616" w:type="pct"/>
            <w:tcBorders>
              <w:tl2br w:val="nil"/>
              <w:tr2bl w:val="nil"/>
            </w:tcBorders>
            <w:vAlign w:val="center"/>
          </w:tcPr>
          <w:p>
            <w:pPr>
              <w:pStyle w:val="46"/>
              <w:rPr>
                <w:rFonts w:ascii="Times New Roman" w:hAnsi="Times New Roman"/>
              </w:rPr>
            </w:pPr>
            <w:r>
              <w:rPr>
                <w:rFonts w:ascii="Times New Roman" w:hAnsi="Times New Roman"/>
              </w:rPr>
              <w:t>3（4.0）</w:t>
            </w:r>
          </w:p>
        </w:tc>
        <w:tc>
          <w:tcPr>
            <w:tcW w:w="687" w:type="pct"/>
            <w:tcBorders>
              <w:tl2br w:val="nil"/>
              <w:tr2bl w:val="nil"/>
            </w:tcBorders>
            <w:vAlign w:val="center"/>
          </w:tcPr>
          <w:p>
            <w:pPr>
              <w:pStyle w:val="46"/>
              <w:rPr>
                <w:rFonts w:ascii="Times New Roman" w:hAnsi="Times New Roman"/>
              </w:rPr>
            </w:pPr>
            <w:r>
              <w:rPr>
                <w:rFonts w:ascii="Times New Roman" w:hAnsi="Times New Roman"/>
              </w:rPr>
              <w:t>1（1.0）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405" w:type="pct"/>
            <w:vMerge w:val="restart"/>
            <w:tcBorders>
              <w:tl2br w:val="nil"/>
              <w:tr2bl w:val="nil"/>
            </w:tcBorders>
            <w:vAlign w:val="center"/>
          </w:tcPr>
          <w:p>
            <w:pPr>
              <w:pStyle w:val="46"/>
              <w:rPr>
                <w:rFonts w:ascii="Times New Roman" w:hAnsi="Times New Roman"/>
              </w:rPr>
            </w:pPr>
            <w:r>
              <w:rPr>
                <w:rFonts w:ascii="Times New Roman" w:hAnsi="Times New Roman"/>
              </w:rPr>
              <w:t>公路汽车尾气排放</w:t>
            </w:r>
          </w:p>
        </w:tc>
        <w:tc>
          <w:tcPr>
            <w:tcW w:w="604" w:type="pct"/>
            <w:tcBorders>
              <w:tl2br w:val="nil"/>
              <w:tr2bl w:val="nil"/>
            </w:tcBorders>
            <w:vAlign w:val="center"/>
          </w:tcPr>
          <w:p>
            <w:pPr>
              <w:pStyle w:val="46"/>
              <w:rPr>
                <w:rFonts w:ascii="Times New Roman" w:hAnsi="Times New Roman"/>
              </w:rPr>
            </w:pPr>
            <w:r>
              <w:rPr>
                <w:rFonts w:ascii="Times New Roman" w:hAnsi="Times New Roman"/>
              </w:rPr>
              <w:t>严重</w:t>
            </w:r>
          </w:p>
        </w:tc>
        <w:tc>
          <w:tcPr>
            <w:tcW w:w="686" w:type="pct"/>
            <w:tcBorders>
              <w:tl2br w:val="nil"/>
              <w:tr2bl w:val="nil"/>
            </w:tcBorders>
            <w:vAlign w:val="center"/>
          </w:tcPr>
          <w:p>
            <w:pPr>
              <w:pStyle w:val="46"/>
              <w:rPr>
                <w:rFonts w:ascii="Times New Roman" w:hAnsi="Times New Roman"/>
              </w:rPr>
            </w:pPr>
            <w:r>
              <w:rPr>
                <w:rFonts w:ascii="Times New Roman" w:hAnsi="Times New Roman"/>
              </w:rPr>
              <w:t>一般</w:t>
            </w:r>
          </w:p>
        </w:tc>
        <w:tc>
          <w:tcPr>
            <w:tcW w:w="616" w:type="pct"/>
            <w:tcBorders>
              <w:tl2br w:val="nil"/>
              <w:tr2bl w:val="nil"/>
            </w:tcBorders>
            <w:vAlign w:val="center"/>
          </w:tcPr>
          <w:p>
            <w:pPr>
              <w:pStyle w:val="46"/>
              <w:rPr>
                <w:rFonts w:ascii="Times New Roman" w:hAnsi="Times New Roman"/>
              </w:rPr>
            </w:pPr>
            <w:r>
              <w:rPr>
                <w:rFonts w:ascii="Times New Roman" w:hAnsi="Times New Roman"/>
              </w:rPr>
              <w:t>不严重</w:t>
            </w:r>
          </w:p>
        </w:tc>
        <w:tc>
          <w:tcPr>
            <w:tcW w:w="687" w:type="pct"/>
            <w:tcBorders>
              <w:tl2br w:val="nil"/>
              <w:tr2bl w:val="nil"/>
            </w:tcBorders>
            <w:vAlign w:val="center"/>
          </w:tcPr>
          <w:p>
            <w:pPr>
              <w:pStyle w:val="46"/>
              <w:rPr>
                <w:rFonts w:ascii="Times New Roman" w:hAnsi="Times New Roma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405" w:type="pct"/>
            <w:vMerge w:val="continue"/>
            <w:tcBorders>
              <w:tl2br w:val="nil"/>
              <w:tr2bl w:val="nil"/>
            </w:tcBorders>
            <w:vAlign w:val="center"/>
          </w:tcPr>
          <w:p>
            <w:pPr>
              <w:pStyle w:val="46"/>
              <w:rPr>
                <w:rFonts w:ascii="Times New Roman" w:hAnsi="Times New Roman"/>
              </w:rPr>
            </w:pPr>
          </w:p>
        </w:tc>
        <w:tc>
          <w:tcPr>
            <w:tcW w:w="604" w:type="pct"/>
            <w:tcBorders>
              <w:tl2br w:val="nil"/>
              <w:tr2bl w:val="nil"/>
            </w:tcBorders>
            <w:vAlign w:val="center"/>
          </w:tcPr>
          <w:p>
            <w:pPr>
              <w:pStyle w:val="46"/>
              <w:rPr>
                <w:rFonts w:ascii="Times New Roman" w:hAnsi="Times New Roman"/>
              </w:rPr>
            </w:pPr>
            <w:r>
              <w:rPr>
                <w:rFonts w:ascii="Times New Roman" w:hAnsi="Times New Roman"/>
              </w:rPr>
              <w:t>1（1.0）</w:t>
            </w:r>
          </w:p>
        </w:tc>
        <w:tc>
          <w:tcPr>
            <w:tcW w:w="686" w:type="pct"/>
            <w:tcBorders>
              <w:tl2br w:val="nil"/>
              <w:tr2bl w:val="nil"/>
            </w:tcBorders>
            <w:vAlign w:val="center"/>
          </w:tcPr>
          <w:p>
            <w:pPr>
              <w:pStyle w:val="46"/>
              <w:rPr>
                <w:rFonts w:ascii="Times New Roman" w:hAnsi="Times New Roman"/>
              </w:rPr>
            </w:pPr>
            <w:r>
              <w:rPr>
                <w:rFonts w:ascii="Times New Roman" w:hAnsi="Times New Roman"/>
              </w:rPr>
              <w:t>56（78.0）</w:t>
            </w:r>
          </w:p>
        </w:tc>
        <w:tc>
          <w:tcPr>
            <w:tcW w:w="616" w:type="pct"/>
            <w:tcBorders>
              <w:tl2br w:val="nil"/>
              <w:tr2bl w:val="nil"/>
            </w:tcBorders>
            <w:vAlign w:val="center"/>
          </w:tcPr>
          <w:p>
            <w:pPr>
              <w:pStyle w:val="46"/>
              <w:rPr>
                <w:rFonts w:ascii="Times New Roman" w:hAnsi="Times New Roman"/>
              </w:rPr>
            </w:pPr>
            <w:r>
              <w:rPr>
                <w:rFonts w:ascii="Times New Roman" w:hAnsi="Times New Roman"/>
              </w:rPr>
              <w:t>15（21.0）</w:t>
            </w:r>
          </w:p>
        </w:tc>
        <w:tc>
          <w:tcPr>
            <w:tcW w:w="687" w:type="pct"/>
            <w:tcBorders>
              <w:tl2br w:val="nil"/>
              <w:tr2bl w:val="nil"/>
            </w:tcBorders>
            <w:vAlign w:val="center"/>
          </w:tcPr>
          <w:p>
            <w:pPr>
              <w:pStyle w:val="46"/>
              <w:rPr>
                <w:rFonts w:ascii="Times New Roman" w:hAnsi="Times New Roma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405" w:type="pct"/>
            <w:vMerge w:val="restart"/>
            <w:tcBorders>
              <w:tl2br w:val="nil"/>
              <w:tr2bl w:val="nil"/>
            </w:tcBorders>
            <w:vAlign w:val="center"/>
          </w:tcPr>
          <w:p>
            <w:pPr>
              <w:pStyle w:val="46"/>
              <w:rPr>
                <w:rFonts w:ascii="Times New Roman" w:hAnsi="Times New Roman"/>
              </w:rPr>
            </w:pPr>
            <w:r>
              <w:rPr>
                <w:rFonts w:ascii="Times New Roman" w:hAnsi="Times New Roman"/>
              </w:rPr>
              <w:t>公路运行车辆堵塞情况</w:t>
            </w:r>
          </w:p>
        </w:tc>
        <w:tc>
          <w:tcPr>
            <w:tcW w:w="604" w:type="pct"/>
            <w:tcBorders>
              <w:tl2br w:val="nil"/>
              <w:tr2bl w:val="nil"/>
            </w:tcBorders>
            <w:vAlign w:val="center"/>
          </w:tcPr>
          <w:p>
            <w:pPr>
              <w:pStyle w:val="46"/>
              <w:rPr>
                <w:rFonts w:ascii="Times New Roman" w:hAnsi="Times New Roman"/>
              </w:rPr>
            </w:pPr>
            <w:r>
              <w:rPr>
                <w:rFonts w:ascii="Times New Roman" w:hAnsi="Times New Roman"/>
              </w:rPr>
              <w:t>严重</w:t>
            </w:r>
          </w:p>
        </w:tc>
        <w:tc>
          <w:tcPr>
            <w:tcW w:w="686" w:type="pct"/>
            <w:tcBorders>
              <w:tl2br w:val="nil"/>
              <w:tr2bl w:val="nil"/>
            </w:tcBorders>
            <w:vAlign w:val="center"/>
          </w:tcPr>
          <w:p>
            <w:pPr>
              <w:pStyle w:val="46"/>
              <w:rPr>
                <w:rFonts w:ascii="Times New Roman" w:hAnsi="Times New Roman"/>
              </w:rPr>
            </w:pPr>
            <w:r>
              <w:rPr>
                <w:rFonts w:ascii="Times New Roman" w:hAnsi="Times New Roman"/>
              </w:rPr>
              <w:t>一般</w:t>
            </w:r>
          </w:p>
        </w:tc>
        <w:tc>
          <w:tcPr>
            <w:tcW w:w="616" w:type="pct"/>
            <w:tcBorders>
              <w:tl2br w:val="nil"/>
              <w:tr2bl w:val="nil"/>
            </w:tcBorders>
            <w:vAlign w:val="center"/>
          </w:tcPr>
          <w:p>
            <w:pPr>
              <w:pStyle w:val="46"/>
              <w:rPr>
                <w:rFonts w:ascii="Times New Roman" w:hAnsi="Times New Roman"/>
              </w:rPr>
            </w:pPr>
            <w:r>
              <w:rPr>
                <w:rFonts w:ascii="Times New Roman" w:hAnsi="Times New Roman"/>
              </w:rPr>
              <w:t>不严重</w:t>
            </w:r>
          </w:p>
        </w:tc>
        <w:tc>
          <w:tcPr>
            <w:tcW w:w="687" w:type="pct"/>
            <w:tcBorders>
              <w:tl2br w:val="nil"/>
              <w:tr2bl w:val="nil"/>
            </w:tcBorders>
            <w:vAlign w:val="center"/>
          </w:tcPr>
          <w:p>
            <w:pPr>
              <w:pStyle w:val="46"/>
              <w:rPr>
                <w:rFonts w:ascii="Times New Roman" w:hAnsi="Times New Roma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405" w:type="pct"/>
            <w:vMerge w:val="continue"/>
            <w:tcBorders>
              <w:tl2br w:val="nil"/>
              <w:tr2bl w:val="nil"/>
            </w:tcBorders>
            <w:vAlign w:val="center"/>
          </w:tcPr>
          <w:p>
            <w:pPr>
              <w:pStyle w:val="46"/>
              <w:rPr>
                <w:rFonts w:ascii="Times New Roman" w:hAnsi="Times New Roman"/>
              </w:rPr>
            </w:pPr>
          </w:p>
        </w:tc>
        <w:tc>
          <w:tcPr>
            <w:tcW w:w="604" w:type="pct"/>
            <w:tcBorders>
              <w:tl2br w:val="nil"/>
              <w:tr2bl w:val="nil"/>
            </w:tcBorders>
            <w:vAlign w:val="center"/>
          </w:tcPr>
          <w:p>
            <w:pPr>
              <w:pStyle w:val="46"/>
              <w:rPr>
                <w:rFonts w:ascii="Times New Roman" w:hAnsi="Times New Roman"/>
              </w:rPr>
            </w:pPr>
            <w:r>
              <w:rPr>
                <w:rFonts w:ascii="Times New Roman" w:hAnsi="Times New Roman"/>
              </w:rPr>
              <w:t>1（1.0）</w:t>
            </w:r>
          </w:p>
        </w:tc>
        <w:tc>
          <w:tcPr>
            <w:tcW w:w="686" w:type="pct"/>
            <w:tcBorders>
              <w:tl2br w:val="nil"/>
              <w:tr2bl w:val="nil"/>
            </w:tcBorders>
            <w:vAlign w:val="center"/>
          </w:tcPr>
          <w:p>
            <w:pPr>
              <w:pStyle w:val="46"/>
              <w:rPr>
                <w:rFonts w:ascii="Times New Roman" w:hAnsi="Times New Roman"/>
              </w:rPr>
            </w:pPr>
            <w:r>
              <w:rPr>
                <w:rFonts w:ascii="Times New Roman" w:hAnsi="Times New Roman"/>
              </w:rPr>
              <w:t>53（74.0）</w:t>
            </w:r>
          </w:p>
        </w:tc>
        <w:tc>
          <w:tcPr>
            <w:tcW w:w="616" w:type="pct"/>
            <w:tcBorders>
              <w:tl2br w:val="nil"/>
              <w:tr2bl w:val="nil"/>
            </w:tcBorders>
            <w:vAlign w:val="center"/>
          </w:tcPr>
          <w:p>
            <w:pPr>
              <w:pStyle w:val="46"/>
              <w:rPr>
                <w:rFonts w:ascii="Times New Roman" w:hAnsi="Times New Roman"/>
              </w:rPr>
            </w:pPr>
            <w:r>
              <w:rPr>
                <w:rFonts w:ascii="Times New Roman" w:hAnsi="Times New Roman"/>
              </w:rPr>
              <w:t>18（25.0）</w:t>
            </w:r>
          </w:p>
        </w:tc>
        <w:tc>
          <w:tcPr>
            <w:tcW w:w="687" w:type="pct"/>
            <w:tcBorders>
              <w:tl2br w:val="nil"/>
              <w:tr2bl w:val="nil"/>
            </w:tcBorders>
            <w:vAlign w:val="center"/>
          </w:tcPr>
          <w:p>
            <w:pPr>
              <w:pStyle w:val="46"/>
              <w:rPr>
                <w:rFonts w:ascii="Times New Roman" w:hAnsi="Times New Roma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405" w:type="pct"/>
            <w:vMerge w:val="restart"/>
            <w:tcBorders>
              <w:tl2br w:val="nil"/>
              <w:tr2bl w:val="nil"/>
            </w:tcBorders>
            <w:vAlign w:val="center"/>
          </w:tcPr>
          <w:p>
            <w:pPr>
              <w:pStyle w:val="46"/>
              <w:rPr>
                <w:rFonts w:ascii="Times New Roman" w:hAnsi="Times New Roman"/>
              </w:rPr>
            </w:pPr>
            <w:r>
              <w:rPr>
                <w:rFonts w:ascii="Times New Roman" w:hAnsi="Times New Roman"/>
              </w:rPr>
              <w:t>公路上噪声影响的感觉情况</w:t>
            </w:r>
          </w:p>
        </w:tc>
        <w:tc>
          <w:tcPr>
            <w:tcW w:w="604" w:type="pct"/>
            <w:tcBorders>
              <w:tl2br w:val="nil"/>
              <w:tr2bl w:val="nil"/>
            </w:tcBorders>
            <w:vAlign w:val="center"/>
          </w:tcPr>
          <w:p>
            <w:pPr>
              <w:pStyle w:val="46"/>
              <w:rPr>
                <w:rFonts w:ascii="Times New Roman" w:hAnsi="Times New Roman"/>
              </w:rPr>
            </w:pPr>
            <w:r>
              <w:rPr>
                <w:rFonts w:ascii="Times New Roman" w:hAnsi="Times New Roman"/>
              </w:rPr>
              <w:t>严重</w:t>
            </w:r>
          </w:p>
        </w:tc>
        <w:tc>
          <w:tcPr>
            <w:tcW w:w="686" w:type="pct"/>
            <w:tcBorders>
              <w:tl2br w:val="nil"/>
              <w:tr2bl w:val="nil"/>
            </w:tcBorders>
            <w:vAlign w:val="center"/>
          </w:tcPr>
          <w:p>
            <w:pPr>
              <w:pStyle w:val="46"/>
              <w:rPr>
                <w:rFonts w:ascii="Times New Roman" w:hAnsi="Times New Roman"/>
              </w:rPr>
            </w:pPr>
            <w:r>
              <w:rPr>
                <w:rFonts w:ascii="Times New Roman" w:hAnsi="Times New Roman"/>
              </w:rPr>
              <w:t>一般</w:t>
            </w:r>
          </w:p>
        </w:tc>
        <w:tc>
          <w:tcPr>
            <w:tcW w:w="616" w:type="pct"/>
            <w:tcBorders>
              <w:tl2br w:val="nil"/>
              <w:tr2bl w:val="nil"/>
            </w:tcBorders>
            <w:vAlign w:val="center"/>
          </w:tcPr>
          <w:p>
            <w:pPr>
              <w:pStyle w:val="46"/>
              <w:rPr>
                <w:rFonts w:ascii="Times New Roman" w:hAnsi="Times New Roman"/>
              </w:rPr>
            </w:pPr>
            <w:r>
              <w:rPr>
                <w:rFonts w:ascii="Times New Roman" w:hAnsi="Times New Roman"/>
              </w:rPr>
              <w:t>不严重</w:t>
            </w:r>
          </w:p>
        </w:tc>
        <w:tc>
          <w:tcPr>
            <w:tcW w:w="687" w:type="pct"/>
            <w:tcBorders>
              <w:tl2br w:val="nil"/>
              <w:tr2bl w:val="nil"/>
            </w:tcBorders>
            <w:vAlign w:val="center"/>
          </w:tcPr>
          <w:p>
            <w:pPr>
              <w:pStyle w:val="46"/>
              <w:rPr>
                <w:rFonts w:ascii="Times New Roman" w:hAnsi="Times New Roma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jc w:val="center"/>
        </w:trPr>
        <w:tc>
          <w:tcPr>
            <w:tcW w:w="2405" w:type="pct"/>
            <w:vMerge w:val="continue"/>
            <w:tcBorders>
              <w:tl2br w:val="nil"/>
              <w:tr2bl w:val="nil"/>
            </w:tcBorders>
            <w:vAlign w:val="center"/>
          </w:tcPr>
          <w:p>
            <w:pPr>
              <w:pStyle w:val="46"/>
              <w:rPr>
                <w:rFonts w:ascii="Times New Roman" w:hAnsi="Times New Roman"/>
              </w:rPr>
            </w:pPr>
          </w:p>
        </w:tc>
        <w:tc>
          <w:tcPr>
            <w:tcW w:w="604" w:type="pct"/>
            <w:tcBorders>
              <w:tl2br w:val="nil"/>
              <w:tr2bl w:val="nil"/>
            </w:tcBorders>
            <w:vAlign w:val="center"/>
          </w:tcPr>
          <w:p>
            <w:pPr>
              <w:pStyle w:val="46"/>
              <w:rPr>
                <w:rFonts w:ascii="Times New Roman" w:hAnsi="Times New Roman"/>
              </w:rPr>
            </w:pPr>
            <w:r>
              <w:rPr>
                <w:rFonts w:ascii="Times New Roman" w:hAnsi="Times New Roman"/>
              </w:rPr>
              <w:t>1（1.0）</w:t>
            </w:r>
          </w:p>
        </w:tc>
        <w:tc>
          <w:tcPr>
            <w:tcW w:w="686" w:type="pct"/>
            <w:tcBorders>
              <w:tl2br w:val="nil"/>
              <w:tr2bl w:val="nil"/>
            </w:tcBorders>
            <w:vAlign w:val="center"/>
          </w:tcPr>
          <w:p>
            <w:pPr>
              <w:pStyle w:val="46"/>
              <w:rPr>
                <w:rFonts w:ascii="Times New Roman" w:hAnsi="Times New Roman"/>
              </w:rPr>
            </w:pPr>
            <w:r>
              <w:rPr>
                <w:rFonts w:ascii="Times New Roman" w:hAnsi="Times New Roman"/>
              </w:rPr>
              <w:t>53（74.0）</w:t>
            </w:r>
          </w:p>
        </w:tc>
        <w:tc>
          <w:tcPr>
            <w:tcW w:w="616" w:type="pct"/>
            <w:tcBorders>
              <w:tl2br w:val="nil"/>
              <w:tr2bl w:val="nil"/>
            </w:tcBorders>
            <w:vAlign w:val="center"/>
          </w:tcPr>
          <w:p>
            <w:pPr>
              <w:pStyle w:val="46"/>
              <w:rPr>
                <w:rFonts w:ascii="Times New Roman" w:hAnsi="Times New Roman"/>
              </w:rPr>
            </w:pPr>
            <w:r>
              <w:rPr>
                <w:rFonts w:ascii="Times New Roman" w:hAnsi="Times New Roman"/>
              </w:rPr>
              <w:t>18（25.0）</w:t>
            </w:r>
          </w:p>
        </w:tc>
        <w:tc>
          <w:tcPr>
            <w:tcW w:w="687" w:type="pct"/>
            <w:tcBorders>
              <w:tl2br w:val="nil"/>
              <w:tr2bl w:val="nil"/>
            </w:tcBorders>
            <w:vAlign w:val="center"/>
          </w:tcPr>
          <w:p>
            <w:pPr>
              <w:pStyle w:val="46"/>
              <w:rPr>
                <w:rFonts w:ascii="Times New Roman" w:hAnsi="Times New Roma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405" w:type="pct"/>
            <w:vMerge w:val="restart"/>
            <w:tcBorders>
              <w:tl2br w:val="nil"/>
              <w:tr2bl w:val="nil"/>
            </w:tcBorders>
            <w:vAlign w:val="center"/>
          </w:tcPr>
          <w:p>
            <w:pPr>
              <w:pStyle w:val="46"/>
              <w:rPr>
                <w:rFonts w:ascii="Times New Roman" w:hAnsi="Times New Roman"/>
              </w:rPr>
            </w:pPr>
            <w:r>
              <w:rPr>
                <w:rFonts w:ascii="Times New Roman" w:hAnsi="Times New Roman"/>
              </w:rPr>
              <w:t>局部路段是否有限速标志</w:t>
            </w:r>
          </w:p>
        </w:tc>
        <w:tc>
          <w:tcPr>
            <w:tcW w:w="604" w:type="pct"/>
            <w:tcBorders>
              <w:tl2br w:val="nil"/>
              <w:tr2bl w:val="nil"/>
            </w:tcBorders>
            <w:vAlign w:val="center"/>
          </w:tcPr>
          <w:p>
            <w:pPr>
              <w:pStyle w:val="46"/>
              <w:rPr>
                <w:rFonts w:ascii="Times New Roman" w:hAnsi="Times New Roman"/>
              </w:rPr>
            </w:pPr>
            <w:r>
              <w:rPr>
                <w:rFonts w:ascii="Times New Roman" w:hAnsi="Times New Roman"/>
              </w:rPr>
              <w:t>有</w:t>
            </w:r>
          </w:p>
        </w:tc>
        <w:tc>
          <w:tcPr>
            <w:tcW w:w="686" w:type="pct"/>
            <w:tcBorders>
              <w:tl2br w:val="nil"/>
              <w:tr2bl w:val="nil"/>
            </w:tcBorders>
            <w:vAlign w:val="center"/>
          </w:tcPr>
          <w:p>
            <w:pPr>
              <w:pStyle w:val="46"/>
              <w:rPr>
                <w:rFonts w:ascii="Times New Roman" w:hAnsi="Times New Roman"/>
              </w:rPr>
            </w:pPr>
            <w:r>
              <w:rPr>
                <w:rFonts w:ascii="Times New Roman" w:hAnsi="Times New Roman"/>
              </w:rPr>
              <w:t>没有</w:t>
            </w:r>
          </w:p>
        </w:tc>
        <w:tc>
          <w:tcPr>
            <w:tcW w:w="616" w:type="pct"/>
            <w:tcBorders>
              <w:tl2br w:val="nil"/>
              <w:tr2bl w:val="nil"/>
            </w:tcBorders>
            <w:vAlign w:val="center"/>
          </w:tcPr>
          <w:p>
            <w:pPr>
              <w:pStyle w:val="46"/>
              <w:rPr>
                <w:rFonts w:ascii="Times New Roman" w:hAnsi="Times New Roman"/>
              </w:rPr>
            </w:pPr>
            <w:r>
              <w:rPr>
                <w:rFonts w:ascii="Times New Roman" w:hAnsi="Times New Roman"/>
              </w:rPr>
              <w:t>没注意</w:t>
            </w:r>
          </w:p>
        </w:tc>
        <w:tc>
          <w:tcPr>
            <w:tcW w:w="687" w:type="pct"/>
            <w:tcBorders>
              <w:tl2br w:val="nil"/>
              <w:tr2bl w:val="nil"/>
            </w:tcBorders>
            <w:vAlign w:val="center"/>
          </w:tcPr>
          <w:p>
            <w:pPr>
              <w:pStyle w:val="46"/>
              <w:rPr>
                <w:rFonts w:ascii="Times New Roman" w:hAnsi="Times New Roma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405" w:type="pct"/>
            <w:vMerge w:val="continue"/>
            <w:tcBorders>
              <w:tl2br w:val="nil"/>
              <w:tr2bl w:val="nil"/>
            </w:tcBorders>
            <w:vAlign w:val="center"/>
          </w:tcPr>
          <w:p>
            <w:pPr>
              <w:pStyle w:val="46"/>
              <w:rPr>
                <w:rFonts w:ascii="Times New Roman" w:hAnsi="Times New Roman"/>
              </w:rPr>
            </w:pPr>
          </w:p>
        </w:tc>
        <w:tc>
          <w:tcPr>
            <w:tcW w:w="604" w:type="pct"/>
            <w:tcBorders>
              <w:tl2br w:val="nil"/>
              <w:tr2bl w:val="nil"/>
            </w:tcBorders>
            <w:vAlign w:val="center"/>
          </w:tcPr>
          <w:p>
            <w:pPr>
              <w:pStyle w:val="46"/>
              <w:rPr>
                <w:rFonts w:ascii="Times New Roman" w:hAnsi="Times New Roman"/>
              </w:rPr>
            </w:pPr>
            <w:r>
              <w:rPr>
                <w:rFonts w:ascii="Times New Roman" w:hAnsi="Times New Roman"/>
              </w:rPr>
              <w:t>64（89.0）</w:t>
            </w:r>
          </w:p>
        </w:tc>
        <w:tc>
          <w:tcPr>
            <w:tcW w:w="686" w:type="pct"/>
            <w:tcBorders>
              <w:tl2br w:val="nil"/>
              <w:tr2bl w:val="nil"/>
            </w:tcBorders>
            <w:vAlign w:val="center"/>
          </w:tcPr>
          <w:p>
            <w:pPr>
              <w:pStyle w:val="46"/>
              <w:rPr>
                <w:rFonts w:ascii="Times New Roman" w:hAnsi="Times New Roman"/>
              </w:rPr>
            </w:pPr>
            <w:r>
              <w:rPr>
                <w:rFonts w:ascii="Times New Roman" w:hAnsi="Times New Roman"/>
              </w:rPr>
              <w:t>1（1.0）</w:t>
            </w:r>
          </w:p>
        </w:tc>
        <w:tc>
          <w:tcPr>
            <w:tcW w:w="616" w:type="pct"/>
            <w:tcBorders>
              <w:tl2br w:val="nil"/>
              <w:tr2bl w:val="nil"/>
            </w:tcBorders>
            <w:vAlign w:val="center"/>
          </w:tcPr>
          <w:p>
            <w:pPr>
              <w:pStyle w:val="46"/>
              <w:rPr>
                <w:rFonts w:ascii="Times New Roman" w:hAnsi="Times New Roman"/>
              </w:rPr>
            </w:pPr>
            <w:r>
              <w:rPr>
                <w:rFonts w:ascii="Times New Roman" w:hAnsi="Times New Roman"/>
              </w:rPr>
              <w:t>7（10.0）</w:t>
            </w:r>
          </w:p>
        </w:tc>
        <w:tc>
          <w:tcPr>
            <w:tcW w:w="687" w:type="pct"/>
            <w:tcBorders>
              <w:tl2br w:val="nil"/>
              <w:tr2bl w:val="nil"/>
            </w:tcBorders>
            <w:vAlign w:val="center"/>
          </w:tcPr>
          <w:p>
            <w:pPr>
              <w:pStyle w:val="46"/>
              <w:rPr>
                <w:rFonts w:ascii="Times New Roman" w:hAnsi="Times New Roma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405" w:type="pct"/>
            <w:vMerge w:val="restart"/>
            <w:tcBorders>
              <w:tl2br w:val="nil"/>
              <w:tr2bl w:val="nil"/>
            </w:tcBorders>
            <w:vAlign w:val="center"/>
          </w:tcPr>
          <w:p>
            <w:pPr>
              <w:pStyle w:val="46"/>
              <w:rPr>
                <w:rFonts w:ascii="Times New Roman" w:hAnsi="Times New Roman"/>
              </w:rPr>
            </w:pPr>
            <w:r>
              <w:rPr>
                <w:rFonts w:ascii="Times New Roman" w:hAnsi="Times New Roman"/>
              </w:rPr>
              <w:t>学校或居民区附近是否有禁鸣标志</w:t>
            </w:r>
          </w:p>
        </w:tc>
        <w:tc>
          <w:tcPr>
            <w:tcW w:w="604" w:type="pct"/>
            <w:tcBorders>
              <w:tl2br w:val="nil"/>
              <w:tr2bl w:val="nil"/>
            </w:tcBorders>
            <w:vAlign w:val="center"/>
          </w:tcPr>
          <w:p>
            <w:pPr>
              <w:pStyle w:val="46"/>
              <w:rPr>
                <w:rFonts w:ascii="Times New Roman" w:hAnsi="Times New Roman"/>
              </w:rPr>
            </w:pPr>
            <w:r>
              <w:rPr>
                <w:rFonts w:ascii="Times New Roman" w:hAnsi="Times New Roman"/>
              </w:rPr>
              <w:t>有</w:t>
            </w:r>
          </w:p>
        </w:tc>
        <w:tc>
          <w:tcPr>
            <w:tcW w:w="686" w:type="pct"/>
            <w:tcBorders>
              <w:tl2br w:val="nil"/>
              <w:tr2bl w:val="nil"/>
            </w:tcBorders>
            <w:vAlign w:val="center"/>
          </w:tcPr>
          <w:p>
            <w:pPr>
              <w:pStyle w:val="46"/>
              <w:rPr>
                <w:rFonts w:ascii="Times New Roman" w:hAnsi="Times New Roman"/>
              </w:rPr>
            </w:pPr>
            <w:r>
              <w:rPr>
                <w:rFonts w:ascii="Times New Roman" w:hAnsi="Times New Roman"/>
              </w:rPr>
              <w:t>没有</w:t>
            </w:r>
          </w:p>
        </w:tc>
        <w:tc>
          <w:tcPr>
            <w:tcW w:w="616" w:type="pct"/>
            <w:tcBorders>
              <w:tl2br w:val="nil"/>
              <w:tr2bl w:val="nil"/>
            </w:tcBorders>
            <w:vAlign w:val="center"/>
          </w:tcPr>
          <w:p>
            <w:pPr>
              <w:pStyle w:val="46"/>
              <w:rPr>
                <w:rFonts w:ascii="Times New Roman" w:hAnsi="Times New Roman"/>
              </w:rPr>
            </w:pPr>
            <w:r>
              <w:rPr>
                <w:rFonts w:ascii="Times New Roman" w:hAnsi="Times New Roman"/>
              </w:rPr>
              <w:t>没注意</w:t>
            </w:r>
          </w:p>
        </w:tc>
        <w:tc>
          <w:tcPr>
            <w:tcW w:w="687" w:type="pct"/>
            <w:tcBorders>
              <w:tl2br w:val="nil"/>
              <w:tr2bl w:val="nil"/>
            </w:tcBorders>
            <w:vAlign w:val="center"/>
          </w:tcPr>
          <w:p>
            <w:pPr>
              <w:pStyle w:val="46"/>
              <w:rPr>
                <w:rFonts w:ascii="Times New Roman" w:hAnsi="Times New Roma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405" w:type="pct"/>
            <w:vMerge w:val="continue"/>
            <w:tcBorders>
              <w:tl2br w:val="nil"/>
              <w:tr2bl w:val="nil"/>
            </w:tcBorders>
            <w:vAlign w:val="center"/>
          </w:tcPr>
          <w:p>
            <w:pPr>
              <w:pStyle w:val="46"/>
              <w:rPr>
                <w:rFonts w:ascii="Times New Roman" w:hAnsi="Times New Roman"/>
              </w:rPr>
            </w:pPr>
          </w:p>
        </w:tc>
        <w:tc>
          <w:tcPr>
            <w:tcW w:w="604" w:type="pct"/>
            <w:tcBorders>
              <w:tl2br w:val="nil"/>
              <w:tr2bl w:val="nil"/>
            </w:tcBorders>
            <w:vAlign w:val="center"/>
          </w:tcPr>
          <w:p>
            <w:pPr>
              <w:pStyle w:val="46"/>
              <w:rPr>
                <w:rFonts w:ascii="Times New Roman" w:hAnsi="Times New Roman"/>
              </w:rPr>
            </w:pPr>
            <w:r>
              <w:rPr>
                <w:rFonts w:ascii="Times New Roman" w:hAnsi="Times New Roman"/>
              </w:rPr>
              <w:t>64（89.0）</w:t>
            </w:r>
          </w:p>
        </w:tc>
        <w:tc>
          <w:tcPr>
            <w:tcW w:w="686" w:type="pct"/>
            <w:tcBorders>
              <w:tl2br w:val="nil"/>
              <w:tr2bl w:val="nil"/>
            </w:tcBorders>
            <w:vAlign w:val="center"/>
          </w:tcPr>
          <w:p>
            <w:pPr>
              <w:pStyle w:val="46"/>
              <w:rPr>
                <w:rFonts w:ascii="Times New Roman" w:hAnsi="Times New Roman"/>
              </w:rPr>
            </w:pPr>
            <w:r>
              <w:rPr>
                <w:rFonts w:ascii="Times New Roman" w:hAnsi="Times New Roman"/>
              </w:rPr>
              <w:t>1（1.0）</w:t>
            </w:r>
          </w:p>
        </w:tc>
        <w:tc>
          <w:tcPr>
            <w:tcW w:w="616" w:type="pct"/>
            <w:tcBorders>
              <w:tl2br w:val="nil"/>
              <w:tr2bl w:val="nil"/>
            </w:tcBorders>
            <w:vAlign w:val="center"/>
          </w:tcPr>
          <w:p>
            <w:pPr>
              <w:pStyle w:val="46"/>
              <w:rPr>
                <w:rFonts w:ascii="Times New Roman" w:hAnsi="Times New Roman"/>
              </w:rPr>
            </w:pPr>
            <w:r>
              <w:rPr>
                <w:rFonts w:ascii="Times New Roman" w:hAnsi="Times New Roman"/>
              </w:rPr>
              <w:t>7（10.0）</w:t>
            </w:r>
          </w:p>
        </w:tc>
        <w:tc>
          <w:tcPr>
            <w:tcW w:w="687" w:type="pct"/>
            <w:tcBorders>
              <w:tl2br w:val="nil"/>
              <w:tr2bl w:val="nil"/>
            </w:tcBorders>
            <w:vAlign w:val="center"/>
          </w:tcPr>
          <w:p>
            <w:pPr>
              <w:pStyle w:val="46"/>
              <w:rPr>
                <w:rFonts w:ascii="Times New Roman" w:hAnsi="Times New Roma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405" w:type="pct"/>
            <w:vMerge w:val="restart"/>
            <w:tcBorders>
              <w:tl2br w:val="nil"/>
              <w:tr2bl w:val="nil"/>
            </w:tcBorders>
            <w:vAlign w:val="center"/>
          </w:tcPr>
          <w:p>
            <w:pPr>
              <w:pStyle w:val="46"/>
              <w:rPr>
                <w:rFonts w:ascii="Times New Roman" w:hAnsi="Times New Roman"/>
              </w:rPr>
            </w:pPr>
            <w:r>
              <w:rPr>
                <w:rFonts w:ascii="Times New Roman" w:hAnsi="Times New Roman"/>
              </w:rPr>
              <w:t>建议采取何种措施减轻噪声影响</w:t>
            </w:r>
          </w:p>
        </w:tc>
        <w:tc>
          <w:tcPr>
            <w:tcW w:w="604" w:type="pct"/>
            <w:tcBorders>
              <w:tl2br w:val="nil"/>
              <w:tr2bl w:val="nil"/>
            </w:tcBorders>
            <w:vAlign w:val="center"/>
          </w:tcPr>
          <w:p>
            <w:pPr>
              <w:pStyle w:val="46"/>
              <w:rPr>
                <w:rFonts w:ascii="Times New Roman" w:hAnsi="Times New Roman"/>
              </w:rPr>
            </w:pPr>
            <w:r>
              <w:rPr>
                <w:rFonts w:ascii="Times New Roman" w:hAnsi="Times New Roman"/>
              </w:rPr>
              <w:t>声屏障</w:t>
            </w:r>
          </w:p>
        </w:tc>
        <w:tc>
          <w:tcPr>
            <w:tcW w:w="686" w:type="pct"/>
            <w:tcBorders>
              <w:tl2br w:val="nil"/>
              <w:tr2bl w:val="nil"/>
            </w:tcBorders>
            <w:vAlign w:val="center"/>
          </w:tcPr>
          <w:p>
            <w:pPr>
              <w:pStyle w:val="46"/>
              <w:rPr>
                <w:rFonts w:ascii="Times New Roman" w:hAnsi="Times New Roman"/>
              </w:rPr>
            </w:pPr>
            <w:r>
              <w:rPr>
                <w:rFonts w:ascii="Times New Roman" w:hAnsi="Times New Roman"/>
              </w:rPr>
              <w:t>绿化</w:t>
            </w:r>
          </w:p>
        </w:tc>
        <w:tc>
          <w:tcPr>
            <w:tcW w:w="616" w:type="pct"/>
            <w:tcBorders>
              <w:tl2br w:val="nil"/>
              <w:tr2bl w:val="nil"/>
            </w:tcBorders>
            <w:vAlign w:val="center"/>
          </w:tcPr>
          <w:p>
            <w:pPr>
              <w:pStyle w:val="46"/>
              <w:rPr>
                <w:rFonts w:ascii="Times New Roman" w:hAnsi="Times New Roman"/>
              </w:rPr>
            </w:pPr>
            <w:r>
              <w:rPr>
                <w:rFonts w:ascii="Times New Roman" w:hAnsi="Times New Roman"/>
              </w:rPr>
              <w:t>搬迁</w:t>
            </w:r>
          </w:p>
        </w:tc>
        <w:tc>
          <w:tcPr>
            <w:tcW w:w="687" w:type="pct"/>
            <w:tcBorders>
              <w:tl2br w:val="nil"/>
              <w:tr2bl w:val="nil"/>
            </w:tcBorders>
            <w:vAlign w:val="center"/>
          </w:tcPr>
          <w:p>
            <w:pPr>
              <w:pStyle w:val="46"/>
              <w:rPr>
                <w:rFonts w:ascii="Times New Roman" w:hAnsi="Times New Roma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405" w:type="pct"/>
            <w:vMerge w:val="continue"/>
            <w:tcBorders>
              <w:tl2br w:val="nil"/>
              <w:tr2bl w:val="nil"/>
            </w:tcBorders>
            <w:vAlign w:val="center"/>
          </w:tcPr>
          <w:p>
            <w:pPr>
              <w:pStyle w:val="46"/>
              <w:rPr>
                <w:rFonts w:ascii="Times New Roman" w:hAnsi="Times New Roman"/>
              </w:rPr>
            </w:pPr>
          </w:p>
        </w:tc>
        <w:tc>
          <w:tcPr>
            <w:tcW w:w="604" w:type="pct"/>
            <w:tcBorders>
              <w:tl2br w:val="nil"/>
              <w:tr2bl w:val="nil"/>
            </w:tcBorders>
            <w:vAlign w:val="center"/>
          </w:tcPr>
          <w:p>
            <w:pPr>
              <w:pStyle w:val="46"/>
              <w:rPr>
                <w:rFonts w:ascii="Times New Roman" w:hAnsi="Times New Roman"/>
              </w:rPr>
            </w:pPr>
            <w:r>
              <w:rPr>
                <w:rFonts w:ascii="Times New Roman" w:hAnsi="Times New Roman"/>
              </w:rPr>
              <w:t>55（76.0）</w:t>
            </w:r>
          </w:p>
        </w:tc>
        <w:tc>
          <w:tcPr>
            <w:tcW w:w="686" w:type="pct"/>
            <w:tcBorders>
              <w:tl2br w:val="nil"/>
              <w:tr2bl w:val="nil"/>
            </w:tcBorders>
            <w:vAlign w:val="center"/>
          </w:tcPr>
          <w:p>
            <w:pPr>
              <w:pStyle w:val="46"/>
              <w:rPr>
                <w:rFonts w:ascii="Times New Roman" w:hAnsi="Times New Roman"/>
              </w:rPr>
            </w:pPr>
            <w:r>
              <w:rPr>
                <w:rFonts w:ascii="Times New Roman" w:hAnsi="Times New Roman"/>
              </w:rPr>
              <w:t>15（21.0）</w:t>
            </w:r>
          </w:p>
        </w:tc>
        <w:tc>
          <w:tcPr>
            <w:tcW w:w="616" w:type="pct"/>
            <w:tcBorders>
              <w:tl2br w:val="nil"/>
              <w:tr2bl w:val="nil"/>
            </w:tcBorders>
            <w:vAlign w:val="center"/>
          </w:tcPr>
          <w:p>
            <w:pPr>
              <w:pStyle w:val="46"/>
              <w:rPr>
                <w:rFonts w:ascii="Times New Roman" w:hAnsi="Times New Roman"/>
              </w:rPr>
            </w:pPr>
            <w:r>
              <w:rPr>
                <w:rFonts w:ascii="Times New Roman" w:hAnsi="Times New Roman"/>
              </w:rPr>
              <w:t>2（3.0）</w:t>
            </w:r>
          </w:p>
        </w:tc>
        <w:tc>
          <w:tcPr>
            <w:tcW w:w="687" w:type="pct"/>
            <w:tcBorders>
              <w:tl2br w:val="nil"/>
              <w:tr2bl w:val="nil"/>
            </w:tcBorders>
            <w:vAlign w:val="center"/>
          </w:tcPr>
          <w:p>
            <w:pPr>
              <w:pStyle w:val="46"/>
              <w:rPr>
                <w:rFonts w:ascii="Times New Roman" w:hAnsi="Times New Roma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405" w:type="pct"/>
            <w:vMerge w:val="restart"/>
            <w:tcBorders>
              <w:tl2br w:val="nil"/>
              <w:tr2bl w:val="nil"/>
            </w:tcBorders>
            <w:vAlign w:val="center"/>
          </w:tcPr>
          <w:p>
            <w:pPr>
              <w:pStyle w:val="46"/>
              <w:rPr>
                <w:rFonts w:ascii="Times New Roman" w:hAnsi="Times New Roman"/>
              </w:rPr>
            </w:pPr>
            <w:r>
              <w:rPr>
                <w:rFonts w:ascii="Times New Roman" w:hAnsi="Times New Roman"/>
              </w:rPr>
              <w:t>对公路建成后的通行感觉情况</w:t>
            </w:r>
          </w:p>
        </w:tc>
        <w:tc>
          <w:tcPr>
            <w:tcW w:w="604" w:type="pct"/>
            <w:tcBorders>
              <w:tl2br w:val="nil"/>
              <w:tr2bl w:val="nil"/>
            </w:tcBorders>
            <w:vAlign w:val="center"/>
          </w:tcPr>
          <w:p>
            <w:pPr>
              <w:pStyle w:val="46"/>
              <w:rPr>
                <w:rFonts w:ascii="Times New Roman" w:hAnsi="Times New Roman"/>
              </w:rPr>
            </w:pPr>
            <w:r>
              <w:rPr>
                <w:rFonts w:ascii="Times New Roman" w:hAnsi="Times New Roman"/>
              </w:rPr>
              <w:t>满意</w:t>
            </w:r>
          </w:p>
        </w:tc>
        <w:tc>
          <w:tcPr>
            <w:tcW w:w="686" w:type="pct"/>
            <w:tcBorders>
              <w:tl2br w:val="nil"/>
              <w:tr2bl w:val="nil"/>
            </w:tcBorders>
            <w:vAlign w:val="center"/>
          </w:tcPr>
          <w:p>
            <w:pPr>
              <w:pStyle w:val="46"/>
              <w:rPr>
                <w:rFonts w:ascii="Times New Roman" w:hAnsi="Times New Roman"/>
              </w:rPr>
            </w:pPr>
            <w:r>
              <w:rPr>
                <w:rFonts w:ascii="Times New Roman" w:hAnsi="Times New Roman"/>
              </w:rPr>
              <w:t>基本满意</w:t>
            </w:r>
          </w:p>
        </w:tc>
        <w:tc>
          <w:tcPr>
            <w:tcW w:w="616" w:type="pct"/>
            <w:tcBorders>
              <w:tl2br w:val="nil"/>
              <w:tr2bl w:val="nil"/>
            </w:tcBorders>
            <w:vAlign w:val="center"/>
          </w:tcPr>
          <w:p>
            <w:pPr>
              <w:pStyle w:val="46"/>
              <w:rPr>
                <w:rFonts w:ascii="Times New Roman" w:hAnsi="Times New Roman"/>
              </w:rPr>
            </w:pPr>
            <w:r>
              <w:rPr>
                <w:rFonts w:ascii="Times New Roman" w:hAnsi="Times New Roman"/>
              </w:rPr>
              <w:t>不满意</w:t>
            </w:r>
          </w:p>
        </w:tc>
        <w:tc>
          <w:tcPr>
            <w:tcW w:w="687" w:type="pct"/>
            <w:tcBorders>
              <w:tl2br w:val="nil"/>
              <w:tr2bl w:val="nil"/>
            </w:tcBorders>
            <w:vAlign w:val="center"/>
          </w:tcPr>
          <w:p>
            <w:pPr>
              <w:pStyle w:val="46"/>
              <w:rPr>
                <w:rFonts w:ascii="Times New Roman" w:hAnsi="Times New Roma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405" w:type="pct"/>
            <w:vMerge w:val="continue"/>
            <w:tcBorders>
              <w:tl2br w:val="nil"/>
              <w:tr2bl w:val="nil"/>
            </w:tcBorders>
            <w:vAlign w:val="center"/>
          </w:tcPr>
          <w:p>
            <w:pPr>
              <w:pStyle w:val="46"/>
              <w:rPr>
                <w:rFonts w:ascii="Times New Roman" w:hAnsi="Times New Roman"/>
              </w:rPr>
            </w:pPr>
          </w:p>
        </w:tc>
        <w:tc>
          <w:tcPr>
            <w:tcW w:w="604" w:type="pct"/>
            <w:tcBorders>
              <w:tl2br w:val="nil"/>
              <w:tr2bl w:val="nil"/>
            </w:tcBorders>
            <w:vAlign w:val="center"/>
          </w:tcPr>
          <w:p>
            <w:pPr>
              <w:pStyle w:val="46"/>
              <w:rPr>
                <w:rFonts w:ascii="Times New Roman" w:hAnsi="Times New Roman"/>
              </w:rPr>
            </w:pPr>
            <w:r>
              <w:rPr>
                <w:rFonts w:ascii="Times New Roman" w:hAnsi="Times New Roman"/>
              </w:rPr>
              <w:t>66（92.0）</w:t>
            </w:r>
          </w:p>
        </w:tc>
        <w:tc>
          <w:tcPr>
            <w:tcW w:w="686" w:type="pct"/>
            <w:tcBorders>
              <w:tl2br w:val="nil"/>
              <w:tr2bl w:val="nil"/>
            </w:tcBorders>
            <w:vAlign w:val="center"/>
          </w:tcPr>
          <w:p>
            <w:pPr>
              <w:pStyle w:val="46"/>
              <w:rPr>
                <w:rFonts w:ascii="Times New Roman" w:hAnsi="Times New Roman"/>
              </w:rPr>
            </w:pPr>
            <w:r>
              <w:rPr>
                <w:rFonts w:ascii="Times New Roman" w:hAnsi="Times New Roman"/>
              </w:rPr>
              <w:t>6（8.0）</w:t>
            </w:r>
          </w:p>
        </w:tc>
        <w:tc>
          <w:tcPr>
            <w:tcW w:w="616" w:type="pct"/>
            <w:tcBorders>
              <w:tl2br w:val="nil"/>
              <w:tr2bl w:val="nil"/>
            </w:tcBorders>
            <w:vAlign w:val="center"/>
          </w:tcPr>
          <w:p>
            <w:pPr>
              <w:pStyle w:val="46"/>
              <w:rPr>
                <w:rFonts w:ascii="Times New Roman" w:hAnsi="Times New Roman"/>
              </w:rPr>
            </w:pPr>
            <w:r>
              <w:rPr>
                <w:rFonts w:ascii="Times New Roman" w:hAnsi="Times New Roman"/>
              </w:rPr>
              <w:t>0（0.0）</w:t>
            </w:r>
          </w:p>
        </w:tc>
        <w:tc>
          <w:tcPr>
            <w:tcW w:w="687" w:type="pct"/>
            <w:tcBorders>
              <w:tl2br w:val="nil"/>
              <w:tr2bl w:val="nil"/>
            </w:tcBorders>
            <w:vAlign w:val="center"/>
          </w:tcPr>
          <w:p>
            <w:pPr>
              <w:pStyle w:val="46"/>
              <w:rPr>
                <w:rFonts w:ascii="Times New Roman" w:hAnsi="Times New Roma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405" w:type="pct"/>
            <w:vMerge w:val="restart"/>
            <w:tcBorders>
              <w:tl2br w:val="nil"/>
              <w:tr2bl w:val="nil"/>
            </w:tcBorders>
            <w:vAlign w:val="center"/>
          </w:tcPr>
          <w:p>
            <w:pPr>
              <w:pStyle w:val="46"/>
              <w:rPr>
                <w:rFonts w:ascii="Times New Roman" w:hAnsi="Times New Roman"/>
              </w:rPr>
            </w:pPr>
            <w:r>
              <w:rPr>
                <w:rFonts w:ascii="Times New Roman" w:hAnsi="Times New Roman"/>
              </w:rPr>
              <w:t>运输危险品时，公路管理部门和其他部门是否对您有限制或要求</w:t>
            </w:r>
          </w:p>
        </w:tc>
        <w:tc>
          <w:tcPr>
            <w:tcW w:w="604" w:type="pct"/>
            <w:tcBorders>
              <w:tl2br w:val="nil"/>
              <w:tr2bl w:val="nil"/>
            </w:tcBorders>
            <w:vAlign w:val="center"/>
          </w:tcPr>
          <w:p>
            <w:pPr>
              <w:pStyle w:val="46"/>
              <w:rPr>
                <w:rFonts w:ascii="Times New Roman" w:hAnsi="Times New Roman"/>
              </w:rPr>
            </w:pPr>
            <w:r>
              <w:rPr>
                <w:rFonts w:ascii="Times New Roman" w:hAnsi="Times New Roman"/>
              </w:rPr>
              <w:t>有</w:t>
            </w:r>
          </w:p>
        </w:tc>
        <w:tc>
          <w:tcPr>
            <w:tcW w:w="686" w:type="pct"/>
            <w:tcBorders>
              <w:tl2br w:val="nil"/>
              <w:tr2bl w:val="nil"/>
            </w:tcBorders>
            <w:vAlign w:val="center"/>
          </w:tcPr>
          <w:p>
            <w:pPr>
              <w:pStyle w:val="46"/>
              <w:rPr>
                <w:rFonts w:ascii="Times New Roman" w:hAnsi="Times New Roman"/>
              </w:rPr>
            </w:pPr>
            <w:r>
              <w:rPr>
                <w:rFonts w:ascii="Times New Roman" w:hAnsi="Times New Roman"/>
              </w:rPr>
              <w:t>没有</w:t>
            </w:r>
          </w:p>
        </w:tc>
        <w:tc>
          <w:tcPr>
            <w:tcW w:w="616" w:type="pct"/>
            <w:tcBorders>
              <w:tl2br w:val="nil"/>
              <w:tr2bl w:val="nil"/>
            </w:tcBorders>
            <w:vAlign w:val="center"/>
          </w:tcPr>
          <w:p>
            <w:pPr>
              <w:pStyle w:val="46"/>
              <w:rPr>
                <w:rFonts w:ascii="Times New Roman" w:hAnsi="Times New Roman"/>
              </w:rPr>
            </w:pPr>
            <w:r>
              <w:rPr>
                <w:rFonts w:ascii="Times New Roman" w:hAnsi="Times New Roman"/>
              </w:rPr>
              <w:t>不知道</w:t>
            </w:r>
          </w:p>
        </w:tc>
        <w:tc>
          <w:tcPr>
            <w:tcW w:w="687" w:type="pct"/>
            <w:tcBorders>
              <w:tl2br w:val="nil"/>
              <w:tr2bl w:val="nil"/>
            </w:tcBorders>
            <w:vAlign w:val="center"/>
          </w:tcPr>
          <w:p>
            <w:pPr>
              <w:pStyle w:val="46"/>
              <w:rPr>
                <w:rFonts w:ascii="Times New Roman" w:hAnsi="Times New Roma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405" w:type="pct"/>
            <w:vMerge w:val="continue"/>
            <w:tcBorders>
              <w:tl2br w:val="nil"/>
              <w:tr2bl w:val="nil"/>
            </w:tcBorders>
            <w:vAlign w:val="center"/>
          </w:tcPr>
          <w:p>
            <w:pPr>
              <w:pStyle w:val="46"/>
              <w:rPr>
                <w:rFonts w:ascii="Times New Roman" w:hAnsi="Times New Roman"/>
              </w:rPr>
            </w:pPr>
          </w:p>
        </w:tc>
        <w:tc>
          <w:tcPr>
            <w:tcW w:w="604" w:type="pct"/>
            <w:tcBorders>
              <w:tl2br w:val="nil"/>
              <w:tr2bl w:val="nil"/>
            </w:tcBorders>
            <w:vAlign w:val="center"/>
          </w:tcPr>
          <w:p>
            <w:pPr>
              <w:pStyle w:val="46"/>
              <w:rPr>
                <w:rFonts w:ascii="Times New Roman" w:hAnsi="Times New Roman"/>
              </w:rPr>
            </w:pPr>
            <w:r>
              <w:rPr>
                <w:rFonts w:ascii="Times New Roman" w:hAnsi="Times New Roman"/>
              </w:rPr>
              <w:t>68（92.0）</w:t>
            </w:r>
          </w:p>
        </w:tc>
        <w:tc>
          <w:tcPr>
            <w:tcW w:w="686" w:type="pct"/>
            <w:tcBorders>
              <w:tl2br w:val="nil"/>
              <w:tr2bl w:val="nil"/>
            </w:tcBorders>
            <w:vAlign w:val="center"/>
          </w:tcPr>
          <w:p>
            <w:pPr>
              <w:pStyle w:val="46"/>
              <w:rPr>
                <w:rFonts w:ascii="Times New Roman" w:hAnsi="Times New Roman"/>
              </w:rPr>
            </w:pPr>
            <w:r>
              <w:rPr>
                <w:rFonts w:ascii="Times New Roman" w:hAnsi="Times New Roman"/>
              </w:rPr>
              <w:t>3（4.0）</w:t>
            </w:r>
          </w:p>
        </w:tc>
        <w:tc>
          <w:tcPr>
            <w:tcW w:w="616" w:type="pct"/>
            <w:tcBorders>
              <w:tl2br w:val="nil"/>
              <w:tr2bl w:val="nil"/>
            </w:tcBorders>
            <w:vAlign w:val="center"/>
          </w:tcPr>
          <w:p>
            <w:pPr>
              <w:pStyle w:val="46"/>
              <w:rPr>
                <w:rFonts w:ascii="Times New Roman" w:hAnsi="Times New Roman"/>
              </w:rPr>
            </w:pPr>
            <w:r>
              <w:rPr>
                <w:rFonts w:ascii="Times New Roman" w:hAnsi="Times New Roman"/>
              </w:rPr>
              <w:t>3（4.0）</w:t>
            </w:r>
          </w:p>
        </w:tc>
        <w:tc>
          <w:tcPr>
            <w:tcW w:w="687" w:type="pct"/>
            <w:tcBorders>
              <w:tl2br w:val="nil"/>
              <w:tr2bl w:val="nil"/>
            </w:tcBorders>
            <w:vAlign w:val="center"/>
          </w:tcPr>
          <w:p>
            <w:pPr>
              <w:pStyle w:val="46"/>
              <w:rPr>
                <w:rFonts w:ascii="Times New Roman" w:hAnsi="Times New Roma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405" w:type="pct"/>
            <w:vMerge w:val="restart"/>
            <w:tcBorders>
              <w:tl2br w:val="nil"/>
              <w:tr2bl w:val="nil"/>
            </w:tcBorders>
            <w:vAlign w:val="center"/>
          </w:tcPr>
          <w:p>
            <w:pPr>
              <w:pStyle w:val="46"/>
              <w:rPr>
                <w:rFonts w:ascii="Times New Roman" w:hAnsi="Times New Roman"/>
              </w:rPr>
            </w:pPr>
            <w:r>
              <w:rPr>
                <w:rFonts w:ascii="Times New Roman" w:hAnsi="Times New Roman"/>
              </w:rPr>
              <w:t>对公路工程基本设施满意度如何</w:t>
            </w:r>
          </w:p>
        </w:tc>
        <w:tc>
          <w:tcPr>
            <w:tcW w:w="604" w:type="pct"/>
            <w:tcBorders>
              <w:tl2br w:val="nil"/>
              <w:tr2bl w:val="nil"/>
            </w:tcBorders>
            <w:vAlign w:val="center"/>
          </w:tcPr>
          <w:p>
            <w:pPr>
              <w:pStyle w:val="46"/>
              <w:rPr>
                <w:rFonts w:ascii="Times New Roman" w:hAnsi="Times New Roman"/>
              </w:rPr>
            </w:pPr>
            <w:r>
              <w:rPr>
                <w:rFonts w:ascii="Times New Roman" w:hAnsi="Times New Roman"/>
              </w:rPr>
              <w:t>满意</w:t>
            </w:r>
          </w:p>
        </w:tc>
        <w:tc>
          <w:tcPr>
            <w:tcW w:w="686" w:type="pct"/>
            <w:tcBorders>
              <w:tl2br w:val="nil"/>
              <w:tr2bl w:val="nil"/>
            </w:tcBorders>
            <w:vAlign w:val="center"/>
          </w:tcPr>
          <w:p>
            <w:pPr>
              <w:pStyle w:val="46"/>
              <w:rPr>
                <w:rFonts w:ascii="Times New Roman" w:hAnsi="Times New Roman"/>
              </w:rPr>
            </w:pPr>
            <w:r>
              <w:rPr>
                <w:rFonts w:ascii="Times New Roman" w:hAnsi="Times New Roman"/>
              </w:rPr>
              <w:t>基本满意</w:t>
            </w:r>
          </w:p>
        </w:tc>
        <w:tc>
          <w:tcPr>
            <w:tcW w:w="616" w:type="pct"/>
            <w:tcBorders>
              <w:tl2br w:val="nil"/>
              <w:tr2bl w:val="nil"/>
            </w:tcBorders>
            <w:vAlign w:val="center"/>
          </w:tcPr>
          <w:p>
            <w:pPr>
              <w:pStyle w:val="46"/>
              <w:rPr>
                <w:rFonts w:ascii="Times New Roman" w:hAnsi="Times New Roman"/>
              </w:rPr>
            </w:pPr>
            <w:r>
              <w:rPr>
                <w:rFonts w:ascii="Times New Roman" w:hAnsi="Times New Roman"/>
              </w:rPr>
              <w:t>不满意</w:t>
            </w:r>
          </w:p>
        </w:tc>
        <w:tc>
          <w:tcPr>
            <w:tcW w:w="687" w:type="pct"/>
            <w:tcBorders>
              <w:tl2br w:val="nil"/>
              <w:tr2bl w:val="nil"/>
            </w:tcBorders>
            <w:vAlign w:val="center"/>
          </w:tcPr>
          <w:p>
            <w:pPr>
              <w:pStyle w:val="46"/>
              <w:rPr>
                <w:rFonts w:ascii="Times New Roman" w:hAnsi="Times New Roma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405" w:type="pct"/>
            <w:vMerge w:val="continue"/>
            <w:tcBorders>
              <w:tl2br w:val="nil"/>
              <w:tr2bl w:val="nil"/>
            </w:tcBorders>
            <w:vAlign w:val="center"/>
          </w:tcPr>
          <w:p>
            <w:pPr>
              <w:pStyle w:val="46"/>
              <w:rPr>
                <w:rFonts w:ascii="Times New Roman" w:hAnsi="Times New Roman"/>
              </w:rPr>
            </w:pPr>
          </w:p>
        </w:tc>
        <w:tc>
          <w:tcPr>
            <w:tcW w:w="604" w:type="pct"/>
            <w:tcBorders>
              <w:tl2br w:val="nil"/>
              <w:tr2bl w:val="nil"/>
            </w:tcBorders>
            <w:vAlign w:val="center"/>
          </w:tcPr>
          <w:p>
            <w:pPr>
              <w:pStyle w:val="46"/>
              <w:rPr>
                <w:rFonts w:ascii="Times New Roman" w:hAnsi="Times New Roman"/>
              </w:rPr>
            </w:pPr>
            <w:r>
              <w:rPr>
                <w:rFonts w:ascii="Times New Roman" w:hAnsi="Times New Roman"/>
              </w:rPr>
              <w:t>68（95.0）</w:t>
            </w:r>
          </w:p>
        </w:tc>
        <w:tc>
          <w:tcPr>
            <w:tcW w:w="686" w:type="pct"/>
            <w:tcBorders>
              <w:tl2br w:val="nil"/>
              <w:tr2bl w:val="nil"/>
            </w:tcBorders>
            <w:vAlign w:val="center"/>
          </w:tcPr>
          <w:p>
            <w:pPr>
              <w:pStyle w:val="46"/>
              <w:rPr>
                <w:rFonts w:ascii="Times New Roman" w:hAnsi="Times New Roman"/>
              </w:rPr>
            </w:pPr>
            <w:r>
              <w:rPr>
                <w:rFonts w:ascii="Times New Roman" w:hAnsi="Times New Roman"/>
              </w:rPr>
              <w:t>4（5.0）</w:t>
            </w:r>
          </w:p>
        </w:tc>
        <w:tc>
          <w:tcPr>
            <w:tcW w:w="616" w:type="pct"/>
            <w:tcBorders>
              <w:tl2br w:val="nil"/>
              <w:tr2bl w:val="nil"/>
            </w:tcBorders>
            <w:vAlign w:val="center"/>
          </w:tcPr>
          <w:p>
            <w:pPr>
              <w:pStyle w:val="46"/>
              <w:rPr>
                <w:rFonts w:ascii="Times New Roman" w:hAnsi="Times New Roman"/>
              </w:rPr>
            </w:pPr>
            <w:r>
              <w:rPr>
                <w:rFonts w:ascii="Times New Roman" w:hAnsi="Times New Roman"/>
              </w:rPr>
              <w:t>0（0.0）</w:t>
            </w:r>
          </w:p>
        </w:tc>
        <w:tc>
          <w:tcPr>
            <w:tcW w:w="687" w:type="pct"/>
            <w:tcBorders>
              <w:tl2br w:val="nil"/>
              <w:tr2bl w:val="nil"/>
            </w:tcBorders>
            <w:vAlign w:val="center"/>
          </w:tcPr>
          <w:p>
            <w:pPr>
              <w:pStyle w:val="46"/>
              <w:rPr>
                <w:rFonts w:ascii="Times New Roman" w:hAnsi="Times New Roma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405" w:type="pct"/>
            <w:vMerge w:val="restart"/>
            <w:tcBorders>
              <w:tl2br w:val="nil"/>
              <w:tr2bl w:val="nil"/>
            </w:tcBorders>
            <w:vAlign w:val="center"/>
          </w:tcPr>
          <w:p>
            <w:pPr>
              <w:pStyle w:val="46"/>
              <w:rPr>
                <w:rFonts w:ascii="Times New Roman" w:hAnsi="Times New Roman"/>
              </w:rPr>
            </w:pPr>
            <w:r>
              <w:rPr>
                <w:rFonts w:ascii="Times New Roman" w:hAnsi="Times New Roman"/>
              </w:rPr>
              <w:t>您对本公路工程环境保护工作的总体评价</w:t>
            </w:r>
          </w:p>
        </w:tc>
        <w:tc>
          <w:tcPr>
            <w:tcW w:w="604" w:type="pct"/>
            <w:tcBorders>
              <w:tl2br w:val="nil"/>
              <w:tr2bl w:val="nil"/>
            </w:tcBorders>
            <w:vAlign w:val="center"/>
          </w:tcPr>
          <w:p>
            <w:pPr>
              <w:pStyle w:val="46"/>
              <w:rPr>
                <w:rFonts w:ascii="Times New Roman" w:hAnsi="Times New Roman"/>
              </w:rPr>
            </w:pPr>
            <w:r>
              <w:rPr>
                <w:rFonts w:ascii="Times New Roman" w:hAnsi="Times New Roman"/>
              </w:rPr>
              <w:t>满意</w:t>
            </w:r>
          </w:p>
        </w:tc>
        <w:tc>
          <w:tcPr>
            <w:tcW w:w="686" w:type="pct"/>
            <w:tcBorders>
              <w:tl2br w:val="nil"/>
              <w:tr2bl w:val="nil"/>
            </w:tcBorders>
            <w:vAlign w:val="center"/>
          </w:tcPr>
          <w:p>
            <w:pPr>
              <w:pStyle w:val="46"/>
              <w:rPr>
                <w:rFonts w:ascii="Times New Roman" w:hAnsi="Times New Roman"/>
              </w:rPr>
            </w:pPr>
            <w:r>
              <w:rPr>
                <w:rFonts w:ascii="Times New Roman" w:hAnsi="Times New Roman"/>
              </w:rPr>
              <w:t>基本满意</w:t>
            </w:r>
          </w:p>
        </w:tc>
        <w:tc>
          <w:tcPr>
            <w:tcW w:w="616" w:type="pct"/>
            <w:tcBorders>
              <w:tl2br w:val="nil"/>
              <w:tr2bl w:val="nil"/>
            </w:tcBorders>
            <w:vAlign w:val="center"/>
          </w:tcPr>
          <w:p>
            <w:pPr>
              <w:pStyle w:val="46"/>
              <w:rPr>
                <w:rFonts w:ascii="Times New Roman" w:hAnsi="Times New Roman"/>
              </w:rPr>
            </w:pPr>
            <w:r>
              <w:rPr>
                <w:rFonts w:ascii="Times New Roman" w:hAnsi="Times New Roman"/>
              </w:rPr>
              <w:t>不满意</w:t>
            </w:r>
          </w:p>
        </w:tc>
        <w:tc>
          <w:tcPr>
            <w:tcW w:w="687" w:type="pct"/>
            <w:tcBorders>
              <w:tl2br w:val="nil"/>
              <w:tr2bl w:val="nil"/>
            </w:tcBorders>
            <w:vAlign w:val="center"/>
          </w:tcPr>
          <w:p>
            <w:pPr>
              <w:pStyle w:val="46"/>
              <w:rPr>
                <w:rFonts w:ascii="Times New Roman" w:hAnsi="Times New Roman"/>
              </w:rPr>
            </w:pPr>
            <w:r>
              <w:rPr>
                <w:rFonts w:ascii="Times New Roman" w:hAnsi="Times New Roman"/>
              </w:rPr>
              <w:t>无所谓</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405" w:type="pct"/>
            <w:vMerge w:val="continue"/>
            <w:tcBorders>
              <w:tl2br w:val="nil"/>
              <w:tr2bl w:val="nil"/>
            </w:tcBorders>
            <w:vAlign w:val="center"/>
          </w:tcPr>
          <w:p>
            <w:pPr>
              <w:pStyle w:val="46"/>
              <w:rPr>
                <w:rFonts w:ascii="Times New Roman" w:hAnsi="Times New Roman"/>
              </w:rPr>
            </w:pPr>
          </w:p>
        </w:tc>
        <w:tc>
          <w:tcPr>
            <w:tcW w:w="604" w:type="pct"/>
            <w:tcBorders>
              <w:tl2br w:val="nil"/>
              <w:tr2bl w:val="nil"/>
            </w:tcBorders>
            <w:vAlign w:val="center"/>
          </w:tcPr>
          <w:p>
            <w:pPr>
              <w:pStyle w:val="46"/>
              <w:rPr>
                <w:rFonts w:ascii="Times New Roman" w:hAnsi="Times New Roman"/>
              </w:rPr>
            </w:pPr>
            <w:r>
              <w:rPr>
                <w:rFonts w:ascii="Times New Roman" w:hAnsi="Times New Roman"/>
              </w:rPr>
              <w:t>69（96.0）</w:t>
            </w:r>
          </w:p>
        </w:tc>
        <w:tc>
          <w:tcPr>
            <w:tcW w:w="686" w:type="pct"/>
            <w:tcBorders>
              <w:tl2br w:val="nil"/>
              <w:tr2bl w:val="nil"/>
            </w:tcBorders>
            <w:vAlign w:val="center"/>
          </w:tcPr>
          <w:p>
            <w:pPr>
              <w:pStyle w:val="46"/>
              <w:rPr>
                <w:rFonts w:ascii="Times New Roman" w:hAnsi="Times New Roman"/>
              </w:rPr>
            </w:pPr>
            <w:r>
              <w:rPr>
                <w:rFonts w:ascii="Times New Roman" w:hAnsi="Times New Roman"/>
              </w:rPr>
              <w:t>3（4.0）</w:t>
            </w:r>
          </w:p>
        </w:tc>
        <w:tc>
          <w:tcPr>
            <w:tcW w:w="616" w:type="pct"/>
            <w:tcBorders>
              <w:tl2br w:val="nil"/>
              <w:tr2bl w:val="nil"/>
            </w:tcBorders>
            <w:vAlign w:val="center"/>
          </w:tcPr>
          <w:p>
            <w:pPr>
              <w:pStyle w:val="46"/>
              <w:rPr>
                <w:rFonts w:ascii="Times New Roman" w:hAnsi="Times New Roman"/>
              </w:rPr>
            </w:pPr>
            <w:r>
              <w:rPr>
                <w:rFonts w:ascii="Times New Roman" w:hAnsi="Times New Roman"/>
              </w:rPr>
              <w:t>0（0.0）</w:t>
            </w:r>
          </w:p>
        </w:tc>
        <w:tc>
          <w:tcPr>
            <w:tcW w:w="687" w:type="pct"/>
            <w:tcBorders>
              <w:tl2br w:val="nil"/>
              <w:tr2bl w:val="nil"/>
            </w:tcBorders>
            <w:vAlign w:val="center"/>
          </w:tcPr>
          <w:p>
            <w:pPr>
              <w:pStyle w:val="46"/>
              <w:rPr>
                <w:rFonts w:ascii="Times New Roman" w:hAnsi="Times New Roman"/>
              </w:rPr>
            </w:pPr>
            <w:r>
              <w:rPr>
                <w:rFonts w:ascii="Times New Roman" w:hAnsi="Times New Roman"/>
              </w:rPr>
              <w:t>0（0.0）</w:t>
            </w:r>
          </w:p>
        </w:tc>
      </w:tr>
    </w:tbl>
    <w:p>
      <w:pPr>
        <w:ind w:firstLine="480"/>
        <w:rPr>
          <w:lang w:val="zh-CN"/>
        </w:rPr>
      </w:pPr>
      <w:r>
        <w:rPr>
          <w:rFonts w:hint="eastAsia"/>
          <w:lang w:val="zh-CN"/>
        </w:rPr>
        <w:t>（</w:t>
      </w:r>
      <w:r>
        <w:rPr>
          <w:rFonts w:hint="eastAsia"/>
        </w:rPr>
        <w:t>1</w:t>
      </w:r>
      <w:r>
        <w:rPr>
          <w:rFonts w:hint="eastAsia"/>
          <w:lang w:val="zh-CN"/>
        </w:rPr>
        <w:t>）</w:t>
      </w:r>
      <w:r>
        <w:rPr>
          <w:lang w:val="zh-CN"/>
        </w:rPr>
        <w:t>对司乘人员意见的汇总</w:t>
      </w:r>
    </w:p>
    <w:p>
      <w:pPr>
        <w:ind w:firstLine="480"/>
        <w:rPr>
          <w:lang w:val="zh-CN"/>
        </w:rPr>
      </w:pPr>
      <w:r>
        <w:rPr>
          <w:lang w:val="zh-CN"/>
        </w:rPr>
        <w:fldChar w:fldCharType="begin"/>
      </w:r>
      <w:r>
        <w:rPr>
          <w:lang w:val="zh-CN"/>
        </w:rPr>
        <w:instrText xml:space="preserve"> = 1 \* GB3 </w:instrText>
      </w:r>
      <w:r>
        <w:rPr>
          <w:lang w:val="zh-CN"/>
        </w:rPr>
        <w:fldChar w:fldCharType="separate"/>
      </w:r>
      <w:r>
        <w:rPr>
          <w:rFonts w:hint="eastAsia" w:ascii="宋体" w:hAnsi="宋体"/>
          <w:lang w:val="zh-CN"/>
        </w:rPr>
        <w:t>①</w:t>
      </w:r>
      <w:r>
        <w:rPr>
          <w:lang w:val="zh-CN"/>
        </w:rPr>
        <w:fldChar w:fldCharType="end"/>
      </w:r>
      <w:r>
        <w:rPr>
          <w:lang w:val="zh-CN"/>
        </w:rPr>
        <w:t>司乘人员认为该公路的建设有利于本地区的经济发展；</w:t>
      </w:r>
    </w:p>
    <w:p>
      <w:pPr>
        <w:ind w:firstLine="480"/>
        <w:rPr>
          <w:lang w:val="zh-CN"/>
        </w:rPr>
      </w:pPr>
      <w:r>
        <w:rPr>
          <w:lang w:val="zh-CN"/>
        </w:rPr>
        <w:fldChar w:fldCharType="begin"/>
      </w:r>
      <w:r>
        <w:rPr>
          <w:lang w:val="zh-CN"/>
        </w:rPr>
        <w:instrText xml:space="preserve"> = 2 \* GB3 </w:instrText>
      </w:r>
      <w:r>
        <w:rPr>
          <w:lang w:val="zh-CN"/>
        </w:rPr>
        <w:fldChar w:fldCharType="separate"/>
      </w:r>
      <w:r>
        <w:rPr>
          <w:rFonts w:hint="eastAsia" w:ascii="宋体" w:hAnsi="宋体"/>
          <w:lang w:val="zh-CN"/>
        </w:rPr>
        <w:t>②</w:t>
      </w:r>
      <w:r>
        <w:rPr>
          <w:lang w:val="zh-CN"/>
        </w:rPr>
        <w:fldChar w:fldCharType="end"/>
      </w:r>
      <w:r>
        <w:rPr>
          <w:lang w:val="zh-CN"/>
        </w:rPr>
        <w:t>试运营阶段受到的主要影响是噪声及空气污染；</w:t>
      </w:r>
    </w:p>
    <w:p>
      <w:pPr>
        <w:ind w:firstLine="480"/>
        <w:rPr>
          <w:lang w:val="zh-CN"/>
        </w:rPr>
      </w:pPr>
      <w:r>
        <w:rPr>
          <w:rFonts w:hint="eastAsia"/>
          <w:lang w:val="zh-CN"/>
        </w:rPr>
        <w:t>（</w:t>
      </w:r>
      <w:r>
        <w:rPr>
          <w:rFonts w:hint="eastAsia"/>
        </w:rPr>
        <w:t>2</w:t>
      </w:r>
      <w:r>
        <w:rPr>
          <w:rFonts w:hint="eastAsia"/>
          <w:lang w:val="zh-CN"/>
        </w:rPr>
        <w:t>）</w:t>
      </w:r>
      <w:r>
        <w:rPr>
          <w:lang w:val="zh-CN"/>
        </w:rPr>
        <w:t>对司乘人员意见的分析</w:t>
      </w:r>
    </w:p>
    <w:p>
      <w:pPr>
        <w:ind w:firstLine="480"/>
        <w:rPr>
          <w:lang w:val="zh-CN"/>
        </w:rPr>
      </w:pPr>
      <w:r>
        <w:rPr>
          <w:lang w:val="zh-CN"/>
        </w:rPr>
        <w:fldChar w:fldCharType="begin"/>
      </w:r>
      <w:r>
        <w:rPr>
          <w:lang w:val="zh-CN"/>
        </w:rPr>
        <w:instrText xml:space="preserve"> = 1 \* GB3 </w:instrText>
      </w:r>
      <w:r>
        <w:rPr>
          <w:lang w:val="zh-CN"/>
        </w:rPr>
        <w:fldChar w:fldCharType="separate"/>
      </w:r>
      <w:r>
        <w:rPr>
          <w:rFonts w:hint="eastAsia" w:ascii="宋体" w:hAnsi="宋体"/>
          <w:lang w:val="zh-CN"/>
        </w:rPr>
        <w:t>①</w:t>
      </w:r>
      <w:r>
        <w:rPr>
          <w:lang w:val="zh-CN"/>
        </w:rPr>
        <w:fldChar w:fldCharType="end"/>
      </w:r>
      <w:r>
        <w:rPr>
          <w:lang w:val="zh-CN"/>
        </w:rPr>
        <w:t>96%的司乘人员认为修建该高速公路对经济发展有利，</w:t>
      </w:r>
      <w:r>
        <w:rPr>
          <w:rFonts w:hint="eastAsia"/>
          <w:lang w:val="zh-CN"/>
        </w:rPr>
        <w:t>萩五</w:t>
      </w:r>
      <w:r>
        <w:rPr>
          <w:lang w:val="zh-CN"/>
        </w:rPr>
        <w:t>高速公路的修建大大改善了所在区域的交通状况，有利于当地经济的发展；</w:t>
      </w:r>
    </w:p>
    <w:p>
      <w:pPr>
        <w:ind w:firstLine="480"/>
        <w:rPr>
          <w:lang w:val="zh-CN"/>
        </w:rPr>
      </w:pPr>
      <w:r>
        <w:rPr>
          <w:lang w:val="zh-CN"/>
        </w:rPr>
        <w:fldChar w:fldCharType="begin"/>
      </w:r>
      <w:r>
        <w:rPr>
          <w:lang w:val="zh-CN"/>
        </w:rPr>
        <w:instrText xml:space="preserve"> = 2 \* GB3 </w:instrText>
      </w:r>
      <w:r>
        <w:rPr>
          <w:lang w:val="zh-CN"/>
        </w:rPr>
        <w:fldChar w:fldCharType="separate"/>
      </w:r>
      <w:r>
        <w:rPr>
          <w:rFonts w:hint="eastAsia" w:ascii="宋体" w:hAnsi="宋体"/>
          <w:lang w:val="zh-CN"/>
        </w:rPr>
        <w:t>②</w:t>
      </w:r>
      <w:r>
        <w:rPr>
          <w:lang w:val="zh-CN"/>
        </w:rPr>
        <w:fldChar w:fldCharType="end"/>
      </w:r>
      <w:r>
        <w:rPr>
          <w:lang w:val="zh-CN"/>
        </w:rPr>
        <w:t>97%的被调查者对该高速公路试运营期间的环保工作表示满意或基本满意，97%的被访者对公路的绿化状况表示满意，说明高速公路管理部门在对高速公路的养护、维护等方面的工作做的比较到位；</w:t>
      </w:r>
    </w:p>
    <w:p>
      <w:pPr>
        <w:ind w:firstLine="480"/>
        <w:rPr>
          <w:lang w:val="zh-CN"/>
        </w:rPr>
      </w:pPr>
      <w:r>
        <w:rPr>
          <w:lang w:val="zh-CN"/>
        </w:rPr>
        <w:fldChar w:fldCharType="begin"/>
      </w:r>
      <w:r>
        <w:rPr>
          <w:lang w:val="zh-CN"/>
        </w:rPr>
        <w:instrText xml:space="preserve"> = 3 \* GB3 </w:instrText>
      </w:r>
      <w:r>
        <w:rPr>
          <w:lang w:val="zh-CN"/>
        </w:rPr>
        <w:fldChar w:fldCharType="separate"/>
      </w:r>
      <w:r>
        <w:rPr>
          <w:rFonts w:hint="eastAsia" w:ascii="宋体" w:hAnsi="宋体"/>
          <w:lang w:val="zh-CN"/>
        </w:rPr>
        <w:t>③</w:t>
      </w:r>
      <w:r>
        <w:rPr>
          <w:lang w:val="zh-CN"/>
        </w:rPr>
        <w:fldChar w:fldCharType="end"/>
      </w:r>
      <w:r>
        <w:rPr>
          <w:lang w:val="zh-CN"/>
        </w:rPr>
        <w:t xml:space="preserve">对于汽车尾气排放、车辆堵塞状况和噪声影响的感觉，受访者普遍表示一般和不严重； </w:t>
      </w:r>
    </w:p>
    <w:p>
      <w:pPr>
        <w:ind w:firstLine="480"/>
        <w:rPr>
          <w:lang w:val="zh-CN"/>
        </w:rPr>
      </w:pPr>
      <w:r>
        <w:rPr>
          <w:lang w:val="zh-CN"/>
        </w:rPr>
        <w:fldChar w:fldCharType="begin"/>
      </w:r>
      <w:r>
        <w:rPr>
          <w:lang w:val="zh-CN"/>
        </w:rPr>
        <w:instrText xml:space="preserve"> = 4 \* GB3 </w:instrText>
      </w:r>
      <w:r>
        <w:rPr>
          <w:lang w:val="zh-CN"/>
        </w:rPr>
        <w:fldChar w:fldCharType="separate"/>
      </w:r>
      <w:r>
        <w:rPr>
          <w:rFonts w:hint="eastAsia" w:ascii="宋体" w:hAnsi="宋体"/>
          <w:lang w:val="zh-CN"/>
        </w:rPr>
        <w:t>④</w:t>
      </w:r>
      <w:r>
        <w:rPr>
          <w:lang w:val="zh-CN"/>
        </w:rPr>
        <w:fldChar w:fldCharType="end"/>
      </w:r>
      <w:r>
        <w:rPr>
          <w:lang w:val="zh-CN"/>
        </w:rPr>
        <w:t>89%以上的司乘人员注意到了各种提示标志，认为行车时的预见性和安全性较好；</w:t>
      </w:r>
    </w:p>
    <w:p>
      <w:pPr>
        <w:ind w:firstLine="480"/>
        <w:rPr>
          <w:lang w:val="zh-CN"/>
        </w:rPr>
      </w:pPr>
      <w:r>
        <w:rPr>
          <w:lang w:val="zh-CN"/>
        </w:rPr>
        <w:fldChar w:fldCharType="begin"/>
      </w:r>
      <w:r>
        <w:rPr>
          <w:lang w:val="zh-CN"/>
        </w:rPr>
        <w:instrText xml:space="preserve"> = 5 \* GB3 </w:instrText>
      </w:r>
      <w:r>
        <w:rPr>
          <w:lang w:val="zh-CN"/>
        </w:rPr>
        <w:fldChar w:fldCharType="separate"/>
      </w:r>
      <w:r>
        <w:rPr>
          <w:rFonts w:hint="eastAsia" w:ascii="宋体" w:hAnsi="宋体"/>
          <w:lang w:val="zh-CN"/>
        </w:rPr>
        <w:t>⑤</w:t>
      </w:r>
      <w:r>
        <w:rPr>
          <w:lang w:val="zh-CN"/>
        </w:rPr>
        <w:fldChar w:fldCharType="end"/>
      </w:r>
      <w:r>
        <w:rPr>
          <w:lang w:val="zh-CN"/>
        </w:rPr>
        <w:t>公路管理部门对通过高速公路运输的危险品有限制要求。从调查情况来看，92%的司乘人员知道公路管理部门和其它部门对运输危险品有限制或要求，说明高速公路的警示标志起到了作用；</w:t>
      </w:r>
    </w:p>
    <w:p>
      <w:pPr>
        <w:ind w:firstLine="480"/>
        <w:rPr>
          <w:color w:val="FF0000"/>
          <w:lang w:val="zh-CN"/>
        </w:rPr>
      </w:pPr>
      <w:r>
        <w:rPr>
          <w:lang w:val="zh-CN"/>
        </w:rPr>
        <w:fldChar w:fldCharType="begin"/>
      </w:r>
      <w:r>
        <w:rPr>
          <w:lang w:val="zh-CN"/>
        </w:rPr>
        <w:instrText xml:space="preserve"> = 6 \* GB3 </w:instrText>
      </w:r>
      <w:r>
        <w:rPr>
          <w:lang w:val="zh-CN"/>
        </w:rPr>
        <w:fldChar w:fldCharType="separate"/>
      </w:r>
      <w:r>
        <w:rPr>
          <w:rFonts w:hint="eastAsia" w:ascii="宋体" w:hAnsi="宋体"/>
          <w:lang w:val="zh-CN"/>
        </w:rPr>
        <w:t>⑥</w:t>
      </w:r>
      <w:r>
        <w:rPr>
          <w:lang w:val="zh-CN"/>
        </w:rPr>
        <w:fldChar w:fldCharType="end"/>
      </w:r>
      <w:r>
        <w:rPr>
          <w:lang w:val="zh-CN"/>
        </w:rPr>
        <w:t>100%的司乘人员对公路营运期间环保及管理工作的总体态度表示满意或基本满意，说明建设单位和管理部门对公路环保工作的重视，同时也得到了公众的认可。</w:t>
      </w:r>
    </w:p>
    <w:p>
      <w:pPr>
        <w:pStyle w:val="4"/>
      </w:pPr>
      <w:bookmarkStart w:id="778" w:name="_Toc408331619"/>
      <w:r>
        <w:t>1</w:t>
      </w:r>
      <w:r>
        <w:rPr>
          <w:rFonts w:hint="eastAsia"/>
        </w:rPr>
        <w:t>2.2</w:t>
      </w:r>
      <w:r>
        <w:t>.3 单位团体对公路意见调查结果统计与分析</w:t>
      </w:r>
      <w:bookmarkEnd w:id="778"/>
    </w:p>
    <w:p>
      <w:pPr>
        <w:ind w:firstLine="480"/>
        <w:rPr>
          <w:lang w:val="zh-CN"/>
        </w:rPr>
      </w:pPr>
      <w:r>
        <w:rPr>
          <w:lang w:val="zh-CN"/>
        </w:rPr>
        <w:t>本次调查，对单位团体共发放调查表5份，有效回收5份，其中包括</w:t>
      </w:r>
      <w:r>
        <w:rPr>
          <w:rFonts w:hint="eastAsia"/>
          <w:lang w:val="zh-CN"/>
        </w:rPr>
        <w:t>庄边村村委会、岐山村村委会（2份）、尚书桥村村委会及庄边中学</w:t>
      </w:r>
      <w:r>
        <w:rPr>
          <w:lang w:val="zh-CN"/>
        </w:rPr>
        <w:t>。对各单位意见调查情况见表1</w:t>
      </w:r>
      <w:r>
        <w:rPr>
          <w:rFonts w:hint="eastAsia"/>
        </w:rPr>
        <w:t>2.2</w:t>
      </w:r>
      <w:r>
        <w:rPr>
          <w:lang w:val="zh-CN"/>
        </w:rPr>
        <w:t>-3。</w:t>
      </w:r>
    </w:p>
    <w:p>
      <w:pPr>
        <w:pStyle w:val="35"/>
        <w:rPr>
          <w:lang w:val="zh-CN"/>
        </w:rPr>
      </w:pPr>
      <w:r>
        <w:rPr>
          <w:lang w:val="zh-CN"/>
        </w:rPr>
        <w:t>表1</w:t>
      </w:r>
      <w:r>
        <w:rPr>
          <w:rFonts w:hint="eastAsia"/>
        </w:rPr>
        <w:t>2.2</w:t>
      </w:r>
      <w:r>
        <w:rPr>
          <w:lang w:val="zh-CN"/>
        </w:rPr>
        <w:t>-3 单位意见调查一览表</w:t>
      </w:r>
    </w:p>
    <w:tbl>
      <w:tblPr>
        <w:tblStyle w:val="27"/>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801"/>
        <w:gridCol w:w="3294"/>
        <w:gridCol w:w="4427"/>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70" w:type="pct"/>
            <w:vAlign w:val="center"/>
          </w:tcPr>
          <w:p>
            <w:pPr>
              <w:pStyle w:val="46"/>
              <w:widowControl w:val="0"/>
              <w:rPr>
                <w:rFonts w:ascii="Times New Roman" w:hAnsi="Times New Roman"/>
                <w:b/>
                <w:bCs/>
                <w:lang w:val="zh-CN"/>
              </w:rPr>
            </w:pPr>
            <w:r>
              <w:rPr>
                <w:rFonts w:ascii="Times New Roman" w:hAnsi="Times New Roman"/>
                <w:b/>
                <w:bCs/>
                <w:lang w:val="zh-CN"/>
              </w:rPr>
              <w:t>序号</w:t>
            </w:r>
          </w:p>
        </w:tc>
        <w:tc>
          <w:tcPr>
            <w:tcW w:w="1932" w:type="pct"/>
            <w:vAlign w:val="center"/>
          </w:tcPr>
          <w:p>
            <w:pPr>
              <w:pStyle w:val="46"/>
              <w:widowControl w:val="0"/>
              <w:rPr>
                <w:rFonts w:ascii="Times New Roman" w:hAnsi="Times New Roman"/>
                <w:b/>
                <w:bCs/>
                <w:lang w:val="zh-CN"/>
              </w:rPr>
            </w:pPr>
            <w:r>
              <w:rPr>
                <w:rFonts w:ascii="Times New Roman" w:hAnsi="Times New Roman"/>
                <w:b/>
                <w:bCs/>
                <w:lang w:val="zh-CN"/>
              </w:rPr>
              <w:t>单位名称</w:t>
            </w:r>
          </w:p>
        </w:tc>
        <w:tc>
          <w:tcPr>
            <w:tcW w:w="2596" w:type="pct"/>
            <w:vAlign w:val="center"/>
          </w:tcPr>
          <w:p>
            <w:pPr>
              <w:pStyle w:val="46"/>
              <w:widowControl w:val="0"/>
              <w:rPr>
                <w:rFonts w:ascii="Times New Roman" w:hAnsi="Times New Roman"/>
                <w:b/>
                <w:bCs/>
                <w:lang w:val="zh-CN"/>
              </w:rPr>
            </w:pPr>
            <w:r>
              <w:rPr>
                <w:rFonts w:ascii="Times New Roman" w:hAnsi="Times New Roman"/>
                <w:b/>
                <w:bCs/>
                <w:lang w:val="zh-CN"/>
              </w:rPr>
              <w:t>反映意见</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70" w:type="pct"/>
            <w:vAlign w:val="center"/>
          </w:tcPr>
          <w:p>
            <w:pPr>
              <w:pStyle w:val="46"/>
              <w:widowControl w:val="0"/>
              <w:rPr>
                <w:rFonts w:ascii="Times New Roman" w:hAnsi="Times New Roman"/>
                <w:lang w:val="zh-CN"/>
              </w:rPr>
            </w:pPr>
            <w:r>
              <w:rPr>
                <w:rFonts w:ascii="Times New Roman" w:hAnsi="Times New Roman"/>
                <w:lang w:val="zh-CN"/>
              </w:rPr>
              <w:t>1</w:t>
            </w:r>
          </w:p>
        </w:tc>
        <w:tc>
          <w:tcPr>
            <w:tcW w:w="1932" w:type="pct"/>
            <w:vAlign w:val="center"/>
          </w:tcPr>
          <w:p>
            <w:pPr>
              <w:pStyle w:val="46"/>
              <w:widowControl w:val="0"/>
              <w:rPr>
                <w:rFonts w:ascii="Times New Roman" w:hAnsi="Times New Roman"/>
                <w:lang w:val="zh-CN"/>
              </w:rPr>
            </w:pPr>
            <w:r>
              <w:rPr>
                <w:rFonts w:hint="eastAsia" w:ascii="Times New Roman" w:hAnsi="Times New Roman"/>
                <w:lang w:val="zh-CN"/>
              </w:rPr>
              <w:t>庄边村村委会</w:t>
            </w:r>
          </w:p>
        </w:tc>
        <w:tc>
          <w:tcPr>
            <w:tcW w:w="2596" w:type="pct"/>
            <w:vAlign w:val="center"/>
          </w:tcPr>
          <w:p>
            <w:pPr>
              <w:pStyle w:val="46"/>
              <w:widowControl w:val="0"/>
              <w:rPr>
                <w:rFonts w:ascii="Times New Roman" w:hAnsi="Times New Roman"/>
                <w:lang w:val="zh-CN"/>
              </w:rPr>
            </w:pPr>
            <w:r>
              <w:rPr>
                <w:rFonts w:ascii="Times New Roman" w:hAnsi="Times New Roman"/>
                <w:lang w:val="zh-CN"/>
              </w:rPr>
              <w:t>无</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70" w:type="pct"/>
            <w:vAlign w:val="center"/>
          </w:tcPr>
          <w:p>
            <w:pPr>
              <w:pStyle w:val="46"/>
              <w:widowControl w:val="0"/>
              <w:rPr>
                <w:rFonts w:ascii="Times New Roman" w:hAnsi="Times New Roman"/>
                <w:lang w:val="zh-CN"/>
              </w:rPr>
            </w:pPr>
            <w:r>
              <w:rPr>
                <w:rFonts w:ascii="Times New Roman" w:hAnsi="Times New Roman"/>
                <w:lang w:val="zh-CN"/>
              </w:rPr>
              <w:t>2</w:t>
            </w:r>
          </w:p>
        </w:tc>
        <w:tc>
          <w:tcPr>
            <w:tcW w:w="1932" w:type="pct"/>
            <w:vAlign w:val="center"/>
          </w:tcPr>
          <w:p>
            <w:pPr>
              <w:pStyle w:val="46"/>
              <w:widowControl w:val="0"/>
              <w:rPr>
                <w:rFonts w:ascii="Times New Roman" w:hAnsi="Times New Roman"/>
                <w:lang w:val="zh-CN"/>
              </w:rPr>
            </w:pPr>
            <w:r>
              <w:rPr>
                <w:rFonts w:hint="eastAsia" w:ascii="Times New Roman" w:hAnsi="Times New Roman"/>
                <w:lang w:val="zh-CN"/>
              </w:rPr>
              <w:t>岐山村村委会1</w:t>
            </w:r>
          </w:p>
        </w:tc>
        <w:tc>
          <w:tcPr>
            <w:tcW w:w="2596" w:type="pct"/>
            <w:vAlign w:val="center"/>
          </w:tcPr>
          <w:p>
            <w:pPr>
              <w:pStyle w:val="46"/>
              <w:widowControl w:val="0"/>
              <w:rPr>
                <w:rFonts w:ascii="Times New Roman" w:hAnsi="Times New Roman"/>
                <w:lang w:val="zh-CN"/>
              </w:rPr>
            </w:pPr>
            <w:r>
              <w:rPr>
                <w:rFonts w:ascii="Times New Roman" w:hAnsi="Times New Roman"/>
                <w:lang w:val="zh-CN"/>
              </w:rPr>
              <w:t>无</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70" w:type="pct"/>
            <w:vAlign w:val="center"/>
          </w:tcPr>
          <w:p>
            <w:pPr>
              <w:pStyle w:val="46"/>
              <w:widowControl w:val="0"/>
              <w:rPr>
                <w:rFonts w:ascii="Times New Roman" w:hAnsi="Times New Roman"/>
                <w:lang w:val="zh-CN"/>
              </w:rPr>
            </w:pPr>
            <w:r>
              <w:rPr>
                <w:rFonts w:ascii="Times New Roman" w:hAnsi="Times New Roman"/>
                <w:lang w:val="zh-CN"/>
              </w:rPr>
              <w:t>3</w:t>
            </w:r>
          </w:p>
        </w:tc>
        <w:tc>
          <w:tcPr>
            <w:tcW w:w="1932" w:type="pct"/>
            <w:vAlign w:val="center"/>
          </w:tcPr>
          <w:p>
            <w:pPr>
              <w:pStyle w:val="46"/>
              <w:widowControl w:val="0"/>
              <w:rPr>
                <w:rFonts w:ascii="Times New Roman" w:hAnsi="Times New Roman"/>
                <w:lang w:val="zh-CN"/>
              </w:rPr>
            </w:pPr>
            <w:r>
              <w:rPr>
                <w:rFonts w:hint="eastAsia" w:ascii="Times New Roman" w:hAnsi="Times New Roman"/>
                <w:lang w:val="zh-CN"/>
              </w:rPr>
              <w:t>岐山村村委会2</w:t>
            </w:r>
          </w:p>
        </w:tc>
        <w:tc>
          <w:tcPr>
            <w:tcW w:w="2596" w:type="pct"/>
            <w:vAlign w:val="center"/>
          </w:tcPr>
          <w:p>
            <w:pPr>
              <w:pStyle w:val="46"/>
              <w:widowControl w:val="0"/>
              <w:rPr>
                <w:rFonts w:ascii="Times New Roman" w:hAnsi="Times New Roman"/>
                <w:lang w:val="zh-CN"/>
              </w:rPr>
            </w:pPr>
            <w:r>
              <w:rPr>
                <w:rFonts w:ascii="Times New Roman" w:hAnsi="Times New Roman"/>
                <w:lang w:val="zh-CN"/>
              </w:rPr>
              <w:t>无</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70" w:type="pct"/>
            <w:vAlign w:val="center"/>
          </w:tcPr>
          <w:p>
            <w:pPr>
              <w:pStyle w:val="46"/>
              <w:widowControl w:val="0"/>
              <w:rPr>
                <w:rFonts w:ascii="Times New Roman" w:hAnsi="Times New Roman"/>
                <w:lang w:val="zh-CN"/>
              </w:rPr>
            </w:pPr>
            <w:r>
              <w:rPr>
                <w:rFonts w:hint="eastAsia" w:ascii="Times New Roman" w:hAnsi="Times New Roman"/>
                <w:lang w:val="zh-CN"/>
              </w:rPr>
              <w:t>4</w:t>
            </w:r>
          </w:p>
        </w:tc>
        <w:tc>
          <w:tcPr>
            <w:tcW w:w="1932" w:type="pct"/>
            <w:vAlign w:val="center"/>
          </w:tcPr>
          <w:p>
            <w:pPr>
              <w:pStyle w:val="46"/>
              <w:widowControl w:val="0"/>
              <w:rPr>
                <w:rFonts w:ascii="Times New Roman" w:hAnsi="Times New Roman"/>
                <w:lang w:val="zh-CN"/>
              </w:rPr>
            </w:pPr>
            <w:r>
              <w:rPr>
                <w:rFonts w:hint="eastAsia" w:ascii="Times New Roman" w:hAnsi="Times New Roman"/>
                <w:lang w:val="zh-CN"/>
              </w:rPr>
              <w:t>尚书桥村村委会</w:t>
            </w:r>
          </w:p>
        </w:tc>
        <w:tc>
          <w:tcPr>
            <w:tcW w:w="2596" w:type="pct"/>
            <w:vAlign w:val="center"/>
          </w:tcPr>
          <w:p>
            <w:pPr>
              <w:pStyle w:val="46"/>
              <w:widowControl w:val="0"/>
              <w:rPr>
                <w:rFonts w:ascii="Times New Roman" w:hAnsi="Times New Roman"/>
                <w:lang w:val="zh-CN"/>
              </w:rPr>
            </w:pPr>
            <w:r>
              <w:rPr>
                <w:rFonts w:ascii="Times New Roman" w:hAnsi="Times New Roman"/>
                <w:lang w:val="zh-CN"/>
              </w:rPr>
              <w:t>无</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70" w:type="pct"/>
            <w:vAlign w:val="center"/>
          </w:tcPr>
          <w:p>
            <w:pPr>
              <w:pStyle w:val="46"/>
              <w:widowControl w:val="0"/>
              <w:rPr>
                <w:rFonts w:ascii="Times New Roman" w:hAnsi="Times New Roman"/>
                <w:lang w:val="zh-CN"/>
              </w:rPr>
            </w:pPr>
            <w:r>
              <w:rPr>
                <w:rFonts w:hint="eastAsia" w:ascii="Times New Roman" w:hAnsi="Times New Roman"/>
                <w:lang w:val="zh-CN"/>
              </w:rPr>
              <w:t>5</w:t>
            </w:r>
          </w:p>
        </w:tc>
        <w:tc>
          <w:tcPr>
            <w:tcW w:w="1932" w:type="pct"/>
            <w:vAlign w:val="center"/>
          </w:tcPr>
          <w:p>
            <w:pPr>
              <w:pStyle w:val="46"/>
              <w:widowControl w:val="0"/>
              <w:rPr>
                <w:rFonts w:ascii="Times New Roman" w:hAnsi="Times New Roman"/>
                <w:lang w:val="zh-CN"/>
              </w:rPr>
            </w:pPr>
            <w:r>
              <w:rPr>
                <w:rFonts w:hint="eastAsia" w:ascii="Times New Roman" w:hAnsi="Times New Roman"/>
                <w:lang w:val="zh-CN"/>
              </w:rPr>
              <w:t>庄边中学</w:t>
            </w:r>
          </w:p>
        </w:tc>
        <w:tc>
          <w:tcPr>
            <w:tcW w:w="2596" w:type="pct"/>
            <w:vAlign w:val="center"/>
          </w:tcPr>
          <w:p>
            <w:pPr>
              <w:pStyle w:val="46"/>
              <w:widowControl w:val="0"/>
              <w:rPr>
                <w:rFonts w:ascii="Times New Roman" w:hAnsi="Times New Roman"/>
                <w:lang w:val="zh-CN"/>
              </w:rPr>
            </w:pPr>
            <w:r>
              <w:rPr>
                <w:rFonts w:ascii="Times New Roman" w:hAnsi="Times New Roman"/>
                <w:lang w:val="zh-CN"/>
              </w:rPr>
              <w:t>无</w:t>
            </w:r>
          </w:p>
        </w:tc>
      </w:tr>
    </w:tbl>
    <w:p>
      <w:pPr>
        <w:ind w:firstLine="480"/>
        <w:rPr>
          <w:lang w:val="zh-CN"/>
        </w:rPr>
      </w:pPr>
      <w:r>
        <w:rPr>
          <w:lang w:val="zh-CN"/>
        </w:rPr>
        <w:t>各单位团体普遍认为本项目的建设方便了沿线群众的出行，对当地经济发展起到了积极作用。</w:t>
      </w:r>
    </w:p>
    <w:p>
      <w:pPr>
        <w:pStyle w:val="3"/>
      </w:pPr>
      <w:bookmarkStart w:id="779" w:name="_Toc488395885"/>
      <w:bookmarkStart w:id="780" w:name="_Toc488395630"/>
      <w:bookmarkStart w:id="781" w:name="_Toc84589357"/>
      <w:bookmarkStart w:id="782" w:name="_Toc22431"/>
      <w:bookmarkStart w:id="783" w:name="_Toc24697"/>
      <w:bookmarkStart w:id="784" w:name="_Toc2830"/>
      <w:bookmarkStart w:id="785" w:name="_Toc491680784"/>
      <w:r>
        <w:t>1</w:t>
      </w:r>
      <w:r>
        <w:rPr>
          <w:rFonts w:hint="eastAsia"/>
        </w:rPr>
        <w:t>2</w:t>
      </w:r>
      <w:r>
        <w:t>.</w:t>
      </w:r>
      <w:r>
        <w:rPr>
          <w:rFonts w:hint="eastAsia"/>
        </w:rPr>
        <w:t>3</w:t>
      </w:r>
      <w:r>
        <w:t xml:space="preserve"> 公众调查结论</w:t>
      </w:r>
      <w:bookmarkEnd w:id="779"/>
      <w:bookmarkEnd w:id="780"/>
      <w:bookmarkEnd w:id="781"/>
      <w:bookmarkEnd w:id="782"/>
      <w:bookmarkEnd w:id="783"/>
      <w:bookmarkEnd w:id="784"/>
      <w:bookmarkEnd w:id="785"/>
    </w:p>
    <w:p>
      <w:pPr>
        <w:ind w:firstLine="480"/>
      </w:pPr>
      <w:r>
        <w:rPr>
          <w:lang w:val="zh-CN"/>
        </w:rPr>
        <w:t>综上所述，通过公众意见调查可认为</w:t>
      </w:r>
      <w:r>
        <w:rPr>
          <w:rFonts w:hint="eastAsia"/>
          <w:lang w:val="zh-CN"/>
        </w:rPr>
        <w:t>萩五</w:t>
      </w:r>
      <w:r>
        <w:rPr>
          <w:lang w:val="zh-CN"/>
        </w:rPr>
        <w:t>高速公路的修建得到了公众的普遍赞同，公路建设为地区生产和生活提供了便利快捷的运输通道，也有利于当地经济的发展。但也存在一些问题，如因公路建成后而造成的居民噪声污染等问题。建议建设单位和有关部门认真考虑公众提出的合理意见和建议，进一步采取有效的措施，切实解决好与群众生活和切身利益相关的问题</w:t>
      </w:r>
      <w:r>
        <w:rPr>
          <w:rFonts w:hint="eastAsia"/>
          <w:lang w:val="zh-CN"/>
        </w:rPr>
        <w:t>。</w:t>
      </w:r>
    </w:p>
    <w:p>
      <w:pPr>
        <w:pStyle w:val="54"/>
        <w:ind w:firstLine="480"/>
        <w:jc w:val="both"/>
      </w:pPr>
    </w:p>
    <w:p>
      <w:pPr>
        <w:pStyle w:val="54"/>
        <w:ind w:firstLine="436"/>
        <w:rPr>
          <w:spacing w:val="4"/>
          <w:sz w:val="21"/>
          <w:szCs w:val="21"/>
          <w:highlight w:val="yellow"/>
        </w:rPr>
      </w:pPr>
    </w:p>
    <w:p>
      <w:pPr>
        <w:pStyle w:val="54"/>
        <w:ind w:firstLine="436"/>
        <w:rPr>
          <w:spacing w:val="4"/>
          <w:sz w:val="21"/>
          <w:szCs w:val="21"/>
          <w:highlight w:val="yellow"/>
        </w:rPr>
        <w:sectPr>
          <w:headerReference r:id="rId33" w:type="even"/>
          <w:footerReference r:id="rId34" w:type="even"/>
          <w:pgSz w:w="11906" w:h="16838"/>
          <w:pgMar w:top="1440" w:right="1800" w:bottom="1440" w:left="1800" w:header="851" w:footer="992" w:gutter="0"/>
          <w:cols w:space="425" w:num="1"/>
          <w:docGrid w:type="lines" w:linePitch="312" w:charSpace="0"/>
        </w:sectPr>
      </w:pPr>
    </w:p>
    <w:p>
      <w:pPr>
        <w:pStyle w:val="2"/>
        <w:jc w:val="center"/>
      </w:pPr>
      <w:bookmarkStart w:id="786" w:name="_Toc488395631"/>
      <w:bookmarkStart w:id="787" w:name="_Toc8764"/>
      <w:bookmarkStart w:id="788" w:name="_Toc25829"/>
      <w:bookmarkStart w:id="789" w:name="_Toc84589358"/>
      <w:bookmarkStart w:id="790" w:name="_Toc491680785"/>
      <w:bookmarkStart w:id="791" w:name="_Toc21374"/>
      <w:bookmarkStart w:id="792" w:name="_Toc488395886"/>
      <w:r>
        <w:t>1</w:t>
      </w:r>
      <w:r>
        <w:rPr>
          <w:rFonts w:hint="eastAsia"/>
        </w:rPr>
        <w:t>3</w:t>
      </w:r>
      <w:r>
        <w:t xml:space="preserve"> 调查结论与建议</w:t>
      </w:r>
      <w:bookmarkEnd w:id="786"/>
      <w:bookmarkEnd w:id="787"/>
      <w:bookmarkEnd w:id="788"/>
      <w:bookmarkEnd w:id="789"/>
      <w:bookmarkEnd w:id="790"/>
      <w:bookmarkEnd w:id="791"/>
      <w:bookmarkEnd w:id="792"/>
    </w:p>
    <w:p>
      <w:pPr>
        <w:pStyle w:val="3"/>
      </w:pPr>
      <w:bookmarkStart w:id="793" w:name="_Toc30897"/>
      <w:bookmarkStart w:id="794" w:name="_Toc488395887"/>
      <w:bookmarkStart w:id="795" w:name="_Toc22178"/>
      <w:bookmarkStart w:id="796" w:name="_Toc491680786"/>
      <w:bookmarkStart w:id="797" w:name="_Toc488395632"/>
      <w:bookmarkStart w:id="798" w:name="_Toc84589359"/>
      <w:bookmarkStart w:id="799" w:name="_Toc30673"/>
      <w:r>
        <w:t>1</w:t>
      </w:r>
      <w:r>
        <w:rPr>
          <w:rFonts w:hint="eastAsia"/>
        </w:rPr>
        <w:t>3</w:t>
      </w:r>
      <w:r>
        <w:t>.1 工程概况</w:t>
      </w:r>
      <w:bookmarkEnd w:id="793"/>
      <w:bookmarkEnd w:id="794"/>
      <w:bookmarkEnd w:id="795"/>
      <w:bookmarkEnd w:id="796"/>
      <w:bookmarkEnd w:id="797"/>
      <w:bookmarkEnd w:id="798"/>
      <w:bookmarkEnd w:id="799"/>
    </w:p>
    <w:p>
      <w:pPr>
        <w:ind w:firstLine="480"/>
        <w:jc w:val="both"/>
        <w:rPr>
          <w:rFonts w:cs="Times New Roman"/>
          <w:kern w:val="2"/>
          <w:szCs w:val="22"/>
        </w:rPr>
      </w:pPr>
      <w:r>
        <w:rPr>
          <w:rFonts w:hint="eastAsia" w:cs="Times New Roman"/>
          <w:kern w:val="2"/>
          <w:szCs w:val="22"/>
        </w:rPr>
        <w:t>（1）本项目为湄洲湾至重庆高速公路莆田段的新增互通工程，位于涵江区庄边镇岐山村，本项目主要工程量：5条新建匝道（A～E匝道），总长1194.701m，设计速度40km/h，双向双车道匝道设计宽为16.5m，单向单车道匝道设计宽度为9m；设置收费站一处，建设收费车道为3入4出；新增连接线总长3345.056m，连接线从收费站引出，与位于仙游县游洋镇天马村的国省干线联二线(县道X231)衔接，连接线按二级公路标准建设，双向双车道，设计速度40km/h，道路修建宽度10m；</w:t>
      </w:r>
      <w:r>
        <w:rPr>
          <w:rFonts w:hint="eastAsia"/>
        </w:rPr>
        <w:t>改路线路长1099m，线路从收费站左侧引出，下穿湄萩渝高速芦至五星段主线及项目C匝道后，与岐山村村道相接，按四级公路标准建设，双向双车道，设计速度20km/h，道路修建宽度6.5m</w:t>
      </w:r>
      <w:r>
        <w:rPr>
          <w:rFonts w:hint="eastAsia" w:cs="Times New Roman"/>
          <w:kern w:val="2"/>
          <w:szCs w:val="22"/>
        </w:rPr>
        <w:t>。</w:t>
      </w:r>
    </w:p>
    <w:p>
      <w:pPr>
        <w:pStyle w:val="54"/>
        <w:ind w:firstLine="436" w:firstLineChars="182"/>
        <w:jc w:val="both"/>
        <w:rPr>
          <w:rFonts w:cs="Times New Roman"/>
          <w:highlight w:val="yellow"/>
        </w:rPr>
      </w:pPr>
      <w:r>
        <w:rPr>
          <w:rFonts w:hint="eastAsia" w:cs="Times New Roman"/>
        </w:rPr>
        <w:t>（2）</w:t>
      </w:r>
      <w:r>
        <w:rPr>
          <w:rFonts w:ascii="Times New Roman" w:hAnsi="Times New Roman"/>
        </w:rPr>
        <w:t>本项目已于201</w:t>
      </w:r>
      <w:r>
        <w:rPr>
          <w:rFonts w:hint="eastAsia" w:ascii="Times New Roman" w:hAnsi="Times New Roman"/>
        </w:rPr>
        <w:t>7</w:t>
      </w:r>
      <w:r>
        <w:rPr>
          <w:rFonts w:ascii="Times New Roman" w:hAnsi="Times New Roman"/>
        </w:rPr>
        <w:t>年</w:t>
      </w:r>
      <w:r>
        <w:rPr>
          <w:rFonts w:hint="eastAsia" w:ascii="Times New Roman" w:hAnsi="Times New Roman"/>
        </w:rPr>
        <w:t>5</w:t>
      </w:r>
      <w:r>
        <w:rPr>
          <w:rFonts w:ascii="Times New Roman" w:hAnsi="Times New Roman"/>
        </w:rPr>
        <w:t>月开工，201</w:t>
      </w:r>
      <w:r>
        <w:rPr>
          <w:rFonts w:hint="eastAsia" w:ascii="Times New Roman" w:hAnsi="Times New Roman"/>
        </w:rPr>
        <w:t>8</w:t>
      </w:r>
      <w:r>
        <w:rPr>
          <w:rFonts w:ascii="Times New Roman" w:hAnsi="Times New Roman"/>
        </w:rPr>
        <w:t>年</w:t>
      </w:r>
      <w:r>
        <w:rPr>
          <w:rFonts w:hint="eastAsia" w:ascii="Times New Roman" w:hAnsi="Times New Roman"/>
        </w:rPr>
        <w:t>4</w:t>
      </w:r>
      <w:r>
        <w:rPr>
          <w:rFonts w:ascii="Times New Roman" w:hAnsi="Times New Roman"/>
        </w:rPr>
        <w:t>月</w:t>
      </w:r>
      <w:r>
        <w:rPr>
          <w:rFonts w:hint="eastAsia" w:ascii="Times New Roman" w:hAnsi="Times New Roman"/>
        </w:rPr>
        <w:t>完工</w:t>
      </w:r>
      <w:r>
        <w:rPr>
          <w:rFonts w:ascii="Times New Roman" w:hAnsi="Times New Roman"/>
        </w:rPr>
        <w:t>，建设期</w:t>
      </w:r>
      <w:r>
        <w:rPr>
          <w:rFonts w:hint="eastAsia" w:ascii="Times New Roman" w:hAnsi="Times New Roman"/>
        </w:rPr>
        <w:t>11</w:t>
      </w:r>
      <w:r>
        <w:rPr>
          <w:rFonts w:ascii="Times New Roman" w:hAnsi="Times New Roman"/>
        </w:rPr>
        <w:t>个月。本项目总投资</w:t>
      </w:r>
      <w:r>
        <w:rPr>
          <w:rFonts w:hint="eastAsia" w:ascii="Times New Roman" w:hAnsi="Times New Roman"/>
        </w:rPr>
        <w:t>1.609</w:t>
      </w:r>
      <w:r>
        <w:rPr>
          <w:rFonts w:ascii="Times New Roman" w:hAnsi="Times New Roman"/>
        </w:rPr>
        <w:t>亿元，其中环境保护投资</w:t>
      </w:r>
      <w:r>
        <w:rPr>
          <w:rFonts w:hint="eastAsia" w:ascii="Times New Roman" w:hAnsi="Times New Roman"/>
        </w:rPr>
        <w:t>611.36</w:t>
      </w:r>
      <w:r>
        <w:rPr>
          <w:rFonts w:ascii="Times New Roman" w:hAnsi="Times New Roman"/>
        </w:rPr>
        <w:t>万元，占总投资的</w:t>
      </w:r>
      <w:r>
        <w:rPr>
          <w:rFonts w:hint="eastAsia" w:ascii="Times New Roman" w:hAnsi="Times New Roman"/>
        </w:rPr>
        <w:t>3.80</w:t>
      </w:r>
      <w:r>
        <w:rPr>
          <w:rFonts w:ascii="Times New Roman" w:hAnsi="Times New Roman"/>
        </w:rPr>
        <w:t>%</w:t>
      </w:r>
    </w:p>
    <w:p>
      <w:pPr>
        <w:ind w:firstLine="480"/>
        <w:jc w:val="both"/>
        <w:rPr>
          <w:rFonts w:cs="Times New Roman"/>
          <w:kern w:val="2"/>
          <w:szCs w:val="22"/>
        </w:rPr>
      </w:pPr>
      <w:r>
        <w:rPr>
          <w:rFonts w:hint="eastAsia" w:cs="Times New Roman"/>
          <w:kern w:val="2"/>
          <w:szCs w:val="22"/>
        </w:rPr>
        <w:t>（3）湄洲湾至重庆高速公路游洋互通工程</w:t>
      </w:r>
      <w:r>
        <w:rPr>
          <w:rFonts w:cs="Times New Roman"/>
          <w:kern w:val="2"/>
          <w:szCs w:val="22"/>
        </w:rPr>
        <w:t>建成后的实际工程内容同环评阶段相比，</w:t>
      </w:r>
      <w:r>
        <w:rPr>
          <w:rFonts w:hint="eastAsia" w:cs="Times New Roman"/>
          <w:kern w:val="2"/>
          <w:szCs w:val="22"/>
        </w:rPr>
        <w:t>基本</w:t>
      </w:r>
      <w:r>
        <w:rPr>
          <w:rFonts w:cs="Times New Roman"/>
          <w:kern w:val="2"/>
          <w:szCs w:val="22"/>
        </w:rPr>
        <w:t>没有变化。</w:t>
      </w:r>
    </w:p>
    <w:p>
      <w:pPr>
        <w:pStyle w:val="3"/>
      </w:pPr>
      <w:bookmarkStart w:id="800" w:name="_Toc84589360"/>
      <w:bookmarkStart w:id="801" w:name="_Toc488395888"/>
      <w:bookmarkStart w:id="802" w:name="_Toc14506"/>
      <w:bookmarkStart w:id="803" w:name="_Toc491680787"/>
      <w:bookmarkStart w:id="804" w:name="_Toc8517"/>
      <w:bookmarkStart w:id="805" w:name="_Toc488395633"/>
      <w:bookmarkStart w:id="806" w:name="_Toc13537"/>
      <w:r>
        <w:t>1</w:t>
      </w:r>
      <w:r>
        <w:rPr>
          <w:rFonts w:hint="eastAsia"/>
        </w:rPr>
        <w:t>3</w:t>
      </w:r>
      <w:r>
        <w:t>.2 生态影响调查结论</w:t>
      </w:r>
      <w:bookmarkEnd w:id="800"/>
      <w:bookmarkEnd w:id="801"/>
      <w:bookmarkEnd w:id="802"/>
      <w:bookmarkEnd w:id="803"/>
      <w:bookmarkEnd w:id="804"/>
      <w:bookmarkEnd w:id="805"/>
      <w:bookmarkEnd w:id="806"/>
    </w:p>
    <w:p>
      <w:pPr>
        <w:widowControl w:val="0"/>
        <w:adjustRightInd/>
        <w:snapToGrid/>
        <w:ind w:firstLine="480"/>
        <w:jc w:val="both"/>
      </w:pPr>
      <w:bookmarkStart w:id="807" w:name="_Toc26221"/>
      <w:r>
        <w:rPr>
          <w:rFonts w:hint="eastAsia"/>
        </w:rPr>
        <w:t>（1）工程永久征用土地23.9037</w:t>
      </w:r>
      <w:r>
        <w:t>hm</w:t>
      </w:r>
      <w:r>
        <w:rPr>
          <w:vertAlign w:val="superscript"/>
        </w:rPr>
        <w:t>2</w:t>
      </w:r>
      <w:r>
        <w:rPr>
          <w:rFonts w:hint="eastAsia"/>
        </w:rPr>
        <w:t>，类型主要包括水田、林地、园地等；设置1处取土场，占地0.87</w:t>
      </w:r>
      <w:r>
        <w:t>hm</w:t>
      </w:r>
      <w:r>
        <w:rPr>
          <w:vertAlign w:val="superscript"/>
        </w:rPr>
        <w:t>2</w:t>
      </w:r>
      <w:r>
        <w:rPr>
          <w:rFonts w:hint="eastAsia"/>
        </w:rPr>
        <w:t>，</w:t>
      </w:r>
      <w:r>
        <w:rPr>
          <w:rFonts w:cs="Times New Roman"/>
        </w:rPr>
        <w:t>设置在永久占地内，不新增临时用地，取土</w:t>
      </w:r>
      <w:r>
        <w:rPr>
          <w:rFonts w:hint="eastAsia" w:cs="Times New Roman"/>
        </w:rPr>
        <w:t>2.23</w:t>
      </w:r>
      <w:r>
        <w:rPr>
          <w:rFonts w:cs="Times New Roman"/>
        </w:rPr>
        <w:t>万m</w:t>
      </w:r>
      <w:r>
        <w:rPr>
          <w:rFonts w:cs="Times New Roman"/>
          <w:vertAlign w:val="superscript"/>
        </w:rPr>
        <w:t>3</w:t>
      </w:r>
      <w:r>
        <w:rPr>
          <w:rFonts w:cs="Times New Roman"/>
        </w:rPr>
        <w:t>，</w:t>
      </w:r>
      <w:r>
        <w:rPr>
          <w:rFonts w:hint="eastAsia" w:cs="Times New Roman"/>
        </w:rPr>
        <w:t>现</w:t>
      </w:r>
      <w:r>
        <w:rPr>
          <w:rFonts w:hint="eastAsia"/>
        </w:rPr>
        <w:t>已平整恢复绿化效果良好；设置1处施工生产生活区作为本项目</w:t>
      </w:r>
      <w:r>
        <w:rPr>
          <w:rFonts w:hint="eastAsia"/>
          <w:szCs w:val="21"/>
        </w:rPr>
        <w:t>预制场、施工场地、施工营地，未新增占地，占地</w:t>
      </w:r>
      <w:r>
        <w:rPr>
          <w:szCs w:val="21"/>
        </w:rPr>
        <w:t>4.20</w:t>
      </w:r>
      <w:r>
        <w:rPr>
          <w:rFonts w:cs="Times New Roman"/>
          <w:szCs w:val="21"/>
        </w:rPr>
        <w:t>hm</w:t>
      </w:r>
      <w:r>
        <w:rPr>
          <w:rFonts w:cs="Times New Roman"/>
          <w:szCs w:val="21"/>
          <w:vertAlign w:val="superscript"/>
        </w:rPr>
        <w:t>2</w:t>
      </w:r>
      <w:r>
        <w:rPr>
          <w:rFonts w:hint="eastAsia" w:cs="Times New Roman"/>
          <w:szCs w:val="21"/>
        </w:rPr>
        <w:t>；</w:t>
      </w:r>
      <w:r>
        <w:rPr>
          <w:rFonts w:hint="eastAsia"/>
        </w:rPr>
        <w:t>施工便道利用省道S202线、县道X231线、岐山村村道作为主要施工运输通道，以及湄渝高速公路（萩芦至五星段），未新建</w:t>
      </w:r>
      <w:r>
        <w:t>施工便道</w:t>
      </w:r>
      <w:r>
        <w:rPr>
          <w:rFonts w:hint="eastAsia"/>
        </w:rPr>
        <w:t>。</w:t>
      </w:r>
    </w:p>
    <w:p>
      <w:pPr>
        <w:ind w:firstLine="480"/>
        <w:jc w:val="both"/>
      </w:pPr>
      <w:r>
        <w:rPr>
          <w:rFonts w:hint="eastAsia"/>
        </w:rPr>
        <w:t>（</w:t>
      </w:r>
      <w:r>
        <w:t>2</w:t>
      </w:r>
      <w:r>
        <w:rPr>
          <w:rFonts w:hint="eastAsia"/>
        </w:rPr>
        <w:t>）公路在设计施工中尽量保持原有排灌系统的整体性，减少对农田水利设施、农机道路和农田的切割。为方便当地群众灌溉、排水，在有些通道单侧或双侧设置了排水边沟，当不得已占用排灌沟渠时，则采取恢复或新建等措施。通过以上措施，减少了公路建设对农业灌溉的不利影响，减少了对当地农业生产的不利影响。</w:t>
      </w:r>
    </w:p>
    <w:p>
      <w:pPr>
        <w:ind w:firstLine="480"/>
      </w:pPr>
      <w:r>
        <w:rPr>
          <w:rFonts w:hint="eastAsia"/>
        </w:rPr>
        <w:t>（</w:t>
      </w:r>
      <w:r>
        <w:t>3</w:t>
      </w:r>
      <w:r>
        <w:rPr>
          <w:rFonts w:hint="eastAsia"/>
        </w:rPr>
        <w:t>）全线通过设置纵向排水沟、边沟、急流槽等形成一完整的排水系统。</w:t>
      </w:r>
    </w:p>
    <w:p>
      <w:pPr>
        <w:autoSpaceDE w:val="0"/>
        <w:autoSpaceDN w:val="0"/>
        <w:ind w:firstLine="480"/>
        <w:jc w:val="both"/>
      </w:pPr>
      <w:r>
        <w:rPr>
          <w:rFonts w:hint="eastAsia"/>
        </w:rPr>
        <w:t>（</w:t>
      </w:r>
      <w:r>
        <w:t>4</w:t>
      </w:r>
      <w:r>
        <w:rPr>
          <w:rFonts w:hint="eastAsia"/>
        </w:rPr>
        <w:t>）本工程植物措施投资</w:t>
      </w:r>
      <w:r>
        <w:rPr>
          <w:rFonts w:hint="eastAsia" w:cs="Times New Roman"/>
          <w:kern w:val="2"/>
          <w:szCs w:val="22"/>
        </w:rPr>
        <w:t>353.68</w:t>
      </w:r>
      <w:r>
        <w:rPr>
          <w:rFonts w:hint="eastAsia"/>
          <w:bCs/>
        </w:rPr>
        <w:t>万元</w:t>
      </w:r>
      <w:r>
        <w:rPr>
          <w:rFonts w:hint="eastAsia"/>
        </w:rPr>
        <w:t>。路基防护与水土保持、环境保护相结合，根据实地情况及路堤高度，采用不同的防护措施对全线进行防护，符合施工、环评和设计要求。</w:t>
      </w:r>
    </w:p>
    <w:p>
      <w:pPr>
        <w:pStyle w:val="3"/>
      </w:pPr>
      <w:bookmarkStart w:id="808" w:name="_Toc84589361"/>
      <w:bookmarkStart w:id="809" w:name="_Toc8454"/>
      <w:bookmarkStart w:id="810" w:name="_Toc22792"/>
      <w:r>
        <w:t>1</w:t>
      </w:r>
      <w:r>
        <w:rPr>
          <w:rFonts w:hint="eastAsia"/>
        </w:rPr>
        <w:t>3</w:t>
      </w:r>
      <w:r>
        <w:t>.</w:t>
      </w:r>
      <w:r>
        <w:rPr>
          <w:rFonts w:hint="eastAsia"/>
        </w:rPr>
        <w:t>3</w:t>
      </w:r>
      <w:r>
        <w:t xml:space="preserve"> 水环境影响调查结论</w:t>
      </w:r>
      <w:bookmarkEnd w:id="807"/>
      <w:bookmarkEnd w:id="808"/>
      <w:bookmarkEnd w:id="809"/>
      <w:bookmarkEnd w:id="810"/>
    </w:p>
    <w:p>
      <w:pPr>
        <w:autoSpaceDE w:val="0"/>
        <w:autoSpaceDN w:val="0"/>
        <w:ind w:firstLine="480"/>
        <w:jc w:val="both"/>
      </w:pPr>
      <w:bookmarkStart w:id="811" w:name="_Toc16720"/>
      <w:bookmarkStart w:id="812" w:name="_Toc491680789"/>
      <w:bookmarkStart w:id="813" w:name="_Toc488395635"/>
      <w:bookmarkStart w:id="814" w:name="_Toc488395890"/>
      <w:bookmarkStart w:id="815" w:name="_Toc182648106"/>
      <w:r>
        <w:rPr>
          <w:rFonts w:hint="eastAsia"/>
        </w:rPr>
        <w:t>（1）本工程设置1处游洋收费站，生活污水经地埋式污水处理设施处理后全部回用，不外排。现状监测结果表明其出水水质均达到《污水综合排放标准》（</w:t>
      </w:r>
      <w:r>
        <w:t>GB8978-96</w:t>
      </w:r>
      <w:r>
        <w:rPr>
          <w:rFonts w:hint="eastAsia"/>
        </w:rPr>
        <w:t>）中的一级标准。可见，沿线污水处理设施的处理工艺有效，处理能力满足生活污水处理的需要。</w:t>
      </w:r>
    </w:p>
    <w:p>
      <w:pPr>
        <w:autoSpaceDE w:val="0"/>
        <w:autoSpaceDN w:val="0"/>
        <w:ind w:firstLine="480"/>
        <w:jc w:val="both"/>
        <w:rPr>
          <w:rFonts w:cs="Times New Roman"/>
        </w:rPr>
      </w:pPr>
      <w:r>
        <w:rPr>
          <w:rFonts w:cs="Times New Roman"/>
        </w:rPr>
        <w:t>（2）本工程涉及1处饮用水水源保护区——外度水库饮用水源保护区</w:t>
      </w:r>
      <w:r>
        <w:rPr>
          <w:rFonts w:cs="Times New Roman"/>
          <w:snapToGrid w:val="0"/>
          <w:spacing w:val="10"/>
          <w:szCs w:val="20"/>
        </w:rPr>
        <w:t>，距一级保护区边界最近距离约14.4km。项目沿线排水系统完善、顺畅，新建宽50cm，高35cm的导流沟，当发生危险品泄漏时，用沙袋堵住导流沟一端，可当应急池使用。沿线部分路段设置1.25m高防撞墙，设置“保护饮用水源，减速慢行”等的标志，提醒司机注意安全和控制车速。</w:t>
      </w:r>
      <w:r>
        <w:rPr>
          <w:rFonts w:cs="Times New Roman"/>
        </w:rPr>
        <w:t>因此本项目的建设对水源保护区影响较小。</w:t>
      </w:r>
    </w:p>
    <w:p>
      <w:pPr>
        <w:pStyle w:val="3"/>
      </w:pPr>
      <w:bookmarkStart w:id="816" w:name="_Toc24588"/>
      <w:bookmarkStart w:id="817" w:name="_Toc84589362"/>
      <w:bookmarkStart w:id="818" w:name="_Toc3640"/>
      <w:r>
        <w:t>1</w:t>
      </w:r>
      <w:r>
        <w:rPr>
          <w:rFonts w:hint="eastAsia"/>
        </w:rPr>
        <w:t>3</w:t>
      </w:r>
      <w:r>
        <w:t>.</w:t>
      </w:r>
      <w:r>
        <w:rPr>
          <w:rFonts w:hint="eastAsia"/>
        </w:rPr>
        <w:t>4</w:t>
      </w:r>
      <w:r>
        <w:t xml:space="preserve"> 社会环境影响调查结论</w:t>
      </w:r>
      <w:bookmarkEnd w:id="811"/>
      <w:bookmarkEnd w:id="812"/>
      <w:bookmarkEnd w:id="813"/>
      <w:bookmarkEnd w:id="814"/>
      <w:bookmarkEnd w:id="815"/>
      <w:bookmarkEnd w:id="816"/>
      <w:bookmarkEnd w:id="817"/>
      <w:bookmarkEnd w:id="818"/>
    </w:p>
    <w:p>
      <w:pPr>
        <w:ind w:firstLine="480"/>
        <w:jc w:val="both"/>
      </w:pPr>
      <w:r>
        <w:rPr>
          <w:rFonts w:hint="eastAsia"/>
        </w:rPr>
        <w:t>（1）本</w:t>
      </w:r>
      <w:r>
        <w:t>工程</w:t>
      </w:r>
      <w:r>
        <w:rPr>
          <w:rFonts w:hint="eastAsia"/>
        </w:rPr>
        <w:t>永久性征地23.9037hm</w:t>
      </w:r>
      <w:r>
        <w:rPr>
          <w:rFonts w:hint="eastAsia"/>
          <w:vertAlign w:val="superscript"/>
        </w:rPr>
        <w:t>2</w:t>
      </w:r>
      <w:r>
        <w:rPr>
          <w:rFonts w:hint="eastAsia"/>
        </w:rPr>
        <w:t>，临时征地5.07hm</w:t>
      </w:r>
      <w:r>
        <w:rPr>
          <w:rFonts w:hint="eastAsia"/>
          <w:vertAlign w:val="superscript"/>
        </w:rPr>
        <w:t>2</w:t>
      </w:r>
      <w:r>
        <w:rPr>
          <w:rFonts w:hint="eastAsia"/>
        </w:rPr>
        <w:t>，拆迁建筑物1144.2m</w:t>
      </w:r>
      <w:r>
        <w:rPr>
          <w:rFonts w:hint="eastAsia"/>
          <w:vertAlign w:val="superscript"/>
        </w:rPr>
        <w:t>2</w:t>
      </w:r>
      <w:r>
        <w:t>，经济补偿在一定程度上降低了公路征地拆迁对沿线农村经济和农民生活的影响。</w:t>
      </w:r>
    </w:p>
    <w:p>
      <w:pPr>
        <w:ind w:firstLine="480"/>
        <w:rPr>
          <w:highlight w:val="yellow"/>
        </w:rPr>
      </w:pPr>
      <w:r>
        <w:rPr>
          <w:rFonts w:hint="eastAsia"/>
        </w:rPr>
        <w:t>（2）本工程建成投入运营将有利于沿线居民交通出行，有助于沿线果蔬外运提供便利交通，提高当地农民收入</w:t>
      </w:r>
      <w:r>
        <w:t>。</w:t>
      </w:r>
    </w:p>
    <w:p>
      <w:pPr>
        <w:pStyle w:val="3"/>
      </w:pPr>
      <w:bookmarkStart w:id="819" w:name="_Toc11946"/>
      <w:bookmarkStart w:id="820" w:name="_Toc4190"/>
      <w:bookmarkStart w:id="821" w:name="_Toc84589363"/>
      <w:bookmarkStart w:id="822" w:name="_Toc488395636"/>
      <w:bookmarkStart w:id="823" w:name="_Toc488395891"/>
      <w:bookmarkStart w:id="824" w:name="_Toc1041"/>
      <w:bookmarkStart w:id="825" w:name="_Toc491680790"/>
      <w:r>
        <w:t>1</w:t>
      </w:r>
      <w:r>
        <w:rPr>
          <w:rFonts w:hint="eastAsia"/>
        </w:rPr>
        <w:t>3</w:t>
      </w:r>
      <w:r>
        <w:t>.</w:t>
      </w:r>
      <w:r>
        <w:rPr>
          <w:rFonts w:hint="eastAsia"/>
        </w:rPr>
        <w:t>5</w:t>
      </w:r>
      <w:r>
        <w:t xml:space="preserve"> 环境空气影响调查结论</w:t>
      </w:r>
      <w:bookmarkEnd w:id="819"/>
      <w:bookmarkEnd w:id="820"/>
      <w:bookmarkEnd w:id="821"/>
      <w:bookmarkEnd w:id="822"/>
      <w:bookmarkEnd w:id="823"/>
      <w:bookmarkEnd w:id="824"/>
      <w:bookmarkEnd w:id="825"/>
    </w:p>
    <w:p>
      <w:pPr>
        <w:ind w:firstLine="480"/>
        <w:jc w:val="both"/>
      </w:pPr>
      <w:r>
        <w:rPr>
          <w:rFonts w:hint="eastAsia"/>
        </w:rPr>
        <w:t>（1）本项目</w:t>
      </w:r>
      <w:r>
        <w:t>施工期</w:t>
      </w:r>
      <w:r>
        <w:rPr>
          <w:rFonts w:hint="eastAsia"/>
        </w:rPr>
        <w:t>采取了有效的大气防治污染措施，且施工带来的环境</w:t>
      </w:r>
      <w:r>
        <w:t>影响是暂时的随着施工的结束而减轻</w:t>
      </w:r>
      <w:r>
        <w:rPr>
          <w:rFonts w:hint="eastAsia"/>
        </w:rPr>
        <w:t>，对周边环境影响较小</w:t>
      </w:r>
      <w:r>
        <w:t>。</w:t>
      </w:r>
    </w:p>
    <w:p>
      <w:pPr>
        <w:ind w:firstLine="480"/>
        <w:jc w:val="both"/>
        <w:rPr>
          <w:rFonts w:cs="Times New Roman"/>
          <w:kern w:val="2"/>
          <w:szCs w:val="22"/>
          <w:highlight w:val="yellow"/>
        </w:rPr>
      </w:pPr>
      <w:r>
        <w:rPr>
          <w:rFonts w:hint="eastAsia" w:cs="Times New Roman"/>
          <w:kern w:val="2"/>
          <w:szCs w:val="22"/>
        </w:rPr>
        <w:t>（2）</w:t>
      </w:r>
      <w:r>
        <w:rPr>
          <w:rFonts w:cs="Times New Roman"/>
          <w:kern w:val="2"/>
          <w:szCs w:val="22"/>
        </w:rPr>
        <w:t>本项目收费站不设锅炉。</w:t>
      </w:r>
      <w:r>
        <w:t>运营对周围空气环境的影响很小，</w:t>
      </w:r>
      <w:r>
        <w:rPr>
          <w:rFonts w:hint="eastAsia"/>
        </w:rPr>
        <w:t>通过类比</w:t>
      </w:r>
      <w:r>
        <w:t>环境空气能够满足《环境空气质量标准》（GB3095—1996）中的相应的标准。</w:t>
      </w:r>
    </w:p>
    <w:p>
      <w:pPr>
        <w:pStyle w:val="3"/>
      </w:pPr>
      <w:bookmarkStart w:id="826" w:name="_Toc24189"/>
      <w:bookmarkStart w:id="827" w:name="_Toc488395892"/>
      <w:bookmarkStart w:id="828" w:name="_Toc4287"/>
      <w:bookmarkStart w:id="829" w:name="_Toc491680791"/>
      <w:bookmarkStart w:id="830" w:name="_Toc488395637"/>
      <w:bookmarkStart w:id="831" w:name="_Toc30254"/>
      <w:bookmarkStart w:id="832" w:name="_Toc84589364"/>
      <w:r>
        <w:t>1</w:t>
      </w:r>
      <w:r>
        <w:rPr>
          <w:rFonts w:hint="eastAsia"/>
        </w:rPr>
        <w:t>3</w:t>
      </w:r>
      <w:r>
        <w:t>.</w:t>
      </w:r>
      <w:r>
        <w:rPr>
          <w:rFonts w:hint="eastAsia"/>
        </w:rPr>
        <w:t>6</w:t>
      </w:r>
      <w:r>
        <w:t xml:space="preserve"> 固体废物影响调查结论</w:t>
      </w:r>
      <w:bookmarkEnd w:id="826"/>
      <w:bookmarkEnd w:id="827"/>
      <w:bookmarkEnd w:id="828"/>
      <w:bookmarkEnd w:id="829"/>
      <w:bookmarkEnd w:id="830"/>
      <w:bookmarkEnd w:id="831"/>
      <w:bookmarkEnd w:id="832"/>
    </w:p>
    <w:p>
      <w:pPr>
        <w:ind w:firstLine="480"/>
        <w:jc w:val="both"/>
        <w:rPr>
          <w:rFonts w:cs="Times New Roman"/>
          <w:kern w:val="2"/>
          <w:szCs w:val="22"/>
          <w:highlight w:val="yellow"/>
        </w:rPr>
      </w:pPr>
      <w:r>
        <w:rPr>
          <w:rFonts w:hint="eastAsia"/>
        </w:rPr>
        <w:t>游洋收费站</w:t>
      </w:r>
      <w:r>
        <w:t>内设置了垃圾收集装置，定时清运至就近的垃圾场处理。建议建设单位应进一步加强对运输车辆的巡查，养路工人也应定期清扫边沟内的固体废物，加强对垃圾堆放的管理。</w:t>
      </w:r>
    </w:p>
    <w:p>
      <w:pPr>
        <w:pStyle w:val="3"/>
      </w:pPr>
      <w:bookmarkStart w:id="833" w:name="_Toc26621"/>
      <w:bookmarkStart w:id="834" w:name="_Toc25495"/>
      <w:bookmarkStart w:id="835" w:name="_Toc84589365"/>
      <w:bookmarkStart w:id="836" w:name="_Toc491680792"/>
      <w:bookmarkStart w:id="837" w:name="_Toc488395893"/>
      <w:bookmarkStart w:id="838" w:name="_Toc15953"/>
      <w:bookmarkStart w:id="839" w:name="_Toc488395638"/>
      <w:r>
        <w:t>1</w:t>
      </w:r>
      <w:r>
        <w:rPr>
          <w:rFonts w:hint="eastAsia"/>
        </w:rPr>
        <w:t>3</w:t>
      </w:r>
      <w:r>
        <w:t>.</w:t>
      </w:r>
      <w:r>
        <w:rPr>
          <w:rFonts w:hint="eastAsia"/>
        </w:rPr>
        <w:t>7</w:t>
      </w:r>
      <w:r>
        <w:t xml:space="preserve"> 风险事故防范及应急措施调查结论</w:t>
      </w:r>
      <w:bookmarkEnd w:id="833"/>
      <w:bookmarkEnd w:id="834"/>
      <w:bookmarkEnd w:id="835"/>
      <w:bookmarkEnd w:id="836"/>
      <w:bookmarkEnd w:id="837"/>
      <w:bookmarkEnd w:id="838"/>
      <w:bookmarkEnd w:id="839"/>
    </w:p>
    <w:p>
      <w:pPr>
        <w:ind w:firstLine="480"/>
        <w:jc w:val="both"/>
      </w:pPr>
      <w:bookmarkStart w:id="840" w:name="_Toc488395894"/>
      <w:bookmarkStart w:id="841" w:name="_Toc891"/>
      <w:bookmarkStart w:id="842" w:name="_Toc491680793"/>
      <w:bookmarkStart w:id="843" w:name="_Toc488395639"/>
      <w:r>
        <w:t>（1）</w:t>
      </w:r>
      <w:r>
        <w:rPr>
          <w:lang w:val="zh-CN"/>
        </w:rPr>
        <w:t>本公路在建设期未因施工发生环境风险事故，在试运营期未发生环境风险事故。</w:t>
      </w:r>
    </w:p>
    <w:p>
      <w:pPr>
        <w:ind w:firstLine="480"/>
        <w:jc w:val="both"/>
      </w:pPr>
      <w:r>
        <w:t>（2）在</w:t>
      </w:r>
      <w:r>
        <w:rPr>
          <w:lang w:val="zh-CN"/>
        </w:rPr>
        <w:t>跨</w:t>
      </w:r>
      <w:r>
        <w:t>越</w:t>
      </w:r>
      <w:r>
        <w:rPr>
          <w:lang w:val="zh-CN"/>
        </w:rPr>
        <w:t>外度水库饮用水源保护区</w:t>
      </w:r>
      <w:r>
        <w:t>路段</w:t>
      </w:r>
      <w:r>
        <w:rPr>
          <w:lang w:val="zh-CN"/>
        </w:rPr>
        <w:t>采取了</w:t>
      </w:r>
      <w:r>
        <w:t>水泥砼</w:t>
      </w:r>
      <w:r>
        <w:rPr>
          <w:lang w:val="zh-CN"/>
        </w:rPr>
        <w:t>防撞墙，设置了导流沟收集系统；沿线</w:t>
      </w:r>
      <w:r>
        <w:t>在高速公路养护中心站、游洋收费站</w:t>
      </w:r>
      <w:r>
        <w:rPr>
          <w:lang w:val="zh-CN"/>
        </w:rPr>
        <w:t>配备了一定数量的应急物资，基本可满足有可能发生的突发环境事件的应急救援，</w:t>
      </w:r>
      <w:r>
        <w:t>建议进一步与其他组织或单位签订应急救援协议或互助协议</w:t>
      </w:r>
      <w:r>
        <w:rPr>
          <w:lang w:val="zh-CN"/>
        </w:rPr>
        <w:t>。</w:t>
      </w:r>
    </w:p>
    <w:p>
      <w:pPr>
        <w:ind w:firstLine="480"/>
        <w:jc w:val="both"/>
      </w:pPr>
      <w:r>
        <w:t>（3）建议</w:t>
      </w:r>
      <w:r>
        <w:rPr>
          <w:rFonts w:hint="eastAsia"/>
        </w:rPr>
        <w:t>莆田湄渝高速公路</w:t>
      </w:r>
      <w:r>
        <w:rPr>
          <w:lang w:val="zh-CN"/>
        </w:rPr>
        <w:t>有限</w:t>
      </w:r>
      <w:r>
        <w:rPr>
          <w:rFonts w:hint="eastAsia"/>
        </w:rPr>
        <w:t>责任</w:t>
      </w:r>
      <w:r>
        <w:rPr>
          <w:lang w:val="zh-CN"/>
        </w:rPr>
        <w:t>公司</w:t>
      </w:r>
      <w:r>
        <w:t>加强应急救援预案培训、事故应急训练和演习，同时健全应急状态下的资源征集、调用工作机制，做好应急处置所必需的重要物资等资源的合理储备工作。</w:t>
      </w:r>
    </w:p>
    <w:p>
      <w:pPr>
        <w:pStyle w:val="3"/>
      </w:pPr>
      <w:bookmarkStart w:id="844" w:name="_Toc84589366"/>
      <w:bookmarkStart w:id="845" w:name="_Toc23367"/>
      <w:bookmarkStart w:id="846" w:name="_Toc30013"/>
      <w:r>
        <w:t>1</w:t>
      </w:r>
      <w:r>
        <w:rPr>
          <w:rFonts w:hint="eastAsia"/>
        </w:rPr>
        <w:t>3</w:t>
      </w:r>
      <w:r>
        <w:t>.</w:t>
      </w:r>
      <w:r>
        <w:rPr>
          <w:rFonts w:hint="eastAsia"/>
        </w:rPr>
        <w:t>8</w:t>
      </w:r>
      <w:r>
        <w:t xml:space="preserve"> 环境管理状况及监测计划落实情况调查结论</w:t>
      </w:r>
      <w:bookmarkEnd w:id="840"/>
      <w:bookmarkEnd w:id="841"/>
      <w:bookmarkEnd w:id="842"/>
      <w:bookmarkEnd w:id="843"/>
      <w:bookmarkEnd w:id="844"/>
      <w:bookmarkEnd w:id="845"/>
      <w:bookmarkEnd w:id="846"/>
    </w:p>
    <w:p>
      <w:pPr>
        <w:ind w:firstLine="480"/>
        <w:jc w:val="both"/>
        <w:rPr>
          <w:rFonts w:cs="Times New Roman"/>
          <w:kern w:val="2"/>
          <w:szCs w:val="22"/>
        </w:rPr>
      </w:pPr>
      <w:r>
        <w:rPr>
          <w:rFonts w:hint="eastAsia" w:cs="Times New Roman"/>
          <w:kern w:val="2"/>
          <w:szCs w:val="22"/>
        </w:rPr>
        <w:t>（1）工程在建设期和试运营期均设有环境管理机构，职责明确，管理制度较为完善。</w:t>
      </w:r>
    </w:p>
    <w:p>
      <w:pPr>
        <w:ind w:firstLine="480"/>
        <w:jc w:val="both"/>
        <w:rPr>
          <w:rFonts w:cs="Times New Roman"/>
          <w:kern w:val="2"/>
          <w:szCs w:val="22"/>
        </w:rPr>
      </w:pPr>
      <w:r>
        <w:rPr>
          <w:rFonts w:hint="eastAsia" w:cs="Times New Roman"/>
          <w:kern w:val="2"/>
          <w:szCs w:val="22"/>
        </w:rPr>
        <w:t>（2）施工期将环境监理纳入了工程监理并编制了环境监理总结报告。</w:t>
      </w:r>
    </w:p>
    <w:p>
      <w:pPr>
        <w:ind w:firstLine="480"/>
        <w:jc w:val="both"/>
        <w:rPr>
          <w:rFonts w:cs="Times New Roman"/>
          <w:kern w:val="2"/>
          <w:szCs w:val="22"/>
        </w:rPr>
      </w:pPr>
      <w:r>
        <w:rPr>
          <w:rFonts w:hint="eastAsia" w:cs="Times New Roman"/>
          <w:kern w:val="2"/>
          <w:szCs w:val="22"/>
        </w:rPr>
        <w:t>（3）建议建设单位按照本报告提出的环境监测计划开展环境监测工作，根据环境监测结果，采取相应的环境保护措施，确保环境污染物长期稳定达标排放。</w:t>
      </w:r>
    </w:p>
    <w:p>
      <w:pPr>
        <w:pStyle w:val="3"/>
      </w:pPr>
      <w:bookmarkStart w:id="847" w:name="_Toc182648101"/>
      <w:bookmarkStart w:id="848" w:name="_Toc488395640"/>
      <w:bookmarkStart w:id="849" w:name="_Toc505"/>
      <w:bookmarkStart w:id="850" w:name="_Toc491680794"/>
      <w:bookmarkStart w:id="851" w:name="_Toc20315"/>
      <w:bookmarkStart w:id="852" w:name="_Toc488395895"/>
      <w:bookmarkStart w:id="853" w:name="_Toc84589367"/>
      <w:bookmarkStart w:id="854" w:name="_Toc12362"/>
      <w:r>
        <w:t>1</w:t>
      </w:r>
      <w:r>
        <w:rPr>
          <w:rFonts w:hint="eastAsia"/>
        </w:rPr>
        <w:t>3</w:t>
      </w:r>
      <w:r>
        <w:t>.</w:t>
      </w:r>
      <w:r>
        <w:rPr>
          <w:rFonts w:hint="eastAsia"/>
        </w:rPr>
        <w:t>9</w:t>
      </w:r>
      <w:r>
        <w:t xml:space="preserve"> 公众意见调查结论</w:t>
      </w:r>
      <w:bookmarkEnd w:id="847"/>
      <w:bookmarkEnd w:id="848"/>
      <w:bookmarkEnd w:id="849"/>
      <w:bookmarkEnd w:id="850"/>
      <w:bookmarkEnd w:id="851"/>
      <w:bookmarkEnd w:id="852"/>
      <w:bookmarkEnd w:id="853"/>
      <w:bookmarkEnd w:id="854"/>
    </w:p>
    <w:p>
      <w:pPr>
        <w:ind w:firstLine="480"/>
        <w:jc w:val="both"/>
        <w:rPr>
          <w:rFonts w:cs="Times New Roman"/>
          <w:kern w:val="2"/>
          <w:szCs w:val="22"/>
        </w:rPr>
      </w:pPr>
      <w:bookmarkStart w:id="855" w:name="_Hlt11659659"/>
      <w:bookmarkStart w:id="856" w:name="_Hlt11660135"/>
      <w:r>
        <w:rPr>
          <w:rFonts w:hint="eastAsia"/>
          <w:lang w:val="zh-CN"/>
        </w:rPr>
        <w:t>游洋互通工程是湄洲湾至重庆高速公路莆田（萩芦）至仙游县（五星）段高速公路工程的重要组成部分，本项目公众意见调查引用《莆田（萩芦）至仙游县（五星）段高速公路竣工环保验收调查报告》公众意见统计结果。</w:t>
      </w:r>
      <w:r>
        <w:rPr>
          <w:lang w:val="zh-CN"/>
        </w:rPr>
        <w:t>公众意见调查</w:t>
      </w:r>
      <w:r>
        <w:rPr>
          <w:rFonts w:hint="eastAsia"/>
        </w:rPr>
        <w:t>表明项目</w:t>
      </w:r>
      <w:r>
        <w:rPr>
          <w:lang w:val="zh-CN"/>
        </w:rPr>
        <w:t>修建得到了公众的普遍赞同，公路建设为地区生产和生活提供了便利快捷的运输通道，也有利于当地经济的发展。但也存在一些问题，如因公路建成后而造成的居民噪声污染等问题。建议建设单位和有关部门认真考虑公众提出的合理意见和建议，进一步采取有效的措施，切实解决好与群众生活和切身利益相关的问题</w:t>
      </w:r>
      <w:r>
        <w:rPr>
          <w:rFonts w:hint="eastAsia"/>
          <w:lang w:val="zh-CN"/>
        </w:rPr>
        <w:t>。</w:t>
      </w:r>
    </w:p>
    <w:bookmarkEnd w:id="855"/>
    <w:bookmarkEnd w:id="856"/>
    <w:p>
      <w:pPr>
        <w:pStyle w:val="3"/>
      </w:pPr>
      <w:bookmarkStart w:id="857" w:name="_Toc488395896"/>
      <w:bookmarkStart w:id="858" w:name="_Toc17188"/>
      <w:bookmarkStart w:id="859" w:name="_Toc32189"/>
      <w:bookmarkStart w:id="860" w:name="_Toc488395641"/>
      <w:bookmarkStart w:id="861" w:name="_Toc491680795"/>
      <w:bookmarkStart w:id="862" w:name="_Toc15463"/>
      <w:bookmarkStart w:id="863" w:name="_Toc84589368"/>
      <w:r>
        <w:t>1</w:t>
      </w:r>
      <w:r>
        <w:rPr>
          <w:rFonts w:hint="eastAsia"/>
        </w:rPr>
        <w:t>3</w:t>
      </w:r>
      <w:r>
        <w:t>.1</w:t>
      </w:r>
      <w:r>
        <w:rPr>
          <w:rFonts w:hint="eastAsia"/>
        </w:rPr>
        <w:t>0</w:t>
      </w:r>
      <w:r>
        <w:t xml:space="preserve"> 试营运期主要环境问题及补救措施建议</w:t>
      </w:r>
      <w:bookmarkEnd w:id="857"/>
      <w:bookmarkEnd w:id="858"/>
      <w:bookmarkEnd w:id="859"/>
      <w:bookmarkEnd w:id="860"/>
      <w:bookmarkEnd w:id="861"/>
      <w:bookmarkEnd w:id="862"/>
      <w:bookmarkEnd w:id="863"/>
    </w:p>
    <w:p>
      <w:pPr>
        <w:ind w:firstLine="480"/>
      </w:pPr>
      <w:bookmarkStart w:id="864" w:name="_Toc21555"/>
      <w:r>
        <w:rPr>
          <w:rFonts w:hint="eastAsia"/>
        </w:rPr>
        <w:t>经调查与分析，本工程主要环境问题及建议如下：</w:t>
      </w:r>
    </w:p>
    <w:p>
      <w:pPr>
        <w:ind w:firstLine="480"/>
      </w:pPr>
      <w:r>
        <w:rPr>
          <w:rFonts w:hint="eastAsia"/>
        </w:rPr>
        <w:t>（1）建议在项目营运期进一步加强环境保护跟踪监测工作，尤其是声环境、水环境监测和监控，以掌握沿线环境状况，对出现的环境污染问题采取进一步的环境保护措施。</w:t>
      </w:r>
    </w:p>
    <w:p>
      <w:pPr>
        <w:ind w:firstLine="480"/>
        <w:jc w:val="both"/>
        <w:rPr>
          <w:highlight w:val="yellow"/>
        </w:rPr>
      </w:pPr>
      <w:r>
        <w:rPr>
          <w:rFonts w:hint="eastAsia" w:ascii="宋体" w:hAnsi="宋体"/>
        </w:rPr>
        <w:t>（</w:t>
      </w:r>
      <w:r>
        <w:rPr>
          <w:rFonts w:hint="eastAsia" w:cs="Times New Roman"/>
        </w:rPr>
        <w:t>2</w:t>
      </w:r>
      <w:r>
        <w:rPr>
          <w:rFonts w:hint="eastAsia" w:ascii="宋体" w:hAnsi="宋体"/>
        </w:rPr>
        <w:t>）规范游洋收费站回灌系统建设，确保污水处理系统</w:t>
      </w:r>
      <w:r>
        <w:rPr>
          <w:rFonts w:hint="eastAsia"/>
        </w:rPr>
        <w:t>处理达标后的污水可有效用于站区绿化不外排</w:t>
      </w:r>
      <w:r>
        <w:rPr>
          <w:rFonts w:hint="eastAsia" w:ascii="宋体" w:hAnsi="宋体"/>
        </w:rPr>
        <w:t>，同时运营期加强环保设施的管理与养护，各项环保措施能够长期达标稳定有效运行。</w:t>
      </w:r>
    </w:p>
    <w:p>
      <w:pPr>
        <w:pStyle w:val="3"/>
      </w:pPr>
      <w:bookmarkStart w:id="865" w:name="_Toc16022"/>
      <w:bookmarkStart w:id="866" w:name="_Toc12541"/>
      <w:bookmarkStart w:id="867" w:name="_Toc84589369"/>
      <w:bookmarkStart w:id="868" w:name="_Toc488395897"/>
      <w:bookmarkStart w:id="869" w:name="_Toc488395642"/>
      <w:bookmarkStart w:id="870" w:name="_Toc491680796"/>
      <w:r>
        <w:t>1</w:t>
      </w:r>
      <w:r>
        <w:rPr>
          <w:rFonts w:hint="eastAsia"/>
        </w:rPr>
        <w:t>3</w:t>
      </w:r>
      <w:r>
        <w:t>.1</w:t>
      </w:r>
      <w:r>
        <w:rPr>
          <w:rFonts w:hint="eastAsia"/>
        </w:rPr>
        <w:t>1</w:t>
      </w:r>
      <w:r>
        <w:t xml:space="preserve"> 综合调查结论</w:t>
      </w:r>
      <w:bookmarkEnd w:id="864"/>
      <w:bookmarkEnd w:id="865"/>
      <w:bookmarkEnd w:id="866"/>
      <w:bookmarkEnd w:id="867"/>
      <w:bookmarkEnd w:id="868"/>
      <w:bookmarkEnd w:id="869"/>
      <w:bookmarkEnd w:id="870"/>
    </w:p>
    <w:p>
      <w:pPr>
        <w:ind w:firstLine="480"/>
        <w:jc w:val="both"/>
        <w:rPr>
          <w:rFonts w:cs="Times New Roman"/>
          <w:kern w:val="2"/>
          <w:szCs w:val="22"/>
        </w:rPr>
      </w:pPr>
      <w:r>
        <w:rPr>
          <w:rFonts w:cs="Times New Roman"/>
          <w:kern w:val="2"/>
          <w:szCs w:val="22"/>
        </w:rPr>
        <w:t>根据以上调查结果，</w:t>
      </w:r>
      <w:r>
        <w:rPr>
          <w:rFonts w:hint="eastAsia" w:cs="Times New Roman"/>
          <w:kern w:val="2"/>
          <w:szCs w:val="22"/>
        </w:rPr>
        <w:t>湄洲湾至重庆高速公路游洋互通工程</w:t>
      </w:r>
      <w:r>
        <w:rPr>
          <w:rFonts w:cs="Times New Roman"/>
          <w:kern w:val="2"/>
          <w:szCs w:val="22"/>
        </w:rPr>
        <w:t>较好地执行了</w:t>
      </w:r>
      <w:r>
        <w:rPr>
          <w:rFonts w:cs="Times New Roman"/>
          <w:spacing w:val="5"/>
          <w:kern w:val="2"/>
          <w:szCs w:val="22"/>
        </w:rPr>
        <w:t>建设项目环境影响评价制度、环境保护</w:t>
      </w:r>
      <w:r>
        <w:rPr>
          <w:rFonts w:hint="eastAsia" w:ascii="宋体" w:hAnsi="宋体"/>
          <w:spacing w:val="5"/>
          <w:kern w:val="2"/>
          <w:szCs w:val="22"/>
        </w:rPr>
        <w:t>“三同时”</w:t>
      </w:r>
      <w:r>
        <w:rPr>
          <w:rFonts w:cs="Times New Roman"/>
          <w:spacing w:val="5"/>
          <w:kern w:val="2"/>
          <w:szCs w:val="22"/>
        </w:rPr>
        <w:t>制度、工程环境监理制度以及竣工环境保护验收制度，</w:t>
      </w:r>
      <w:r>
        <w:rPr>
          <w:rFonts w:cs="Times New Roman"/>
          <w:kern w:val="2"/>
          <w:szCs w:val="22"/>
        </w:rPr>
        <w:t>在设计、施工、试营运期采取了行之有效的污染防治和生态保护措施，项目环境影响报告书和工程设计提出的主要环境保护措施与建议、</w:t>
      </w:r>
      <w:r>
        <w:rPr>
          <w:rFonts w:hint="eastAsia" w:cs="Times New Roman"/>
          <w:kern w:val="2"/>
          <w:szCs w:val="22"/>
        </w:rPr>
        <w:t>莆田</w:t>
      </w:r>
      <w:r>
        <w:rPr>
          <w:rFonts w:cs="Times New Roman"/>
          <w:kern w:val="2"/>
          <w:szCs w:val="22"/>
        </w:rPr>
        <w:t>市环境保护局对本项目环境影响报告书的批复要求均得到了较好的落实和执行。</w:t>
      </w:r>
    </w:p>
    <w:p>
      <w:pPr>
        <w:ind w:firstLine="480"/>
        <w:jc w:val="both"/>
        <w:rPr>
          <w:spacing w:val="4"/>
          <w:sz w:val="21"/>
          <w:szCs w:val="21"/>
        </w:rPr>
      </w:pPr>
      <w:r>
        <w:rPr>
          <w:rFonts w:cs="Times New Roman"/>
          <w:kern w:val="2"/>
          <w:szCs w:val="22"/>
        </w:rPr>
        <w:t>综合本次竣工环境保护验收调查结果，本调查报告认为：</w:t>
      </w:r>
      <w:r>
        <w:rPr>
          <w:rFonts w:hint="eastAsia" w:ascii="宋体" w:hAnsi="宋体"/>
          <w:b/>
          <w:bCs/>
          <w:kern w:val="2"/>
          <w:szCs w:val="22"/>
        </w:rPr>
        <w:t>湄洲湾至重庆高速公路游洋互通工程符合建设项目竣工环境保护验收条件，建议通过竣工环境保护验收。</w:t>
      </w:r>
    </w:p>
    <w:sectPr>
      <w:pgSz w:w="11906" w:h="16838"/>
      <w:pgMar w:top="1440" w:right="1800" w:bottom="1440"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体">
    <w:altName w:val="宋体"/>
    <w:panose1 w:val="00000000000000000000"/>
    <w:charset w:val="86"/>
    <w:family w:val="modern"/>
    <w:pitch w:val="default"/>
    <w:sig w:usb0="00000000" w:usb1="00000000" w:usb2="00000010" w:usb3="00000000" w:csb0="00040000" w:csb1="00000000"/>
  </w:font>
  <w:font w:name="@创艺简标宋">
    <w:altName w:val="@黑体"/>
    <w:panose1 w:val="00000000000000000000"/>
    <w:charset w:val="86"/>
    <w:family w:val="auto"/>
    <w:pitch w:val="default"/>
    <w:sig w:usb0="00000000" w:usb1="00000000" w:usb2="00000010" w:usb3="00000000" w:csb0="00040000" w:csb1="00000000"/>
  </w:font>
  <w:font w:name="@黑体">
    <w:panose1 w:val="02010609060101010101"/>
    <w:charset w:val="86"/>
    <w:family w:val="auto"/>
    <w:pitch w:val="default"/>
    <w:sig w:usb0="800002BF" w:usb1="38CF7CFA" w:usb2="00000016" w:usb3="00000000" w:csb0="00040001" w:csb1="00000000"/>
  </w:font>
  <w:font w:name="楷体_GB2312">
    <w:altName w:val="楷体"/>
    <w:panose1 w:val="00000000000000000000"/>
    <w:charset w:val="86"/>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Times New Roman,Bold">
    <w:altName w:val="Arial"/>
    <w:panose1 w:val="00000000000000000000"/>
    <w:charset w:val="00"/>
    <w:family w:val="swiss"/>
    <w:pitch w:val="default"/>
    <w:sig w:usb0="00000000" w:usb1="00000000" w:usb2="00000000" w:usb3="00000000" w:csb0="00000001" w:csb1="00000000"/>
  </w:font>
  <w:font w:name="Cambria">
    <w:panose1 w:val="02040503050406030204"/>
    <w:charset w:val="00"/>
    <w:family w:val="roman"/>
    <w:pitch w:val="default"/>
    <w:sig w:usb0="E00006FF" w:usb1="420024FF" w:usb2="02000000" w:usb3="00000000" w:csb0="2000019F" w:csb1="00000000"/>
  </w:font>
  <w:font w:name="Tms Rmn">
    <w:altName w:val="Segoe Print"/>
    <w:panose1 w:val="02020603040505020304"/>
    <w:charset w:val="00"/>
    <w:family w:val="roman"/>
    <w:pitch w:val="default"/>
    <w:sig w:usb0="00000000" w:usb1="00000000" w:usb2="00000000" w:usb3="00000000" w:csb0="00000001" w:csb1="00000000"/>
  </w:font>
  <w:font w:name="Segoe Print">
    <w:panose1 w:val="02000600000000000000"/>
    <w:charset w:val="00"/>
    <w:family w:val="auto"/>
    <w:pitch w:val="default"/>
    <w:sig w:usb0="0000028F" w:usb1="00000000" w:usb2="00000000" w:usb3="00000000" w:csb0="2000009F" w:csb1="47010000"/>
  </w:font>
  <w:font w:name="仿宋">
    <w:panose1 w:val="02010609060101010101"/>
    <w:charset w:val="86"/>
    <w:family w:val="modern"/>
    <w:pitch w:val="default"/>
    <w:sig w:usb0="800002BF" w:usb1="38CF7CFA" w:usb2="00000016" w:usb3="00000000" w:csb0="00040001" w:csb1="00000000"/>
  </w:font>
  <w:font w:name="CIDFont+F5">
    <w:altName w:val="宋体"/>
    <w:panose1 w:val="00000000000000000000"/>
    <w:charset w:val="86"/>
    <w:family w:val="auto"/>
    <w:pitch w:val="default"/>
    <w:sig w:usb0="00000000" w:usb1="00000000" w:usb2="00000000" w:usb3="00000000" w:csb0="00040000" w:csb1="00000000"/>
  </w:font>
  <w:font w:name="Cambria Math">
    <w:panose1 w:val="02040503050406030204"/>
    <w:charset w:val="00"/>
    <w:family w:val="roman"/>
    <w:pitch w:val="default"/>
    <w:sig w:usb0="E00006FF" w:usb1="420024FF" w:usb2="02000000" w:usb3="00000000" w:csb0="2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ind w:firstLine="480"/>
      <w:jc w:val="center"/>
    </w:pPr>
  </w:p>
  <w:p>
    <w:pPr>
      <w:pStyle w:val="16"/>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pBdr>
        <w:top w:val="double" w:color="auto" w:sz="4" w:space="1"/>
      </w:pBdr>
      <w:tabs>
        <w:tab w:val="right" w:pos="8820"/>
        <w:tab w:val="clear" w:pos="8306"/>
      </w:tabs>
      <w:ind w:right="-33" w:firstLine="360"/>
      <w:jc w:val="both"/>
      <w:rPr>
        <w:b/>
      </w:rPr>
    </w:pPr>
    <w:r>
      <w:fldChar w:fldCharType="begin"/>
    </w:r>
    <w:r>
      <w:rPr>
        <w:rStyle w:val="30"/>
      </w:rPr>
      <w:instrText xml:space="preserve"> PAGE   \* MERGEFORMAT </w:instrText>
    </w:r>
    <w:r>
      <w:fldChar w:fldCharType="separate"/>
    </w:r>
    <w:r>
      <w:t>48</w:t>
    </w:r>
    <w:r>
      <w:fldChar w:fldCharType="end"/>
    </w:r>
    <w:r>
      <w:rPr>
        <w:rStyle w:val="30"/>
        <w:b/>
        <w:i/>
      </w:rPr>
      <w:t xml:space="preserve">                </w:t>
    </w:r>
    <w:r>
      <w:rPr>
        <w:rStyle w:val="30"/>
        <w:rFonts w:hint="eastAsia"/>
        <w:b/>
        <w:i/>
      </w:rPr>
      <w:t xml:space="preserve">        </w:t>
    </w:r>
    <w:r>
      <w:rPr>
        <w:rStyle w:val="30"/>
        <w:b/>
        <w:i/>
      </w:rPr>
      <w:t xml:space="preserve">                    </w:t>
    </w:r>
    <w:r>
      <w:rPr>
        <w:rStyle w:val="30"/>
        <w:rFonts w:hint="eastAsia"/>
        <w:b/>
        <w:i/>
      </w:rPr>
      <w:t xml:space="preserve">      </w:t>
    </w:r>
    <w:r>
      <w:rPr>
        <w:rStyle w:val="30"/>
        <w:b/>
        <w:i/>
      </w:rPr>
      <w:t xml:space="preserve"> </w:t>
    </w:r>
    <w:r>
      <w:rPr>
        <w:rStyle w:val="30"/>
        <w:b/>
      </w:rPr>
      <w:t>交通运输部环境保护中心</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pBdr>
        <w:top w:val="double" w:color="auto" w:sz="4" w:space="1"/>
      </w:pBdr>
      <w:tabs>
        <w:tab w:val="left" w:pos="8787"/>
        <w:tab w:val="right" w:pos="8820"/>
        <w:tab w:val="clear" w:pos="8306"/>
      </w:tabs>
      <w:ind w:right="-33"/>
      <w:rPr>
        <w:b/>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42" name="文本框 14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16"/>
                            <w:rPr>
                              <w:rStyle w:val="30"/>
                            </w:rPr>
                          </w:pPr>
                          <w:r>
                            <w:fldChar w:fldCharType="begin"/>
                          </w:r>
                          <w:r>
                            <w:rPr>
                              <w:rStyle w:val="30"/>
                            </w:rPr>
                            <w:instrText xml:space="preserve">PAGE  </w:instrText>
                          </w:r>
                          <w:r>
                            <w:fldChar w:fldCharType="separate"/>
                          </w:r>
                          <w:r>
                            <w:rPr>
                              <w:rStyle w:val="30"/>
                            </w:rPr>
                            <w:t>218</w:t>
                          </w:r>
                          <w:r>
                            <w:fldChar w:fldCharType="end"/>
                          </w:r>
                        </w:p>
                      </w:txbxContent>
                    </wps:txbx>
                    <wps:bodyPr wrap="none" lIns="0" tIns="0" rIns="0" bIns="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M6pebnPAAAABQEAAA8AAAAAAAAAAQAgAAAAIgAAAGRycy9kb3ducmV2LnhtbFBLAQIU&#10;ABQAAAAIAIdO4kC4M8mMwwEAAJEDAAAOAAAAAAAAAAEAIAAAAB4BAABkcnMvZTJvRG9jLnhtbFBL&#10;BQYAAAAABgAGAFkBAABTBQAAAAA=&#10;">
              <v:fill on="f" focussize="0,0"/>
              <v:stroke on="f"/>
              <v:imagedata o:title=""/>
              <o:lock v:ext="edit" aspectratio="f"/>
              <v:textbox inset="0mm,0mm,0mm,0mm" style="mso-fit-shape-to-text:t;">
                <w:txbxContent>
                  <w:p>
                    <w:pPr>
                      <w:pStyle w:val="16"/>
                      <w:rPr>
                        <w:rStyle w:val="30"/>
                      </w:rPr>
                    </w:pPr>
                    <w:r>
                      <w:fldChar w:fldCharType="begin"/>
                    </w:r>
                    <w:r>
                      <w:rPr>
                        <w:rStyle w:val="30"/>
                      </w:rPr>
                      <w:instrText xml:space="preserve">PAGE  </w:instrText>
                    </w:r>
                    <w:r>
                      <w:fldChar w:fldCharType="separate"/>
                    </w:r>
                    <w:r>
                      <w:rPr>
                        <w:rStyle w:val="30"/>
                      </w:rPr>
                      <w:t>218</w:t>
                    </w:r>
                    <w:r>
                      <w:fldChar w:fldCharType="end"/>
                    </w:r>
                  </w:p>
                </w:txbxContent>
              </v:textbox>
            </v:shape>
          </w:pict>
        </mc:Fallback>
      </mc:AlternateContent>
    </w:r>
    <w:r>
      <w:rPr>
        <w:b/>
      </w:rPr>
      <w:t xml:space="preserve">交通运输部环境保护中心 </w: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pBdr>
        <w:top w:val="double" w:color="auto" w:sz="4" w:space="1"/>
      </w:pBdr>
      <w:tabs>
        <w:tab w:val="right" w:pos="8820"/>
        <w:tab w:val="clear" w:pos="8306"/>
      </w:tabs>
      <w:ind w:right="-88"/>
    </w:pPr>
    <w:r>
      <mc:AlternateContent>
        <mc:Choice Requires="wps">
          <w:drawing>
            <wp:anchor distT="0" distB="0" distL="114300" distR="114300" simplePos="0" relativeHeight="251662336" behindDoc="0" locked="0" layoutInCell="1" allowOverlap="1">
              <wp:simplePos x="0" y="0"/>
              <wp:positionH relativeFrom="margin">
                <wp:align>right</wp:align>
              </wp:positionH>
              <wp:positionV relativeFrom="paragraph">
                <wp:posOffset>0</wp:posOffset>
              </wp:positionV>
              <wp:extent cx="1828800" cy="1828800"/>
              <wp:effectExtent l="0" t="0" r="0" b="0"/>
              <wp:wrapNone/>
              <wp:docPr id="144" name="文本框 14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16"/>
                            <w:pBdr>
                              <w:top w:val="double" w:color="auto" w:sz="4" w:space="1"/>
                            </w:pBdr>
                            <w:tabs>
                              <w:tab w:val="right" w:pos="8820"/>
                              <w:tab w:val="clear" w:pos="8306"/>
                            </w:tabs>
                            <w:ind w:right="-88"/>
                          </w:pPr>
                          <w:r>
                            <w:fldChar w:fldCharType="begin"/>
                          </w:r>
                          <w:r>
                            <w:rPr>
                              <w:rStyle w:val="30"/>
                            </w:rPr>
                            <w:instrText xml:space="preserve"> PAGE   \* MERGEFORMAT </w:instrText>
                          </w:r>
                          <w:r>
                            <w:fldChar w:fldCharType="separate"/>
                          </w:r>
                          <w:r>
                            <w:t>56</w:t>
                          </w:r>
                          <w:r>
                            <w:fldChar w:fldCharType="end"/>
                          </w:r>
                          <w:r>
                            <w:rPr>
                              <w:rStyle w:val="30"/>
                              <w:b/>
                              <w:i/>
                            </w:rPr>
                            <w:t xml:space="preserve">                                           </w:t>
                          </w:r>
                          <w:r>
                            <w:rPr>
                              <w:rStyle w:val="30"/>
                              <w:rFonts w:hint="eastAsia"/>
                              <w:b/>
                              <w:i/>
                            </w:rPr>
                            <w:t xml:space="preserve">   </w:t>
                          </w:r>
                          <w:r>
                            <w:rPr>
                              <w:rStyle w:val="30"/>
                              <w:b/>
                            </w:rPr>
                            <w:t xml:space="preserve">  </w:t>
                          </w:r>
                          <w:r>
                            <w:rPr>
                              <w:rStyle w:val="30"/>
                              <w:rFonts w:hint="eastAsia"/>
                              <w:b/>
                            </w:rPr>
                            <w:t xml:space="preserve">   </w:t>
                          </w:r>
                          <w:r>
                            <w:rPr>
                              <w:rStyle w:val="30"/>
                              <w:b/>
                            </w:rPr>
                            <w:t>交通运输部环境保护中心</w:t>
                          </w:r>
                        </w:p>
                      </w:txbxContent>
                    </wps:txbx>
                    <wps:bodyPr wrap="none" lIns="0" tIns="0" rIns="0" bIns="0">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233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M6pebnPAAAABQEAAA8AAAAAAAAAAQAgAAAAIgAAAGRycy9kb3ducmV2LnhtbFBLAQIU&#10;ABQAAAAIAIdO4kDOF6A2wwEAAJEDAAAOAAAAAAAAAAEAIAAAAB4BAABkcnMvZTJvRG9jLnhtbFBL&#10;BQYAAAAABgAGAFkBAABTBQAAAAA=&#10;">
              <v:fill on="f" focussize="0,0"/>
              <v:stroke on="f"/>
              <v:imagedata o:title=""/>
              <o:lock v:ext="edit" aspectratio="f"/>
              <v:textbox inset="0mm,0mm,0mm,0mm" style="mso-fit-shape-to-text:t;">
                <w:txbxContent>
                  <w:p>
                    <w:pPr>
                      <w:pStyle w:val="16"/>
                      <w:pBdr>
                        <w:top w:val="double" w:color="auto" w:sz="4" w:space="1"/>
                      </w:pBdr>
                      <w:tabs>
                        <w:tab w:val="right" w:pos="8820"/>
                        <w:tab w:val="clear" w:pos="8306"/>
                      </w:tabs>
                      <w:ind w:right="-88"/>
                    </w:pPr>
                    <w:r>
                      <w:fldChar w:fldCharType="begin"/>
                    </w:r>
                    <w:r>
                      <w:rPr>
                        <w:rStyle w:val="30"/>
                      </w:rPr>
                      <w:instrText xml:space="preserve"> PAGE   \* MERGEFORMAT </w:instrText>
                    </w:r>
                    <w:r>
                      <w:fldChar w:fldCharType="separate"/>
                    </w:r>
                    <w:r>
                      <w:t>56</w:t>
                    </w:r>
                    <w:r>
                      <w:fldChar w:fldCharType="end"/>
                    </w:r>
                    <w:r>
                      <w:rPr>
                        <w:rStyle w:val="30"/>
                        <w:b/>
                        <w:i/>
                      </w:rPr>
                      <w:t xml:space="preserve">                                           </w:t>
                    </w:r>
                    <w:r>
                      <w:rPr>
                        <w:rStyle w:val="30"/>
                        <w:rFonts w:hint="eastAsia"/>
                        <w:b/>
                        <w:i/>
                      </w:rPr>
                      <w:t xml:space="preserve">   </w:t>
                    </w:r>
                    <w:r>
                      <w:rPr>
                        <w:rStyle w:val="30"/>
                        <w:b/>
                      </w:rPr>
                      <w:t xml:space="preserve">  </w:t>
                    </w:r>
                    <w:r>
                      <w:rPr>
                        <w:rStyle w:val="30"/>
                        <w:rFonts w:hint="eastAsia"/>
                        <w:b/>
                      </w:rPr>
                      <w:t xml:space="preserve">   </w:t>
                    </w:r>
                    <w:r>
                      <w:rPr>
                        <w:rStyle w:val="30"/>
                        <w:b/>
                      </w:rPr>
                      <w:t>交通运输部环境保护中心</w:t>
                    </w:r>
                  </w:p>
                </w:txbxContent>
              </v:textbox>
            </v:shape>
          </w:pict>
        </mc:Fallback>
      </mc:AlternateConten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pBdr>
        <w:top w:val="double" w:color="auto" w:sz="4" w:space="1"/>
      </w:pBdr>
      <w:tabs>
        <w:tab w:val="left" w:pos="8787"/>
        <w:tab w:val="right" w:pos="8820"/>
        <w:tab w:val="clear" w:pos="8306"/>
      </w:tabs>
      <w:ind w:right="-33" w:firstLine="360"/>
      <w:rPr>
        <w:b/>
      </w:rPr>
    </w:pPr>
    <w:r>
      <w:fldChar w:fldCharType="begin"/>
    </w:r>
    <w:r>
      <w:rPr>
        <w:rStyle w:val="30"/>
      </w:rPr>
      <w:instrText xml:space="preserve"> PAGE   \* MERGEFORMAT </w:instrText>
    </w:r>
    <w:r>
      <w:fldChar w:fldCharType="separate"/>
    </w:r>
    <w:r>
      <w:t>96</w:t>
    </w:r>
    <w:r>
      <w:fldChar w:fldCharType="end"/>
    </w:r>
    <w:r>
      <w:rPr>
        <w:rStyle w:val="30"/>
        <w:b/>
        <w:i/>
      </w:rPr>
      <w:t xml:space="preserve">                                         </w:t>
    </w:r>
    <w:r>
      <w:rPr>
        <w:rStyle w:val="30"/>
        <w:rFonts w:hint="eastAsia"/>
        <w:b/>
        <w:i/>
      </w:rPr>
      <w:t xml:space="preserve">   </w:t>
    </w:r>
    <w:r>
      <w:rPr>
        <w:rStyle w:val="30"/>
        <w:b/>
        <w:i/>
      </w:rPr>
      <w:t xml:space="preserve">       </w:t>
    </w:r>
    <w:r>
      <w:rPr>
        <w:b/>
      </w:rPr>
      <w:t xml:space="preserve">交通运输部环境保护中心 </w: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pBdr>
        <w:top w:val="double" w:color="auto" w:sz="4" w:space="1"/>
      </w:pBdr>
      <w:tabs>
        <w:tab w:val="left" w:pos="8787"/>
        <w:tab w:val="right" w:pos="8820"/>
        <w:tab w:val="clear" w:pos="8306"/>
      </w:tabs>
      <w:ind w:right="-33" w:firstLine="360"/>
      <w:rPr>
        <w:b/>
      </w:rPr>
    </w:pPr>
    <w:r>
      <w:fldChar w:fldCharType="begin"/>
    </w:r>
    <w:r>
      <w:rPr>
        <w:rStyle w:val="30"/>
      </w:rPr>
      <w:instrText xml:space="preserve"> PAGE   \* MERGEFORMAT </w:instrText>
    </w:r>
    <w:r>
      <w:fldChar w:fldCharType="separate"/>
    </w:r>
    <w:r>
      <w:t>110</w:t>
    </w:r>
    <w:r>
      <w:fldChar w:fldCharType="end"/>
    </w:r>
    <w:r>
      <w:rPr>
        <w:rStyle w:val="30"/>
        <w:b/>
        <w:i/>
      </w:rPr>
      <w:t xml:space="preserve">                               </w:t>
    </w:r>
    <w:r>
      <w:rPr>
        <w:rStyle w:val="30"/>
        <w:rFonts w:hint="eastAsia"/>
        <w:b/>
        <w:i/>
      </w:rPr>
      <w:t xml:space="preserve"> </w:t>
    </w:r>
    <w:r>
      <w:rPr>
        <w:rStyle w:val="30"/>
        <w:b/>
        <w:i/>
      </w:rPr>
      <w:t xml:space="preserve">                   </w:t>
    </w:r>
    <w:r>
      <w:rPr>
        <w:b/>
      </w:rPr>
      <w:t xml:space="preserve">交通运输部环境保护中心 </w: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pBdr>
        <w:top w:val="double" w:color="auto" w:sz="4" w:space="1"/>
      </w:pBdr>
      <w:tabs>
        <w:tab w:val="right" w:pos="8820"/>
        <w:tab w:val="clear" w:pos="8306"/>
      </w:tabs>
      <w:ind w:right="-33" w:firstLine="360"/>
      <w:jc w:val="center"/>
    </w:pPr>
    <w:r>
      <w:rPr>
        <w:rFonts w:ascii="Times New Roman"/>
      </w:rPr>
      <w:fldChar w:fldCharType="begin"/>
    </w:r>
    <w:r>
      <w:rPr>
        <w:rStyle w:val="30"/>
      </w:rPr>
      <w:instrText xml:space="preserve"> PAGE   \* MERGEFORMAT </w:instrText>
    </w:r>
    <w:r>
      <w:rPr>
        <w:rFonts w:ascii="Times New Roman"/>
      </w:rPr>
      <w:fldChar w:fldCharType="separate"/>
    </w:r>
    <w:r>
      <w:t>120</w:t>
    </w:r>
    <w:r>
      <w:rPr>
        <w:rFonts w:ascii="Times New Roman"/>
      </w:rPr>
      <w:fldChar w:fldCharType="end"/>
    </w:r>
    <w:r>
      <w:rPr>
        <w:rStyle w:val="30"/>
        <w:b/>
        <w:i/>
      </w:rPr>
      <w:t xml:space="preserve">                                            </w:t>
    </w:r>
    <w:r>
      <w:rPr>
        <w:rStyle w:val="30"/>
        <w:b/>
      </w:rPr>
      <w:t xml:space="preserve"> </w:t>
    </w:r>
    <w:r>
      <w:rPr>
        <w:rStyle w:val="30"/>
        <w:rFonts w:hint="eastAsia"/>
        <w:b/>
      </w:rPr>
      <w:t xml:space="preserve">    </w:t>
    </w:r>
    <w:r>
      <w:rPr>
        <w:rStyle w:val="30"/>
        <w:b/>
      </w:rPr>
      <w:t>交通运输部</w:t>
    </w:r>
    <w:r>
      <w:rPr>
        <w:rStyle w:val="30"/>
        <w:rFonts w:hint="eastAsia"/>
        <w:b/>
      </w:rPr>
      <w:t>环境保护中心</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ind w:firstLine="480"/>
      <w:jc w:val="center"/>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114" name="文本框 11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965780682"/>
                          </w:sdtPr>
                          <w:sdtContent>
                            <w:p>
                              <w:pPr>
                                <w:pStyle w:val="16"/>
                                <w:ind w:firstLine="480"/>
                                <w:jc w:val="center"/>
                              </w:pPr>
                              <w:r>
                                <w:fldChar w:fldCharType="begin"/>
                              </w:r>
                              <w:r>
                                <w:instrText xml:space="preserve">PAGE   \* MERGEFORMAT</w:instrText>
                              </w:r>
                              <w:r>
                                <w:fldChar w:fldCharType="separate"/>
                              </w:r>
                              <w:r>
                                <w:rPr>
                                  <w:lang w:val="zh-CN"/>
                                </w:rPr>
                                <w:t>iv</w:t>
                              </w:r>
                              <w:r>
                                <w:fldChar w:fldCharType="end"/>
                              </w:r>
                            </w:p>
                          </w:sdtContent>
                        </w:sdt>
                        <w:p>
                          <w:pPr>
                            <w:ind w:firstLine="480"/>
                          </w:pP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n/DmEtAgAAWQQAAA4AAABkcnMvZTJvRG9jLnhtbK1UzY7TMBC+I/EO&#10;lu80aYFV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Gn/DmEtAgAAWQQAAA4AAAAAAAAAAQAgAAAAHwEAAGRycy9lMm9Eb2MueG1sUEsFBgAAAAAG&#10;AAYAWQEAAL4FAAAAAA==&#10;">
              <v:fill on="f" focussize="0,0"/>
              <v:stroke on="f" weight="0.5pt"/>
              <v:imagedata o:title=""/>
              <o:lock v:ext="edit" aspectratio="f"/>
              <v:textbox inset="0mm,0mm,0mm,0mm" style="mso-fit-shape-to-text:t;">
                <w:txbxContent>
                  <w:sdt>
                    <w:sdtPr>
                      <w:id w:val="965780682"/>
                    </w:sdtPr>
                    <w:sdtContent>
                      <w:p>
                        <w:pPr>
                          <w:pStyle w:val="16"/>
                          <w:ind w:firstLine="480"/>
                          <w:jc w:val="center"/>
                        </w:pPr>
                        <w:r>
                          <w:fldChar w:fldCharType="begin"/>
                        </w:r>
                        <w:r>
                          <w:instrText xml:space="preserve">PAGE   \* MERGEFORMAT</w:instrText>
                        </w:r>
                        <w:r>
                          <w:fldChar w:fldCharType="separate"/>
                        </w:r>
                        <w:r>
                          <w:rPr>
                            <w:lang w:val="zh-CN"/>
                          </w:rPr>
                          <w:t>iv</w:t>
                        </w:r>
                        <w:r>
                          <w:fldChar w:fldCharType="end"/>
                        </w:r>
                      </w:p>
                    </w:sdtContent>
                  </w:sdt>
                  <w:p>
                    <w:pPr>
                      <w:ind w:firstLine="480"/>
                    </w:pPr>
                  </w:p>
                </w:txbxContent>
              </v:textbox>
            </v:shape>
          </w:pict>
        </mc:Fallback>
      </mc:AlternateContent>
    </w:r>
  </w:p>
  <w:p>
    <w:pPr>
      <w:pStyle w:val="16"/>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156270156"/>
    </w:sdtPr>
    <w:sdtContent>
      <w:p>
        <w:pPr>
          <w:pStyle w:val="16"/>
          <w:ind w:firstLine="480"/>
          <w:jc w:val="center"/>
        </w:pPr>
        <w:r>
          <w:fldChar w:fldCharType="begin"/>
        </w:r>
        <w:r>
          <w:instrText xml:space="preserve">PAGE   \* MERGEFORMAT</w:instrText>
        </w:r>
        <w:r>
          <w:fldChar w:fldCharType="separate"/>
        </w:r>
        <w:r>
          <w:rPr>
            <w:lang w:val="zh-CN"/>
          </w:rPr>
          <w:t>6</w:t>
        </w:r>
        <w:r>
          <w:fldChar w:fldCharType="end"/>
        </w:r>
      </w:p>
    </w:sdtContent>
  </w:sdt>
  <w:p>
    <w:pPr>
      <w:pStyle w:val="16"/>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ind w:firstLine="480"/>
      <w:jc w:val="center"/>
    </w:pPr>
    <w: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115" name="文本框 1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463781926"/>
                          </w:sdtPr>
                          <w:sdtContent>
                            <w:p>
                              <w:pPr>
                                <w:pStyle w:val="16"/>
                                <w:ind w:firstLine="480"/>
                                <w:jc w:val="center"/>
                              </w:pPr>
                              <w:r>
                                <w:fldChar w:fldCharType="begin"/>
                              </w:r>
                              <w:r>
                                <w:instrText xml:space="preserve">PAGE   \* MERGEFORMAT</w:instrText>
                              </w:r>
                              <w:r>
                                <w:fldChar w:fldCharType="separate"/>
                              </w:r>
                              <w:r>
                                <w:rPr>
                                  <w:lang w:val="zh-CN"/>
                                </w:rPr>
                                <w:t>6</w:t>
                              </w:r>
                              <w:r>
                                <w:fldChar w:fldCharType="end"/>
                              </w:r>
                            </w:p>
                          </w:sdtContent>
                        </w:sdt>
                        <w:p>
                          <w:pPr>
                            <w:ind w:firstLine="480"/>
                          </w:pP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egIjwtAgAAWQ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IegIjwtAgAAWQQAAA4AAAAAAAAAAQAgAAAAHwEAAGRycy9lMm9Eb2MueG1sUEsFBgAAAAAG&#10;AAYAWQEAAL4FAAAAAA==&#10;">
              <v:fill on="f" focussize="0,0"/>
              <v:stroke on="f" weight="0.5pt"/>
              <v:imagedata o:title=""/>
              <o:lock v:ext="edit" aspectratio="f"/>
              <v:textbox inset="0mm,0mm,0mm,0mm" style="mso-fit-shape-to-text:t;">
                <w:txbxContent>
                  <w:sdt>
                    <w:sdtPr>
                      <w:id w:val="463781926"/>
                    </w:sdtPr>
                    <w:sdtContent>
                      <w:p>
                        <w:pPr>
                          <w:pStyle w:val="16"/>
                          <w:ind w:firstLine="480"/>
                          <w:jc w:val="center"/>
                        </w:pPr>
                        <w:r>
                          <w:fldChar w:fldCharType="begin"/>
                        </w:r>
                        <w:r>
                          <w:instrText xml:space="preserve">PAGE   \* MERGEFORMAT</w:instrText>
                        </w:r>
                        <w:r>
                          <w:fldChar w:fldCharType="separate"/>
                        </w:r>
                        <w:r>
                          <w:rPr>
                            <w:lang w:val="zh-CN"/>
                          </w:rPr>
                          <w:t>6</w:t>
                        </w:r>
                        <w:r>
                          <w:fldChar w:fldCharType="end"/>
                        </w:r>
                      </w:p>
                    </w:sdtContent>
                  </w:sdt>
                  <w:p>
                    <w:pPr>
                      <w:ind w:firstLine="480"/>
                    </w:pPr>
                  </w:p>
                </w:txbxContent>
              </v:textbox>
            </v:shape>
          </w:pict>
        </mc:Fallback>
      </mc:AlternateContent>
    </w:r>
  </w:p>
  <w:p>
    <w:pPr>
      <w:pStyle w:val="16"/>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pBdr>
        <w:top w:val="double" w:color="auto" w:sz="4" w:space="1"/>
      </w:pBdr>
      <w:tabs>
        <w:tab w:val="center" w:pos="7230"/>
        <w:tab w:val="right" w:pos="13608"/>
        <w:tab w:val="clear" w:pos="4153"/>
        <w:tab w:val="clear" w:pos="8306"/>
      </w:tabs>
      <w:ind w:right="-33" w:firstLine="360"/>
    </w:pPr>
    <w:r>
      <w:fldChar w:fldCharType="begin"/>
    </w:r>
    <w:r>
      <w:rPr>
        <w:rStyle w:val="30"/>
      </w:rPr>
      <w:instrText xml:space="preserve"> PAGE   \* MERGEFORMAT </w:instrText>
    </w:r>
    <w:r>
      <w:fldChar w:fldCharType="separate"/>
    </w:r>
    <w:r>
      <w:t>2</w:t>
    </w:r>
    <w:r>
      <w:fldChar w:fldCharType="end"/>
    </w:r>
    <w:r>
      <w:rPr>
        <w:rStyle w:val="30"/>
        <w:b/>
        <w:i/>
      </w:rPr>
      <w:t xml:space="preserve">                                                                      交通部公路科学研究所</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pBdr>
        <w:top w:val="double" w:color="auto" w:sz="4" w:space="1"/>
      </w:pBdr>
      <w:tabs>
        <w:tab w:val="right" w:pos="8820"/>
        <w:tab w:val="clear" w:pos="8306"/>
      </w:tabs>
      <w:ind w:right="-33" w:firstLine="360"/>
    </w:pPr>
    <w:r>
      <w:fldChar w:fldCharType="begin"/>
    </w:r>
    <w:r>
      <w:rPr>
        <w:rStyle w:val="30"/>
      </w:rPr>
      <w:instrText xml:space="preserve"> PAGE   \* MERGEFORMAT </w:instrText>
    </w:r>
    <w:r>
      <w:fldChar w:fldCharType="separate"/>
    </w:r>
    <w:r>
      <w:t>24</w:t>
    </w:r>
    <w:r>
      <w:fldChar w:fldCharType="end"/>
    </w:r>
    <w:r>
      <w:rPr>
        <w:rStyle w:val="30"/>
        <w:b/>
        <w:i/>
      </w:rPr>
      <w:t xml:space="preserve">                                                 </w:t>
    </w:r>
    <w:r>
      <w:rPr>
        <w:rStyle w:val="30"/>
        <w:rFonts w:hint="eastAsia"/>
        <w:b/>
        <w:i/>
      </w:rPr>
      <w:t xml:space="preserve">      </w:t>
    </w:r>
    <w:r>
      <w:rPr>
        <w:rStyle w:val="30"/>
        <w:b/>
        <w:i/>
      </w:rPr>
      <w:t xml:space="preserve">  </w:t>
    </w:r>
    <w:r>
      <w:rPr>
        <w:rStyle w:val="30"/>
        <w:b/>
      </w:rPr>
      <w:t>交通运输部环境保护中心</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pBdr>
        <w:top w:val="double" w:color="auto" w:sz="4" w:space="1"/>
      </w:pBdr>
      <w:tabs>
        <w:tab w:val="right" w:pos="8820"/>
        <w:tab w:val="clear" w:pos="8306"/>
      </w:tabs>
      <w:ind w:right="-33" w:firstLine="360"/>
      <w:jc w:val="center"/>
    </w:pPr>
    <w:r>
      <w:fldChar w:fldCharType="begin"/>
    </w:r>
    <w:r>
      <w:rPr>
        <w:rStyle w:val="30"/>
      </w:rPr>
      <w:instrText xml:space="preserve"> PAGE   \* MERGEFORMAT </w:instrText>
    </w:r>
    <w:r>
      <w:fldChar w:fldCharType="separate"/>
    </w:r>
    <w:r>
      <w:t>26</w:t>
    </w:r>
    <w:r>
      <w:fldChar w:fldCharType="end"/>
    </w:r>
    <w:r>
      <w:rPr>
        <w:rStyle w:val="30"/>
        <w:b/>
      </w:rPr>
      <w:t xml:space="preserve">                                                       交通运输部环境保护中心</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ind w:firstLine="480"/>
      </w:pPr>
      <w:r>
        <w:separator/>
      </w:r>
    </w:p>
  </w:footnote>
  <w:footnote w:type="continuationSeparator" w:id="1">
    <w:p>
      <w:pPr>
        <w:spacing w:line="24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left="480" w:firstLine="0" w:firstLineChars="0"/>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pBdr>
        <w:bottom w:val="thinThickSmallGap" w:color="auto" w:sz="12" w:space="1"/>
      </w:pBdr>
      <w:wordWrap w:val="0"/>
      <w:jc w:val="right"/>
      <w:rPr>
        <w:b/>
      </w:rPr>
    </w:pPr>
    <w:r>
      <w:rPr>
        <w:rFonts w:hint="eastAsia"/>
        <w:b/>
      </w:rPr>
      <w:t>6 声环境影响调查</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pBdr>
        <w:bottom w:val="thinThickSmallGap" w:color="auto" w:sz="12" w:space="1"/>
      </w:pBdr>
    </w:pPr>
    <w:r>
      <w:rPr>
        <w:rFonts w:hint="eastAsia"/>
        <w:b/>
        <w:iCs/>
        <w:sz w:val="15"/>
        <w:szCs w:val="15"/>
      </w:rPr>
      <w:t>湄洲湾至重庆高速公路游洋互通工程竣工环境保护验收调查报告</w:t>
    </w:r>
    <w:r>
      <w:rPr>
        <w:rFonts w:hint="eastAsia"/>
      </w:rPr>
      <w:t xml:space="preserve"> </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pBdr>
        <w:bottom w:val="thinThickSmallGap" w:color="auto" w:sz="12" w:space="1"/>
      </w:pBdr>
      <w:wordWrap w:val="0"/>
      <w:ind w:firstLine="361"/>
      <w:jc w:val="right"/>
      <w:rPr>
        <w:b/>
      </w:rPr>
    </w:pPr>
    <w:r>
      <w:rPr>
        <w:rFonts w:hint="eastAsia"/>
        <w:b/>
      </w:rPr>
      <w:t>7 水环境影响调查</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pBdr>
        <w:bottom w:val="thinThickSmallGap" w:color="auto" w:sz="12" w:space="1"/>
      </w:pBdr>
      <w:wordWrap w:val="0"/>
      <w:ind w:firstLine="361"/>
      <w:jc w:val="right"/>
      <w:rPr>
        <w:b/>
      </w:rPr>
    </w:pPr>
    <w:r>
      <w:rPr>
        <w:rFonts w:hint="eastAsia"/>
        <w:b/>
      </w:rPr>
      <w:t>9 环境空气与固体废物影响调查</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pBdr>
        <w:bottom w:val="thinThickSmallGap" w:color="auto" w:sz="12" w:space="1"/>
      </w:pBdr>
      <w:ind w:firstLine="361"/>
      <w:jc w:val="both"/>
      <w:rPr>
        <w:b/>
        <w:iCs/>
      </w:rPr>
    </w:pPr>
    <w:r>
      <w:rPr>
        <w:rFonts w:hint="eastAsia"/>
        <w:b/>
        <w:iCs/>
      </w:rPr>
      <w:t>湄洲湾-重庆高速公路福建境三明至明溪段竣工环境保护验收调查报告</w:t>
    </w:r>
  </w:p>
  <w:p>
    <w:pPr>
      <w:pStyle w:val="17"/>
      <w:ind w:firstLine="360"/>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pBdr>
        <w:bottom w:val="thinThickSmallGap" w:color="auto" w:sz="12" w:space="1"/>
      </w:pBdr>
      <w:wordWrap w:val="0"/>
      <w:ind w:firstLine="361"/>
      <w:jc w:val="right"/>
      <w:rPr>
        <w:b/>
      </w:rPr>
    </w:pPr>
    <w:r>
      <w:rPr>
        <w:rFonts w:hint="eastAsia"/>
        <w:b/>
      </w:rPr>
      <w:t>12 公众意见调查</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pBdr>
        <w:bottom w:val="none" w:color="auto" w:sz="0" w:space="0"/>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pBdr>
        <w:bottom w:val="thinThickSmallGap" w:color="auto" w:sz="12" w:space="1"/>
      </w:pBdr>
    </w:pPr>
    <w:r>
      <w:rPr>
        <w:rFonts w:hint="eastAsia"/>
        <w:b/>
        <w:iCs/>
        <w:sz w:val="15"/>
        <w:szCs w:val="15"/>
      </w:rPr>
      <w:t>湄洲湾至重庆高速公路游洋互通工程竣工环境保护验收调查报告</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pBdr>
        <w:bottom w:val="thinThickSmallGap" w:color="auto" w:sz="12" w:space="1"/>
      </w:pBdr>
      <w:rPr>
        <w:b/>
        <w:iCs/>
        <w:sz w:val="15"/>
        <w:szCs w:val="15"/>
      </w:rPr>
    </w:pPr>
    <w:r>
      <w:rPr>
        <w:rFonts w:hint="eastAsia"/>
        <w:b/>
        <w:iCs/>
        <w:sz w:val="15"/>
        <w:szCs w:val="15"/>
      </w:rPr>
      <w:t>湄洲湾至重庆高速公路游洋互通工程竣工环境保护验收调查报告</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pBdr>
        <w:bottom w:val="thinThickSmallGap" w:color="auto" w:sz="12" w:space="1"/>
      </w:pBdr>
      <w:wordWrap w:val="0"/>
      <w:ind w:firstLine="361"/>
      <w:jc w:val="right"/>
      <w:rPr>
        <w:b/>
      </w:rPr>
    </w:pPr>
    <w:r>
      <w:rPr>
        <w:rFonts w:hint="eastAsia"/>
        <w:b/>
      </w:rPr>
      <w:t>3 环境影响报告书回顾</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pBdr>
        <w:bottom w:val="thinThickSmallGap" w:color="auto" w:sz="12" w:space="1"/>
      </w:pBdr>
      <w:wordWrap w:val="0"/>
      <w:ind w:firstLine="360"/>
      <w:jc w:val="right"/>
    </w:pPr>
    <w:r>
      <w:rPr>
        <w:rFonts w:hint="eastAsia"/>
      </w:rPr>
      <w:t>5生态环境影响调查</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pBdr>
        <w:bottom w:val="thinThickSmallGap" w:color="auto" w:sz="12" w:space="1"/>
      </w:pBdr>
      <w:wordWrap w:val="0"/>
      <w:ind w:firstLine="361"/>
      <w:jc w:val="right"/>
      <w:rPr>
        <w:b/>
      </w:rPr>
    </w:pPr>
    <w:r>
      <w:rPr>
        <w:rFonts w:hint="eastAsia"/>
        <w:b/>
      </w:rPr>
      <w:t>5 生态环境影响调查</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pBdr>
        <w:bottom w:val="thinThickSmallGap" w:color="auto" w:sz="12" w:space="1"/>
      </w:pBdr>
      <w:rPr>
        <w:b/>
        <w:iCs/>
        <w:sz w:val="15"/>
        <w:szCs w:val="15"/>
      </w:rPr>
    </w:pPr>
    <w:r>
      <w:rPr>
        <w:rFonts w:hint="eastAsia"/>
        <w:b/>
        <w:iCs/>
        <w:sz w:val="15"/>
        <w:szCs w:val="15"/>
      </w:rPr>
      <w:t>湄洲湾至重庆高速公路游洋互通工程竣工环境保护验收调查报告</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EBFAAEE"/>
    <w:multiLevelType w:val="singleLevel"/>
    <w:tmpl w:val="AEBFAAEE"/>
    <w:lvl w:ilvl="0" w:tentative="0">
      <w:start w:val="2"/>
      <w:numFmt w:val="decimal"/>
      <w:suff w:val="nothing"/>
      <w:lvlText w:val="（%1）"/>
      <w:lvlJc w:val="left"/>
    </w:lvl>
  </w:abstractNum>
  <w:abstractNum w:abstractNumId="1">
    <w:nsid w:val="10670CA4"/>
    <w:multiLevelType w:val="singleLevel"/>
    <w:tmpl w:val="10670CA4"/>
    <w:lvl w:ilvl="0" w:tentative="0">
      <w:start w:val="1"/>
      <w:numFmt w:val="decimal"/>
      <w:suff w:val="nothing"/>
      <w:lvlText w:val="（%1）"/>
      <w:lvlJc w:val="left"/>
      <w:pPr>
        <w:ind w:left="0" w:firstLine="0"/>
      </w:pPr>
    </w:lvl>
  </w:abstractNum>
  <w:abstractNum w:abstractNumId="2">
    <w:nsid w:val="37D32AEF"/>
    <w:multiLevelType w:val="singleLevel"/>
    <w:tmpl w:val="37D32AEF"/>
    <w:lvl w:ilvl="0" w:tentative="0">
      <w:start w:val="2"/>
      <w:numFmt w:val="decimal"/>
      <w:suff w:val="nothing"/>
      <w:lvlText w:val="（%1）"/>
      <w:lvlJc w:val="left"/>
    </w:lvl>
  </w:abstractNum>
  <w:num w:numId="1">
    <w:abstractNumId w:val="0"/>
  </w:num>
  <w:num w:numId="2">
    <w:abstractNumId w:val="2"/>
  </w:num>
  <w:num w:numId="3">
    <w:abstractNumId w:val="1"/>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1"/>
  <w:bordersDoNotSurroundFooter w:val="1"/>
  <w:documentProtection w:enforcement="0"/>
  <w:defaultTabStop w:val="420"/>
  <w:drawingGridHorizontalSpacing w:val="120"/>
  <w:drawingGridVerticalSpacing w:val="163"/>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2A27"/>
    <w:rsid w:val="00001F33"/>
    <w:rsid w:val="000036A8"/>
    <w:rsid w:val="000078AD"/>
    <w:rsid w:val="00007BB3"/>
    <w:rsid w:val="00013DF9"/>
    <w:rsid w:val="0001529C"/>
    <w:rsid w:val="00016BFD"/>
    <w:rsid w:val="00020C06"/>
    <w:rsid w:val="00020FD0"/>
    <w:rsid w:val="00023094"/>
    <w:rsid w:val="0002339F"/>
    <w:rsid w:val="0002750D"/>
    <w:rsid w:val="00030113"/>
    <w:rsid w:val="00032494"/>
    <w:rsid w:val="00034722"/>
    <w:rsid w:val="000400F5"/>
    <w:rsid w:val="0004271E"/>
    <w:rsid w:val="0004462A"/>
    <w:rsid w:val="00045B4B"/>
    <w:rsid w:val="00055B5D"/>
    <w:rsid w:val="00055CD2"/>
    <w:rsid w:val="0006115E"/>
    <w:rsid w:val="000618CF"/>
    <w:rsid w:val="00061D95"/>
    <w:rsid w:val="00062C8B"/>
    <w:rsid w:val="00066AFE"/>
    <w:rsid w:val="00067630"/>
    <w:rsid w:val="00073C42"/>
    <w:rsid w:val="000748FC"/>
    <w:rsid w:val="000806DB"/>
    <w:rsid w:val="0008447A"/>
    <w:rsid w:val="00093EE2"/>
    <w:rsid w:val="000954A8"/>
    <w:rsid w:val="000963AE"/>
    <w:rsid w:val="000B1376"/>
    <w:rsid w:val="000B194D"/>
    <w:rsid w:val="000B5B67"/>
    <w:rsid w:val="000C0EB8"/>
    <w:rsid w:val="000C2B43"/>
    <w:rsid w:val="000C3A4C"/>
    <w:rsid w:val="000C6428"/>
    <w:rsid w:val="000D41B3"/>
    <w:rsid w:val="00101925"/>
    <w:rsid w:val="00104688"/>
    <w:rsid w:val="00114A42"/>
    <w:rsid w:val="00114F92"/>
    <w:rsid w:val="0012459C"/>
    <w:rsid w:val="00125A3E"/>
    <w:rsid w:val="00126A63"/>
    <w:rsid w:val="001347A5"/>
    <w:rsid w:val="00140450"/>
    <w:rsid w:val="00145958"/>
    <w:rsid w:val="00145F27"/>
    <w:rsid w:val="001563A0"/>
    <w:rsid w:val="00160633"/>
    <w:rsid w:val="00160F18"/>
    <w:rsid w:val="00172A27"/>
    <w:rsid w:val="00174982"/>
    <w:rsid w:val="0018066E"/>
    <w:rsid w:val="00182A0B"/>
    <w:rsid w:val="001838BB"/>
    <w:rsid w:val="001870A2"/>
    <w:rsid w:val="00187424"/>
    <w:rsid w:val="00195FDF"/>
    <w:rsid w:val="00196E2F"/>
    <w:rsid w:val="001C364E"/>
    <w:rsid w:val="001C60E7"/>
    <w:rsid w:val="001D12F3"/>
    <w:rsid w:val="001D61A0"/>
    <w:rsid w:val="001D7C25"/>
    <w:rsid w:val="001E2980"/>
    <w:rsid w:val="001E4E8D"/>
    <w:rsid w:val="001E58A7"/>
    <w:rsid w:val="001E596C"/>
    <w:rsid w:val="001F4AFC"/>
    <w:rsid w:val="001F75B4"/>
    <w:rsid w:val="002041D4"/>
    <w:rsid w:val="002051B7"/>
    <w:rsid w:val="00211AFA"/>
    <w:rsid w:val="00217110"/>
    <w:rsid w:val="00233DD9"/>
    <w:rsid w:val="002373F3"/>
    <w:rsid w:val="00242A49"/>
    <w:rsid w:val="00243D09"/>
    <w:rsid w:val="002519AE"/>
    <w:rsid w:val="002525D6"/>
    <w:rsid w:val="00252758"/>
    <w:rsid w:val="00261664"/>
    <w:rsid w:val="00261E59"/>
    <w:rsid w:val="00263034"/>
    <w:rsid w:val="00263A94"/>
    <w:rsid w:val="00263AC4"/>
    <w:rsid w:val="00266A79"/>
    <w:rsid w:val="00272086"/>
    <w:rsid w:val="00272219"/>
    <w:rsid w:val="00274DFA"/>
    <w:rsid w:val="002751B1"/>
    <w:rsid w:val="00280609"/>
    <w:rsid w:val="00282904"/>
    <w:rsid w:val="00282AC6"/>
    <w:rsid w:val="00284748"/>
    <w:rsid w:val="00290F52"/>
    <w:rsid w:val="00292F8E"/>
    <w:rsid w:val="002943E0"/>
    <w:rsid w:val="002A2B46"/>
    <w:rsid w:val="002A2F13"/>
    <w:rsid w:val="002A3B48"/>
    <w:rsid w:val="002A6BAF"/>
    <w:rsid w:val="002B684E"/>
    <w:rsid w:val="002C0FAA"/>
    <w:rsid w:val="002D5D41"/>
    <w:rsid w:val="002D6A0E"/>
    <w:rsid w:val="002D6B62"/>
    <w:rsid w:val="0030268F"/>
    <w:rsid w:val="0030584C"/>
    <w:rsid w:val="00305D7C"/>
    <w:rsid w:val="0031129D"/>
    <w:rsid w:val="003125FE"/>
    <w:rsid w:val="00313C39"/>
    <w:rsid w:val="003225E2"/>
    <w:rsid w:val="003229FA"/>
    <w:rsid w:val="00322BCA"/>
    <w:rsid w:val="00325DEE"/>
    <w:rsid w:val="003305C1"/>
    <w:rsid w:val="00340C33"/>
    <w:rsid w:val="00342C3B"/>
    <w:rsid w:val="00354A81"/>
    <w:rsid w:val="00356E61"/>
    <w:rsid w:val="00366F52"/>
    <w:rsid w:val="00373F49"/>
    <w:rsid w:val="0038398A"/>
    <w:rsid w:val="00383CDF"/>
    <w:rsid w:val="003A2808"/>
    <w:rsid w:val="003C02A1"/>
    <w:rsid w:val="003C2FDF"/>
    <w:rsid w:val="003D5F2C"/>
    <w:rsid w:val="003D7785"/>
    <w:rsid w:val="003E24C0"/>
    <w:rsid w:val="003F15A9"/>
    <w:rsid w:val="003F2655"/>
    <w:rsid w:val="003F3563"/>
    <w:rsid w:val="00402B20"/>
    <w:rsid w:val="00407CF4"/>
    <w:rsid w:val="00412D7D"/>
    <w:rsid w:val="0041620E"/>
    <w:rsid w:val="0041663A"/>
    <w:rsid w:val="0042017E"/>
    <w:rsid w:val="00433EA4"/>
    <w:rsid w:val="00436C8F"/>
    <w:rsid w:val="00440BAD"/>
    <w:rsid w:val="00441503"/>
    <w:rsid w:val="004419E5"/>
    <w:rsid w:val="00443E51"/>
    <w:rsid w:val="00453CE5"/>
    <w:rsid w:val="00454EFF"/>
    <w:rsid w:val="00466C7E"/>
    <w:rsid w:val="004760B1"/>
    <w:rsid w:val="00481FD0"/>
    <w:rsid w:val="0048391F"/>
    <w:rsid w:val="00485E76"/>
    <w:rsid w:val="00494D80"/>
    <w:rsid w:val="004B1E7E"/>
    <w:rsid w:val="004B7B46"/>
    <w:rsid w:val="004C2EB3"/>
    <w:rsid w:val="004C30C7"/>
    <w:rsid w:val="004C3BB2"/>
    <w:rsid w:val="004D5013"/>
    <w:rsid w:val="004D65E5"/>
    <w:rsid w:val="004E5279"/>
    <w:rsid w:val="004E6FFC"/>
    <w:rsid w:val="004F63B2"/>
    <w:rsid w:val="004F7DD4"/>
    <w:rsid w:val="00504BA8"/>
    <w:rsid w:val="005055F9"/>
    <w:rsid w:val="00506703"/>
    <w:rsid w:val="00507849"/>
    <w:rsid w:val="00511EA1"/>
    <w:rsid w:val="005146A7"/>
    <w:rsid w:val="005209C0"/>
    <w:rsid w:val="00520A28"/>
    <w:rsid w:val="00526D9B"/>
    <w:rsid w:val="0052712E"/>
    <w:rsid w:val="00531220"/>
    <w:rsid w:val="00531D4C"/>
    <w:rsid w:val="00533119"/>
    <w:rsid w:val="00536898"/>
    <w:rsid w:val="00541BDF"/>
    <w:rsid w:val="0054324D"/>
    <w:rsid w:val="00543D51"/>
    <w:rsid w:val="0054594C"/>
    <w:rsid w:val="005479A3"/>
    <w:rsid w:val="005538CA"/>
    <w:rsid w:val="00564BDD"/>
    <w:rsid w:val="00565FDB"/>
    <w:rsid w:val="00582860"/>
    <w:rsid w:val="005859D9"/>
    <w:rsid w:val="00586C0A"/>
    <w:rsid w:val="005A05F5"/>
    <w:rsid w:val="005A20B6"/>
    <w:rsid w:val="005B0DE3"/>
    <w:rsid w:val="005B3958"/>
    <w:rsid w:val="005C4418"/>
    <w:rsid w:val="005D1AE6"/>
    <w:rsid w:val="005D2CF9"/>
    <w:rsid w:val="005E0543"/>
    <w:rsid w:val="005E595F"/>
    <w:rsid w:val="005F50AA"/>
    <w:rsid w:val="005F66C7"/>
    <w:rsid w:val="00600383"/>
    <w:rsid w:val="006035BD"/>
    <w:rsid w:val="006139A6"/>
    <w:rsid w:val="00614E9A"/>
    <w:rsid w:val="006412E8"/>
    <w:rsid w:val="0064131F"/>
    <w:rsid w:val="00653CC8"/>
    <w:rsid w:val="00663CF3"/>
    <w:rsid w:val="006674F5"/>
    <w:rsid w:val="006878B1"/>
    <w:rsid w:val="00687FAD"/>
    <w:rsid w:val="006A144D"/>
    <w:rsid w:val="006A2353"/>
    <w:rsid w:val="006A37AD"/>
    <w:rsid w:val="006A3CB4"/>
    <w:rsid w:val="006A7B9C"/>
    <w:rsid w:val="006A7FB2"/>
    <w:rsid w:val="006B1CDD"/>
    <w:rsid w:val="006B2357"/>
    <w:rsid w:val="006C0229"/>
    <w:rsid w:val="006C6CB6"/>
    <w:rsid w:val="006C7A5A"/>
    <w:rsid w:val="006D14F2"/>
    <w:rsid w:val="006D2848"/>
    <w:rsid w:val="006D2CA6"/>
    <w:rsid w:val="006E0882"/>
    <w:rsid w:val="006F656A"/>
    <w:rsid w:val="007015E8"/>
    <w:rsid w:val="007032E0"/>
    <w:rsid w:val="00710FD3"/>
    <w:rsid w:val="00717CE3"/>
    <w:rsid w:val="00720E30"/>
    <w:rsid w:val="00723C9C"/>
    <w:rsid w:val="007240BF"/>
    <w:rsid w:val="0073100E"/>
    <w:rsid w:val="0073340F"/>
    <w:rsid w:val="007407F8"/>
    <w:rsid w:val="00741FA7"/>
    <w:rsid w:val="0074593B"/>
    <w:rsid w:val="00752153"/>
    <w:rsid w:val="00755E45"/>
    <w:rsid w:val="00764272"/>
    <w:rsid w:val="00781076"/>
    <w:rsid w:val="00781AE4"/>
    <w:rsid w:val="00786345"/>
    <w:rsid w:val="00787485"/>
    <w:rsid w:val="007903B8"/>
    <w:rsid w:val="00790A72"/>
    <w:rsid w:val="007A0C25"/>
    <w:rsid w:val="007A152D"/>
    <w:rsid w:val="007B5B78"/>
    <w:rsid w:val="007C1456"/>
    <w:rsid w:val="007C33CE"/>
    <w:rsid w:val="007C6EA3"/>
    <w:rsid w:val="007D0924"/>
    <w:rsid w:val="007D426B"/>
    <w:rsid w:val="007D5030"/>
    <w:rsid w:val="007E13B9"/>
    <w:rsid w:val="007E2A61"/>
    <w:rsid w:val="007E4B3B"/>
    <w:rsid w:val="007F1815"/>
    <w:rsid w:val="007F5D8F"/>
    <w:rsid w:val="008035D4"/>
    <w:rsid w:val="00804DF6"/>
    <w:rsid w:val="00805761"/>
    <w:rsid w:val="00813C15"/>
    <w:rsid w:val="0083222E"/>
    <w:rsid w:val="008406CC"/>
    <w:rsid w:val="00842613"/>
    <w:rsid w:val="0084536C"/>
    <w:rsid w:val="00866421"/>
    <w:rsid w:val="00870780"/>
    <w:rsid w:val="00871319"/>
    <w:rsid w:val="00875103"/>
    <w:rsid w:val="00876FBC"/>
    <w:rsid w:val="00885B99"/>
    <w:rsid w:val="00887320"/>
    <w:rsid w:val="008918AE"/>
    <w:rsid w:val="00893323"/>
    <w:rsid w:val="008964AB"/>
    <w:rsid w:val="008B141D"/>
    <w:rsid w:val="008B1C68"/>
    <w:rsid w:val="008C2D80"/>
    <w:rsid w:val="008C2DE1"/>
    <w:rsid w:val="008C33D0"/>
    <w:rsid w:val="008C7FA3"/>
    <w:rsid w:val="008D12BC"/>
    <w:rsid w:val="008D2DC2"/>
    <w:rsid w:val="008E030D"/>
    <w:rsid w:val="008E32DF"/>
    <w:rsid w:val="008E4C6B"/>
    <w:rsid w:val="008E5127"/>
    <w:rsid w:val="008E52B1"/>
    <w:rsid w:val="008E77C3"/>
    <w:rsid w:val="008F5A12"/>
    <w:rsid w:val="008F621C"/>
    <w:rsid w:val="008F7DBA"/>
    <w:rsid w:val="00916F10"/>
    <w:rsid w:val="00920F8C"/>
    <w:rsid w:val="00924CE3"/>
    <w:rsid w:val="00934FA4"/>
    <w:rsid w:val="0093549E"/>
    <w:rsid w:val="00942521"/>
    <w:rsid w:val="00944396"/>
    <w:rsid w:val="0094615C"/>
    <w:rsid w:val="00964D13"/>
    <w:rsid w:val="00974C4C"/>
    <w:rsid w:val="00976971"/>
    <w:rsid w:val="009840DD"/>
    <w:rsid w:val="00992443"/>
    <w:rsid w:val="00992C66"/>
    <w:rsid w:val="0099405D"/>
    <w:rsid w:val="009A34A2"/>
    <w:rsid w:val="009A3B3E"/>
    <w:rsid w:val="009A4048"/>
    <w:rsid w:val="009A4E5C"/>
    <w:rsid w:val="009A63B7"/>
    <w:rsid w:val="009B4525"/>
    <w:rsid w:val="009B5C7E"/>
    <w:rsid w:val="009B65A4"/>
    <w:rsid w:val="009C09E2"/>
    <w:rsid w:val="009C3D41"/>
    <w:rsid w:val="009D3325"/>
    <w:rsid w:val="009E5998"/>
    <w:rsid w:val="009F07C2"/>
    <w:rsid w:val="00A01CAA"/>
    <w:rsid w:val="00A01EED"/>
    <w:rsid w:val="00A064B4"/>
    <w:rsid w:val="00A22B06"/>
    <w:rsid w:val="00A25EC4"/>
    <w:rsid w:val="00A26244"/>
    <w:rsid w:val="00A270ED"/>
    <w:rsid w:val="00A27D09"/>
    <w:rsid w:val="00A27E3A"/>
    <w:rsid w:val="00A34E2B"/>
    <w:rsid w:val="00A4427A"/>
    <w:rsid w:val="00A529EB"/>
    <w:rsid w:val="00A53DE4"/>
    <w:rsid w:val="00A54946"/>
    <w:rsid w:val="00A6147E"/>
    <w:rsid w:val="00A710D1"/>
    <w:rsid w:val="00A72901"/>
    <w:rsid w:val="00A911B8"/>
    <w:rsid w:val="00AB17DD"/>
    <w:rsid w:val="00AB2409"/>
    <w:rsid w:val="00AB6AC8"/>
    <w:rsid w:val="00AC1227"/>
    <w:rsid w:val="00AC6D7A"/>
    <w:rsid w:val="00AC7F0C"/>
    <w:rsid w:val="00AD39F5"/>
    <w:rsid w:val="00AD613C"/>
    <w:rsid w:val="00AE4482"/>
    <w:rsid w:val="00AE785C"/>
    <w:rsid w:val="00AF1F8D"/>
    <w:rsid w:val="00AF3FFB"/>
    <w:rsid w:val="00B06063"/>
    <w:rsid w:val="00B26FB4"/>
    <w:rsid w:val="00B333A1"/>
    <w:rsid w:val="00B34B69"/>
    <w:rsid w:val="00B412DD"/>
    <w:rsid w:val="00B4512A"/>
    <w:rsid w:val="00B45EB0"/>
    <w:rsid w:val="00B55FFD"/>
    <w:rsid w:val="00B57C43"/>
    <w:rsid w:val="00B61038"/>
    <w:rsid w:val="00B65D84"/>
    <w:rsid w:val="00B74A47"/>
    <w:rsid w:val="00B83A7B"/>
    <w:rsid w:val="00B854D2"/>
    <w:rsid w:val="00B950D6"/>
    <w:rsid w:val="00B961F8"/>
    <w:rsid w:val="00BA2115"/>
    <w:rsid w:val="00BA49E5"/>
    <w:rsid w:val="00BC056A"/>
    <w:rsid w:val="00BC6B24"/>
    <w:rsid w:val="00BD3DD9"/>
    <w:rsid w:val="00BE05D5"/>
    <w:rsid w:val="00BE26D3"/>
    <w:rsid w:val="00BE5314"/>
    <w:rsid w:val="00BE62B4"/>
    <w:rsid w:val="00BF26CC"/>
    <w:rsid w:val="00C10EC9"/>
    <w:rsid w:val="00C12570"/>
    <w:rsid w:val="00C12F34"/>
    <w:rsid w:val="00C14BBE"/>
    <w:rsid w:val="00C21EC2"/>
    <w:rsid w:val="00C225AD"/>
    <w:rsid w:val="00C40AD1"/>
    <w:rsid w:val="00C43476"/>
    <w:rsid w:val="00C43FE1"/>
    <w:rsid w:val="00C44491"/>
    <w:rsid w:val="00C47553"/>
    <w:rsid w:val="00C47DA1"/>
    <w:rsid w:val="00C51868"/>
    <w:rsid w:val="00C52C5D"/>
    <w:rsid w:val="00C57001"/>
    <w:rsid w:val="00C6053B"/>
    <w:rsid w:val="00C64E76"/>
    <w:rsid w:val="00C6540E"/>
    <w:rsid w:val="00C706CA"/>
    <w:rsid w:val="00C74268"/>
    <w:rsid w:val="00C75C09"/>
    <w:rsid w:val="00C82311"/>
    <w:rsid w:val="00C826D7"/>
    <w:rsid w:val="00C938D9"/>
    <w:rsid w:val="00C97138"/>
    <w:rsid w:val="00CA1EA9"/>
    <w:rsid w:val="00CA4F32"/>
    <w:rsid w:val="00CA5A78"/>
    <w:rsid w:val="00CB2339"/>
    <w:rsid w:val="00CB38DD"/>
    <w:rsid w:val="00CB4574"/>
    <w:rsid w:val="00CB4BB9"/>
    <w:rsid w:val="00CB5A2B"/>
    <w:rsid w:val="00CD1F98"/>
    <w:rsid w:val="00CD1FE3"/>
    <w:rsid w:val="00CE176A"/>
    <w:rsid w:val="00CE4C0F"/>
    <w:rsid w:val="00CE6661"/>
    <w:rsid w:val="00D016D8"/>
    <w:rsid w:val="00D019F6"/>
    <w:rsid w:val="00D139D3"/>
    <w:rsid w:val="00D15AD5"/>
    <w:rsid w:val="00D165F2"/>
    <w:rsid w:val="00D20351"/>
    <w:rsid w:val="00D21DA4"/>
    <w:rsid w:val="00D2558D"/>
    <w:rsid w:val="00D34975"/>
    <w:rsid w:val="00D351B7"/>
    <w:rsid w:val="00D37ADD"/>
    <w:rsid w:val="00D64FF5"/>
    <w:rsid w:val="00D65C77"/>
    <w:rsid w:val="00D72AF0"/>
    <w:rsid w:val="00D75A44"/>
    <w:rsid w:val="00D7695E"/>
    <w:rsid w:val="00D90583"/>
    <w:rsid w:val="00D91FDF"/>
    <w:rsid w:val="00D95B69"/>
    <w:rsid w:val="00D960E6"/>
    <w:rsid w:val="00DA49E6"/>
    <w:rsid w:val="00DA664E"/>
    <w:rsid w:val="00DA7408"/>
    <w:rsid w:val="00DB3090"/>
    <w:rsid w:val="00DB445B"/>
    <w:rsid w:val="00DC2AD2"/>
    <w:rsid w:val="00DC61D0"/>
    <w:rsid w:val="00DD03AC"/>
    <w:rsid w:val="00DD10FE"/>
    <w:rsid w:val="00DE7BDA"/>
    <w:rsid w:val="00DF095A"/>
    <w:rsid w:val="00DF1460"/>
    <w:rsid w:val="00DF6916"/>
    <w:rsid w:val="00E04A76"/>
    <w:rsid w:val="00E07CE4"/>
    <w:rsid w:val="00E10286"/>
    <w:rsid w:val="00E32F7C"/>
    <w:rsid w:val="00E33770"/>
    <w:rsid w:val="00E63214"/>
    <w:rsid w:val="00E64D8B"/>
    <w:rsid w:val="00E7689E"/>
    <w:rsid w:val="00E80D83"/>
    <w:rsid w:val="00EA21E3"/>
    <w:rsid w:val="00EA48E9"/>
    <w:rsid w:val="00EA631B"/>
    <w:rsid w:val="00EB6555"/>
    <w:rsid w:val="00EC30CB"/>
    <w:rsid w:val="00EC33DF"/>
    <w:rsid w:val="00ED26B5"/>
    <w:rsid w:val="00EE0F81"/>
    <w:rsid w:val="00EE3CFF"/>
    <w:rsid w:val="00EE3D68"/>
    <w:rsid w:val="00EF697F"/>
    <w:rsid w:val="00F0152F"/>
    <w:rsid w:val="00F02D1A"/>
    <w:rsid w:val="00F07337"/>
    <w:rsid w:val="00F13AE1"/>
    <w:rsid w:val="00F15A54"/>
    <w:rsid w:val="00F17D0B"/>
    <w:rsid w:val="00F23358"/>
    <w:rsid w:val="00F2490E"/>
    <w:rsid w:val="00F3149E"/>
    <w:rsid w:val="00F31986"/>
    <w:rsid w:val="00F35632"/>
    <w:rsid w:val="00F36008"/>
    <w:rsid w:val="00F413E9"/>
    <w:rsid w:val="00F41D33"/>
    <w:rsid w:val="00F44313"/>
    <w:rsid w:val="00F504C6"/>
    <w:rsid w:val="00F55E22"/>
    <w:rsid w:val="00F64632"/>
    <w:rsid w:val="00F65381"/>
    <w:rsid w:val="00F66812"/>
    <w:rsid w:val="00F73238"/>
    <w:rsid w:val="00F810D2"/>
    <w:rsid w:val="00F82AAB"/>
    <w:rsid w:val="00F85439"/>
    <w:rsid w:val="00F92BC4"/>
    <w:rsid w:val="00F92FD6"/>
    <w:rsid w:val="00F961D2"/>
    <w:rsid w:val="00FB4469"/>
    <w:rsid w:val="00FC4D62"/>
    <w:rsid w:val="00FE2C5D"/>
    <w:rsid w:val="00FE6FD1"/>
    <w:rsid w:val="0468585F"/>
    <w:rsid w:val="05933E6A"/>
    <w:rsid w:val="05FB23E5"/>
    <w:rsid w:val="06F92AB8"/>
    <w:rsid w:val="071E27F4"/>
    <w:rsid w:val="075F20CF"/>
    <w:rsid w:val="079979BA"/>
    <w:rsid w:val="090E2298"/>
    <w:rsid w:val="0F4066F8"/>
    <w:rsid w:val="0F89269B"/>
    <w:rsid w:val="0FD0363A"/>
    <w:rsid w:val="10107798"/>
    <w:rsid w:val="111659CD"/>
    <w:rsid w:val="12384936"/>
    <w:rsid w:val="12F2642E"/>
    <w:rsid w:val="13AD3ED7"/>
    <w:rsid w:val="14C801EE"/>
    <w:rsid w:val="17356EA9"/>
    <w:rsid w:val="173931F1"/>
    <w:rsid w:val="181904F8"/>
    <w:rsid w:val="188D7E64"/>
    <w:rsid w:val="18A439A0"/>
    <w:rsid w:val="18C7622E"/>
    <w:rsid w:val="18FF6444"/>
    <w:rsid w:val="19A46E9E"/>
    <w:rsid w:val="1E7076E7"/>
    <w:rsid w:val="1FAB723C"/>
    <w:rsid w:val="21BC053E"/>
    <w:rsid w:val="23DA6240"/>
    <w:rsid w:val="252F6850"/>
    <w:rsid w:val="272C5CB3"/>
    <w:rsid w:val="28683D56"/>
    <w:rsid w:val="2AA6786D"/>
    <w:rsid w:val="2B507F96"/>
    <w:rsid w:val="2D0C1A96"/>
    <w:rsid w:val="307B4088"/>
    <w:rsid w:val="32EA4E7A"/>
    <w:rsid w:val="37CA638A"/>
    <w:rsid w:val="3AD571C1"/>
    <w:rsid w:val="3E392D60"/>
    <w:rsid w:val="3F0E6B00"/>
    <w:rsid w:val="4061724D"/>
    <w:rsid w:val="40B252C8"/>
    <w:rsid w:val="4133177D"/>
    <w:rsid w:val="41644784"/>
    <w:rsid w:val="41F55D46"/>
    <w:rsid w:val="469E7D05"/>
    <w:rsid w:val="47192A24"/>
    <w:rsid w:val="49B0332C"/>
    <w:rsid w:val="49F01CA2"/>
    <w:rsid w:val="4A2C21C1"/>
    <w:rsid w:val="4D5F6CEB"/>
    <w:rsid w:val="50622F5D"/>
    <w:rsid w:val="54603631"/>
    <w:rsid w:val="55643057"/>
    <w:rsid w:val="55993B29"/>
    <w:rsid w:val="57A97D71"/>
    <w:rsid w:val="595E5125"/>
    <w:rsid w:val="5A6B628D"/>
    <w:rsid w:val="5ADD2361"/>
    <w:rsid w:val="5B450A98"/>
    <w:rsid w:val="5F302AC2"/>
    <w:rsid w:val="618628A7"/>
    <w:rsid w:val="62063E24"/>
    <w:rsid w:val="64363563"/>
    <w:rsid w:val="65103445"/>
    <w:rsid w:val="6526299F"/>
    <w:rsid w:val="676E1E90"/>
    <w:rsid w:val="680C7A7D"/>
    <w:rsid w:val="6B9C3D76"/>
    <w:rsid w:val="70140AE5"/>
    <w:rsid w:val="717C70FE"/>
    <w:rsid w:val="724B3D37"/>
    <w:rsid w:val="725D51AC"/>
    <w:rsid w:val="727E1172"/>
    <w:rsid w:val="73704F85"/>
    <w:rsid w:val="767F1115"/>
    <w:rsid w:val="786667B9"/>
    <w:rsid w:val="78BA3716"/>
    <w:rsid w:val="7C361CE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qFormat="1" w:unhideWhenUsed="0" w:uiPriority="0" w:semiHidden="0" w:name="Normal Indent"/>
    <w:lsdException w:uiPriority="99" w:name="footnote text"/>
    <w:lsdException w:qFormat="1"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qFormat="1" w:unhideWhenUsed="0" w:uiPriority="0" w:semiHidden="0"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qFormat="1" w:unhideWhenUsed="0" w:uiPriority="0" w:semiHidden="0" w:name="Body Text"/>
    <w:lsdException w:qFormat="1"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qFormat="1" w:uiPriority="99" w:name="Note Heading"/>
    <w:lsdException w:uiPriority="99" w:name="Body Text 2"/>
    <w:lsdException w:uiPriority="99" w:name="Body Text 3"/>
    <w:lsdException w:uiPriority="99" w:name="Body Text Indent 2"/>
    <w:lsdException w:qFormat="1" w:unhideWhenUsed="0" w:uiPriority="0" w:semiHidden="0" w:name="Body Text Indent 3"/>
    <w:lsdException w:uiPriority="99" w:name="Block Text"/>
    <w:lsdException w:qFormat="1" w:uiPriority="99" w:semiHidden="0" w:name="Hyperlink"/>
    <w:lsdException w:qFormat="1" w:unhideWhenUsed="0" w:uiPriority="99" w:semiHidden="0" w:name="FollowedHyperlink"/>
    <w:lsdException w:qFormat="1" w:unhideWhenUsed="0" w:uiPriority="22" w:semiHidden="0" w:name="Strong"/>
    <w:lsdException w:qFormat="1" w:unhideWhenUsed="0" w:uiPriority="20" w:semiHidden="0" w:name="Emphasis"/>
    <w:lsdException w:uiPriority="99" w:name="Document Map"/>
    <w:lsdException w:qFormat="1" w:uiPriority="99" w:name="Plain Text"/>
    <w:lsdException w:uiPriority="99" w:name="E-mail Signature"/>
    <w:lsdException w:qFormat="1"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0"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adjustRightInd w:val="0"/>
      <w:snapToGrid w:val="0"/>
      <w:spacing w:line="360" w:lineRule="auto"/>
      <w:ind w:firstLine="200" w:firstLineChars="200"/>
    </w:pPr>
    <w:rPr>
      <w:rFonts w:ascii="Times New Roman" w:hAnsi="Times New Roman" w:eastAsia="宋体" w:cs="宋体"/>
      <w:sz w:val="24"/>
      <w:szCs w:val="24"/>
      <w:lang w:val="en-US" w:eastAsia="zh-CN" w:bidi="ar-SA"/>
    </w:rPr>
  </w:style>
  <w:style w:type="paragraph" w:styleId="2">
    <w:name w:val="heading 1"/>
    <w:basedOn w:val="1"/>
    <w:next w:val="1"/>
    <w:link w:val="42"/>
    <w:qFormat/>
    <w:uiPriority w:val="9"/>
    <w:pPr>
      <w:keepNext/>
      <w:keepLines/>
      <w:ind w:firstLine="0" w:firstLineChars="0"/>
      <w:outlineLvl w:val="0"/>
    </w:pPr>
    <w:rPr>
      <w:b/>
      <w:bCs/>
      <w:kern w:val="44"/>
      <w:sz w:val="44"/>
      <w:szCs w:val="44"/>
    </w:rPr>
  </w:style>
  <w:style w:type="paragraph" w:styleId="3">
    <w:name w:val="heading 2"/>
    <w:basedOn w:val="1"/>
    <w:next w:val="1"/>
    <w:link w:val="40"/>
    <w:unhideWhenUsed/>
    <w:qFormat/>
    <w:uiPriority w:val="9"/>
    <w:pPr>
      <w:keepNext/>
      <w:keepLines/>
      <w:ind w:firstLine="0" w:firstLineChars="0"/>
      <w:outlineLvl w:val="1"/>
    </w:pPr>
    <w:rPr>
      <w:rFonts w:eastAsiaTheme="majorEastAsia" w:cstheme="majorBidi"/>
      <w:b/>
      <w:bCs/>
      <w:sz w:val="32"/>
      <w:szCs w:val="32"/>
    </w:rPr>
  </w:style>
  <w:style w:type="paragraph" w:styleId="4">
    <w:name w:val="heading 3"/>
    <w:basedOn w:val="1"/>
    <w:next w:val="1"/>
    <w:link w:val="41"/>
    <w:unhideWhenUsed/>
    <w:qFormat/>
    <w:uiPriority w:val="9"/>
    <w:pPr>
      <w:keepNext/>
      <w:keepLines/>
      <w:ind w:firstLine="0" w:firstLineChars="0"/>
      <w:outlineLvl w:val="2"/>
    </w:pPr>
    <w:rPr>
      <w:b/>
      <w:bCs/>
      <w:sz w:val="28"/>
      <w:szCs w:val="32"/>
    </w:rPr>
  </w:style>
  <w:style w:type="character" w:default="1" w:styleId="28">
    <w:name w:val="Default Paragraph Font"/>
    <w:semiHidden/>
    <w:unhideWhenUsed/>
    <w:uiPriority w:val="1"/>
  </w:style>
  <w:style w:type="table" w:default="1" w:styleId="26">
    <w:name w:val="Normal Table"/>
    <w:semiHidden/>
    <w:unhideWhenUsed/>
    <w:qFormat/>
    <w:uiPriority w:val="99"/>
    <w:tblPr>
      <w:tblCellMar>
        <w:top w:w="0" w:type="dxa"/>
        <w:left w:w="108" w:type="dxa"/>
        <w:bottom w:w="0" w:type="dxa"/>
        <w:right w:w="108" w:type="dxa"/>
      </w:tblCellMar>
    </w:tblPr>
  </w:style>
  <w:style w:type="paragraph" w:styleId="5">
    <w:name w:val="toc 7"/>
    <w:basedOn w:val="1"/>
    <w:next w:val="1"/>
    <w:unhideWhenUsed/>
    <w:qFormat/>
    <w:uiPriority w:val="39"/>
    <w:pPr>
      <w:ind w:firstLine="0" w:firstLineChars="0"/>
      <w:jc w:val="center"/>
    </w:pPr>
    <w:rPr>
      <w:rFonts w:cstheme="minorHAnsi"/>
      <w:sz w:val="21"/>
      <w:szCs w:val="18"/>
    </w:rPr>
  </w:style>
  <w:style w:type="paragraph" w:styleId="6">
    <w:name w:val="Note Heading"/>
    <w:basedOn w:val="1"/>
    <w:next w:val="1"/>
    <w:link w:val="72"/>
    <w:semiHidden/>
    <w:unhideWhenUsed/>
    <w:qFormat/>
    <w:uiPriority w:val="99"/>
    <w:pPr>
      <w:jc w:val="center"/>
    </w:pPr>
  </w:style>
  <w:style w:type="paragraph" w:styleId="7">
    <w:name w:val="Normal Indent"/>
    <w:basedOn w:val="1"/>
    <w:qFormat/>
    <w:uiPriority w:val="0"/>
    <w:pPr>
      <w:spacing w:line="480" w:lineRule="exact"/>
    </w:pPr>
    <w:rPr>
      <w:szCs w:val="20"/>
    </w:rPr>
  </w:style>
  <w:style w:type="paragraph" w:styleId="8">
    <w:name w:val="annotation text"/>
    <w:basedOn w:val="1"/>
    <w:semiHidden/>
    <w:unhideWhenUsed/>
    <w:qFormat/>
    <w:uiPriority w:val="99"/>
  </w:style>
  <w:style w:type="paragraph" w:styleId="9">
    <w:name w:val="Body Text"/>
    <w:basedOn w:val="1"/>
    <w:qFormat/>
    <w:uiPriority w:val="0"/>
    <w:rPr>
      <w:spacing w:val="4"/>
    </w:rPr>
  </w:style>
  <w:style w:type="paragraph" w:styleId="10">
    <w:name w:val="Body Text Indent"/>
    <w:basedOn w:val="1"/>
    <w:link w:val="57"/>
    <w:semiHidden/>
    <w:unhideWhenUsed/>
    <w:qFormat/>
    <w:uiPriority w:val="99"/>
    <w:pPr>
      <w:spacing w:after="120"/>
      <w:ind w:left="420" w:leftChars="200"/>
    </w:pPr>
  </w:style>
  <w:style w:type="paragraph" w:styleId="11">
    <w:name w:val="toc 5"/>
    <w:basedOn w:val="1"/>
    <w:next w:val="1"/>
    <w:unhideWhenUsed/>
    <w:qFormat/>
    <w:uiPriority w:val="39"/>
    <w:pPr>
      <w:ind w:left="960"/>
    </w:pPr>
    <w:rPr>
      <w:rFonts w:asciiTheme="minorHAnsi" w:hAnsiTheme="minorHAnsi" w:cstheme="minorHAnsi"/>
      <w:sz w:val="18"/>
      <w:szCs w:val="18"/>
    </w:rPr>
  </w:style>
  <w:style w:type="paragraph" w:styleId="12">
    <w:name w:val="toc 3"/>
    <w:basedOn w:val="1"/>
    <w:next w:val="1"/>
    <w:unhideWhenUsed/>
    <w:qFormat/>
    <w:uiPriority w:val="39"/>
    <w:pPr>
      <w:ind w:left="480"/>
    </w:pPr>
    <w:rPr>
      <w:rFonts w:asciiTheme="minorHAnsi" w:hAnsiTheme="minorHAnsi" w:cstheme="minorHAnsi"/>
      <w:i/>
      <w:iCs/>
      <w:sz w:val="20"/>
      <w:szCs w:val="20"/>
    </w:rPr>
  </w:style>
  <w:style w:type="paragraph" w:styleId="13">
    <w:name w:val="Plain Text"/>
    <w:basedOn w:val="1"/>
    <w:link w:val="49"/>
    <w:semiHidden/>
    <w:unhideWhenUsed/>
    <w:qFormat/>
    <w:uiPriority w:val="99"/>
    <w:rPr>
      <w:rFonts w:ascii="宋体" w:hAnsi="Courier New" w:cs="Courier New"/>
      <w:sz w:val="21"/>
      <w:szCs w:val="21"/>
    </w:rPr>
  </w:style>
  <w:style w:type="paragraph" w:styleId="14">
    <w:name w:val="toc 8"/>
    <w:basedOn w:val="1"/>
    <w:next w:val="1"/>
    <w:unhideWhenUsed/>
    <w:qFormat/>
    <w:uiPriority w:val="39"/>
    <w:pPr>
      <w:ind w:left="1680"/>
    </w:pPr>
    <w:rPr>
      <w:rFonts w:asciiTheme="minorHAnsi" w:hAnsiTheme="minorHAnsi" w:cstheme="minorHAnsi"/>
      <w:sz w:val="18"/>
      <w:szCs w:val="18"/>
    </w:rPr>
  </w:style>
  <w:style w:type="paragraph" w:styleId="15">
    <w:name w:val="Balloon Text"/>
    <w:basedOn w:val="1"/>
    <w:link w:val="66"/>
    <w:semiHidden/>
    <w:unhideWhenUsed/>
    <w:qFormat/>
    <w:uiPriority w:val="99"/>
    <w:pPr>
      <w:spacing w:line="240" w:lineRule="auto"/>
    </w:pPr>
    <w:rPr>
      <w:sz w:val="18"/>
      <w:szCs w:val="18"/>
    </w:rPr>
  </w:style>
  <w:style w:type="paragraph" w:styleId="16">
    <w:name w:val="footer"/>
    <w:basedOn w:val="1"/>
    <w:link w:val="44"/>
    <w:unhideWhenUsed/>
    <w:qFormat/>
    <w:uiPriority w:val="99"/>
    <w:pPr>
      <w:widowControl w:val="0"/>
      <w:tabs>
        <w:tab w:val="center" w:pos="4153"/>
        <w:tab w:val="right" w:pos="8306"/>
      </w:tabs>
      <w:adjustRightInd/>
      <w:spacing w:line="240" w:lineRule="auto"/>
      <w:ind w:firstLine="0" w:firstLineChars="0"/>
    </w:pPr>
    <w:rPr>
      <w:rFonts w:asciiTheme="minorHAnsi" w:hAnsiTheme="minorHAnsi" w:eastAsiaTheme="minorEastAsia" w:cstheme="minorBidi"/>
      <w:kern w:val="2"/>
      <w:sz w:val="18"/>
      <w:szCs w:val="18"/>
    </w:rPr>
  </w:style>
  <w:style w:type="paragraph" w:styleId="17">
    <w:name w:val="header"/>
    <w:basedOn w:val="1"/>
    <w:link w:val="43"/>
    <w:unhideWhenUsed/>
    <w:qFormat/>
    <w:uiPriority w:val="99"/>
    <w:pPr>
      <w:widowControl w:val="0"/>
      <w:pBdr>
        <w:bottom w:val="single" w:color="auto" w:sz="6" w:space="1"/>
      </w:pBdr>
      <w:tabs>
        <w:tab w:val="center" w:pos="4153"/>
        <w:tab w:val="right" w:pos="8306"/>
      </w:tabs>
      <w:adjustRightInd/>
      <w:spacing w:line="240" w:lineRule="auto"/>
      <w:ind w:firstLine="0" w:firstLineChars="0"/>
      <w:jc w:val="center"/>
    </w:pPr>
    <w:rPr>
      <w:rFonts w:asciiTheme="minorHAnsi" w:hAnsiTheme="minorHAnsi" w:eastAsiaTheme="minorEastAsia" w:cstheme="minorBidi"/>
      <w:kern w:val="2"/>
      <w:sz w:val="18"/>
      <w:szCs w:val="18"/>
    </w:rPr>
  </w:style>
  <w:style w:type="paragraph" w:styleId="18">
    <w:name w:val="toc 1"/>
    <w:basedOn w:val="1"/>
    <w:next w:val="1"/>
    <w:unhideWhenUsed/>
    <w:qFormat/>
    <w:uiPriority w:val="39"/>
    <w:pPr>
      <w:tabs>
        <w:tab w:val="right" w:leader="dot" w:pos="8296"/>
      </w:tabs>
      <w:spacing w:before="120" w:after="120"/>
      <w:ind w:firstLine="400"/>
    </w:pPr>
    <w:rPr>
      <w:rFonts w:asciiTheme="minorHAnsi" w:hAnsiTheme="minorHAnsi" w:cstheme="minorHAnsi"/>
      <w:b/>
      <w:bCs/>
      <w:caps/>
      <w:sz w:val="20"/>
      <w:szCs w:val="20"/>
    </w:rPr>
  </w:style>
  <w:style w:type="paragraph" w:styleId="19">
    <w:name w:val="toc 4"/>
    <w:basedOn w:val="1"/>
    <w:next w:val="1"/>
    <w:unhideWhenUsed/>
    <w:qFormat/>
    <w:uiPriority w:val="39"/>
    <w:pPr>
      <w:ind w:left="720"/>
    </w:pPr>
    <w:rPr>
      <w:rFonts w:asciiTheme="minorHAnsi" w:hAnsiTheme="minorHAnsi" w:cstheme="minorHAnsi"/>
      <w:sz w:val="18"/>
      <w:szCs w:val="18"/>
    </w:rPr>
  </w:style>
  <w:style w:type="paragraph" w:styleId="20">
    <w:name w:val="List"/>
    <w:basedOn w:val="1"/>
    <w:qFormat/>
    <w:uiPriority w:val="0"/>
    <w:pPr>
      <w:jc w:val="center"/>
    </w:pPr>
    <w:rPr>
      <w:spacing w:val="2"/>
    </w:rPr>
  </w:style>
  <w:style w:type="paragraph" w:styleId="21">
    <w:name w:val="toc 6"/>
    <w:basedOn w:val="1"/>
    <w:next w:val="1"/>
    <w:unhideWhenUsed/>
    <w:qFormat/>
    <w:uiPriority w:val="39"/>
    <w:pPr>
      <w:ind w:left="1200"/>
    </w:pPr>
    <w:rPr>
      <w:rFonts w:asciiTheme="minorHAnsi" w:hAnsiTheme="minorHAnsi" w:cstheme="minorHAnsi"/>
      <w:sz w:val="18"/>
      <w:szCs w:val="18"/>
    </w:rPr>
  </w:style>
  <w:style w:type="paragraph" w:styleId="22">
    <w:name w:val="Body Text Indent 3"/>
    <w:basedOn w:val="1"/>
    <w:link w:val="47"/>
    <w:qFormat/>
    <w:uiPriority w:val="0"/>
    <w:pPr>
      <w:ind w:firstLine="420"/>
    </w:pPr>
    <w:rPr>
      <w:rFonts w:hint="eastAsia" w:ascii="宋体"/>
      <w:sz w:val="28"/>
      <w:szCs w:val="20"/>
    </w:rPr>
  </w:style>
  <w:style w:type="paragraph" w:styleId="23">
    <w:name w:val="toc 2"/>
    <w:basedOn w:val="1"/>
    <w:next w:val="1"/>
    <w:unhideWhenUsed/>
    <w:qFormat/>
    <w:uiPriority w:val="39"/>
    <w:pPr>
      <w:ind w:left="240"/>
    </w:pPr>
    <w:rPr>
      <w:rFonts w:asciiTheme="minorHAnsi" w:hAnsiTheme="minorHAnsi" w:cstheme="minorHAnsi"/>
      <w:smallCaps/>
      <w:sz w:val="20"/>
      <w:szCs w:val="20"/>
    </w:rPr>
  </w:style>
  <w:style w:type="paragraph" w:styleId="24">
    <w:name w:val="toc 9"/>
    <w:basedOn w:val="1"/>
    <w:next w:val="1"/>
    <w:unhideWhenUsed/>
    <w:qFormat/>
    <w:uiPriority w:val="39"/>
    <w:pPr>
      <w:ind w:left="1920"/>
    </w:pPr>
    <w:rPr>
      <w:rFonts w:asciiTheme="minorHAnsi" w:hAnsiTheme="minorHAnsi" w:cstheme="minorHAnsi"/>
      <w:sz w:val="18"/>
      <w:szCs w:val="18"/>
    </w:rPr>
  </w:style>
  <w:style w:type="paragraph" w:styleId="25">
    <w:name w:val="Normal (Web)"/>
    <w:basedOn w:val="1"/>
    <w:semiHidden/>
    <w:unhideWhenUsed/>
    <w:qFormat/>
    <w:uiPriority w:val="99"/>
  </w:style>
  <w:style w:type="table" w:styleId="27">
    <w:name w:val="Table Grid"/>
    <w:basedOn w:val="2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9">
    <w:name w:val="Strong"/>
    <w:basedOn w:val="28"/>
    <w:qFormat/>
    <w:uiPriority w:val="22"/>
    <w:rPr>
      <w:b/>
    </w:rPr>
  </w:style>
  <w:style w:type="character" w:styleId="30">
    <w:name w:val="page number"/>
    <w:basedOn w:val="28"/>
    <w:qFormat/>
    <w:uiPriority w:val="0"/>
    <w:rPr>
      <w:sz w:val="21"/>
    </w:rPr>
  </w:style>
  <w:style w:type="character" w:styleId="31">
    <w:name w:val="FollowedHyperlink"/>
    <w:qFormat/>
    <w:uiPriority w:val="99"/>
    <w:rPr>
      <w:color w:val="800080"/>
      <w:sz w:val="21"/>
      <w:u w:val="single"/>
    </w:rPr>
  </w:style>
  <w:style w:type="character" w:styleId="32">
    <w:name w:val="Hyperlink"/>
    <w:basedOn w:val="28"/>
    <w:unhideWhenUsed/>
    <w:qFormat/>
    <w:uiPriority w:val="99"/>
    <w:rPr>
      <w:color w:val="0000FF" w:themeColor="hyperlink"/>
      <w:u w:val="single"/>
      <w14:textFill>
        <w14:solidFill>
          <w14:schemeClr w14:val="hlink"/>
        </w14:solidFill>
      </w14:textFill>
    </w:rPr>
  </w:style>
  <w:style w:type="character" w:customStyle="1" w:styleId="33">
    <w:name w:val="标题 3 Char"/>
    <w:qFormat/>
    <w:uiPriority w:val="9"/>
    <w:rPr>
      <w:b/>
      <w:bCs/>
      <w:sz w:val="32"/>
      <w:szCs w:val="32"/>
    </w:rPr>
  </w:style>
  <w:style w:type="character" w:customStyle="1" w:styleId="34">
    <w:name w:val="标题 3 洋洋"/>
    <w:qFormat/>
    <w:uiPriority w:val="0"/>
    <w:rPr>
      <w:rFonts w:ascii="Times New Roman" w:hAnsi="Times New Roman" w:eastAsia="宋体"/>
      <w:b/>
      <w:kern w:val="2"/>
      <w:sz w:val="24"/>
      <w:szCs w:val="24"/>
      <w:lang w:val="en-US" w:eastAsia="zh-CN" w:bidi="ar-SA"/>
    </w:rPr>
  </w:style>
  <w:style w:type="paragraph" w:customStyle="1" w:styleId="35">
    <w:name w:val="表标题"/>
    <w:basedOn w:val="36"/>
    <w:link w:val="37"/>
    <w:qFormat/>
    <w:uiPriority w:val="0"/>
    <w:pPr>
      <w:ind w:firstLine="0" w:firstLineChars="0"/>
      <w:jc w:val="center"/>
      <w:outlineLvl w:val="4"/>
    </w:pPr>
    <w:rPr>
      <w:bCs/>
      <w:snapToGrid w:val="0"/>
      <w:color w:val="000000" w:themeColor="text1"/>
      <w:spacing w:val="6"/>
      <w:kern w:val="2"/>
      <w14:textFill>
        <w14:solidFill>
          <w14:schemeClr w14:val="tx1"/>
        </w14:solidFill>
      </w14:textFill>
    </w:rPr>
  </w:style>
  <w:style w:type="paragraph" w:customStyle="1" w:styleId="36">
    <w:name w:val="表头"/>
    <w:basedOn w:val="1"/>
    <w:link w:val="86"/>
    <w:qFormat/>
    <w:uiPriority w:val="0"/>
    <w:rPr>
      <w:b/>
      <w:color w:val="0000FF"/>
      <w:spacing w:val="4"/>
      <w:sz w:val="21"/>
      <w:szCs w:val="21"/>
    </w:rPr>
  </w:style>
  <w:style w:type="character" w:customStyle="1" w:styleId="37">
    <w:name w:val="表标题 Char"/>
    <w:link w:val="35"/>
    <w:qFormat/>
    <w:uiPriority w:val="0"/>
    <w:rPr>
      <w:rFonts w:ascii="Times New Roman" w:hAnsi="Times New Roman" w:eastAsia="宋体" w:cs="宋体"/>
      <w:b/>
      <w:bCs/>
      <w:snapToGrid w:val="0"/>
      <w:color w:val="000000" w:themeColor="text1"/>
      <w:spacing w:val="6"/>
      <w:szCs w:val="21"/>
      <w14:textFill>
        <w14:solidFill>
          <w14:schemeClr w14:val="tx1"/>
        </w14:solidFill>
      </w14:textFill>
    </w:rPr>
  </w:style>
  <w:style w:type="paragraph" w:customStyle="1" w:styleId="38">
    <w:name w:val="2级"/>
    <w:basedOn w:val="3"/>
    <w:link w:val="39"/>
    <w:qFormat/>
    <w:uiPriority w:val="0"/>
    <w:pPr>
      <w:widowControl w:val="0"/>
      <w:adjustRightInd/>
      <w:snapToGrid/>
      <w:spacing w:afterLines="50"/>
      <w:jc w:val="both"/>
    </w:pPr>
    <w:rPr>
      <w:rFonts w:eastAsia="黑体" w:cs="Times New Roman"/>
      <w:spacing w:val="5"/>
      <w:sz w:val="28"/>
      <w:szCs w:val="28"/>
    </w:rPr>
  </w:style>
  <w:style w:type="character" w:customStyle="1" w:styleId="39">
    <w:name w:val="2级 Char"/>
    <w:basedOn w:val="40"/>
    <w:link w:val="38"/>
    <w:qFormat/>
    <w:uiPriority w:val="0"/>
    <w:rPr>
      <w:rFonts w:ascii="Times New Roman" w:hAnsi="Times New Roman" w:eastAsia="黑体" w:cs="Times New Roman"/>
      <w:spacing w:val="5"/>
      <w:kern w:val="0"/>
      <w:sz w:val="28"/>
      <w:szCs w:val="28"/>
    </w:rPr>
  </w:style>
  <w:style w:type="character" w:customStyle="1" w:styleId="40">
    <w:name w:val="标题 2 字符"/>
    <w:basedOn w:val="28"/>
    <w:link w:val="3"/>
    <w:semiHidden/>
    <w:qFormat/>
    <w:uiPriority w:val="9"/>
    <w:rPr>
      <w:rFonts w:ascii="Times New Roman" w:hAnsi="Times New Roman" w:eastAsiaTheme="majorEastAsia" w:cstheme="majorBidi"/>
      <w:b/>
      <w:bCs/>
      <w:kern w:val="0"/>
      <w:sz w:val="32"/>
      <w:szCs w:val="32"/>
    </w:rPr>
  </w:style>
  <w:style w:type="character" w:customStyle="1" w:styleId="41">
    <w:name w:val="标题 3 字符"/>
    <w:basedOn w:val="28"/>
    <w:link w:val="4"/>
    <w:semiHidden/>
    <w:qFormat/>
    <w:uiPriority w:val="9"/>
    <w:rPr>
      <w:rFonts w:ascii="Times New Roman" w:hAnsi="Times New Roman" w:eastAsia="宋体" w:cs="宋体"/>
      <w:b/>
      <w:bCs/>
      <w:kern w:val="0"/>
      <w:sz w:val="28"/>
      <w:szCs w:val="32"/>
    </w:rPr>
  </w:style>
  <w:style w:type="character" w:customStyle="1" w:styleId="42">
    <w:name w:val="标题 1 字符"/>
    <w:basedOn w:val="28"/>
    <w:link w:val="2"/>
    <w:qFormat/>
    <w:uiPriority w:val="9"/>
    <w:rPr>
      <w:rFonts w:ascii="Times New Roman" w:hAnsi="Times New Roman" w:eastAsia="宋体" w:cs="宋体"/>
      <w:b/>
      <w:bCs/>
      <w:kern w:val="44"/>
      <w:sz w:val="44"/>
      <w:szCs w:val="44"/>
    </w:rPr>
  </w:style>
  <w:style w:type="character" w:customStyle="1" w:styleId="43">
    <w:name w:val="页眉 字符"/>
    <w:basedOn w:val="28"/>
    <w:link w:val="17"/>
    <w:qFormat/>
    <w:uiPriority w:val="99"/>
    <w:rPr>
      <w:sz w:val="18"/>
      <w:szCs w:val="18"/>
    </w:rPr>
  </w:style>
  <w:style w:type="character" w:customStyle="1" w:styleId="44">
    <w:name w:val="页脚 字符"/>
    <w:basedOn w:val="28"/>
    <w:link w:val="16"/>
    <w:qFormat/>
    <w:uiPriority w:val="99"/>
    <w:rPr>
      <w:sz w:val="18"/>
      <w:szCs w:val="18"/>
    </w:rPr>
  </w:style>
  <w:style w:type="character" w:customStyle="1" w:styleId="45">
    <w:name w:val="！表格 Char"/>
    <w:link w:val="46"/>
    <w:qFormat/>
    <w:uiPriority w:val="0"/>
    <w:rPr>
      <w:rFonts w:ascii="宋体" w:hAnsi="宋体"/>
      <w:szCs w:val="21"/>
    </w:rPr>
  </w:style>
  <w:style w:type="paragraph" w:customStyle="1" w:styleId="46">
    <w:name w:val="！表格"/>
    <w:basedOn w:val="1"/>
    <w:next w:val="1"/>
    <w:link w:val="45"/>
    <w:qFormat/>
    <w:uiPriority w:val="0"/>
    <w:pPr>
      <w:adjustRightInd/>
      <w:snapToGrid/>
      <w:spacing w:line="180" w:lineRule="atLeast"/>
      <w:ind w:firstLine="0" w:firstLineChars="0"/>
      <w:jc w:val="center"/>
    </w:pPr>
    <w:rPr>
      <w:rFonts w:ascii="宋体" w:hAnsi="宋体" w:eastAsiaTheme="minorEastAsia" w:cstheme="minorBidi"/>
      <w:kern w:val="2"/>
      <w:sz w:val="21"/>
      <w:szCs w:val="21"/>
    </w:rPr>
  </w:style>
  <w:style w:type="character" w:customStyle="1" w:styleId="47">
    <w:name w:val="正文文本缩进 3 字符"/>
    <w:basedOn w:val="28"/>
    <w:link w:val="22"/>
    <w:qFormat/>
    <w:uiPriority w:val="0"/>
    <w:rPr>
      <w:rFonts w:ascii="宋体" w:hAnsi="Times New Roman" w:eastAsia="宋体" w:cs="宋体"/>
      <w:kern w:val="0"/>
      <w:sz w:val="28"/>
      <w:szCs w:val="20"/>
    </w:rPr>
  </w:style>
  <w:style w:type="paragraph" w:customStyle="1" w:styleId="48">
    <w:name w:val="1"/>
    <w:basedOn w:val="1"/>
    <w:next w:val="13"/>
    <w:qFormat/>
    <w:uiPriority w:val="0"/>
    <w:rPr>
      <w:rFonts w:ascii="仿宋体" w:hAnsi="@创艺简标宋" w:eastAsia="仿宋体" w:cs="楷体_GB2312"/>
      <w:sz w:val="21"/>
      <w:szCs w:val="20"/>
    </w:rPr>
  </w:style>
  <w:style w:type="character" w:customStyle="1" w:styleId="49">
    <w:name w:val="纯文本 字符"/>
    <w:basedOn w:val="28"/>
    <w:link w:val="13"/>
    <w:semiHidden/>
    <w:qFormat/>
    <w:uiPriority w:val="99"/>
    <w:rPr>
      <w:rFonts w:ascii="宋体" w:hAnsi="Courier New" w:eastAsia="宋体" w:cs="Courier New"/>
      <w:kern w:val="0"/>
      <w:szCs w:val="21"/>
    </w:rPr>
  </w:style>
  <w:style w:type="paragraph" w:customStyle="1" w:styleId="50">
    <w:name w:val="!标题1(alt+1)"/>
    <w:basedOn w:val="1"/>
    <w:next w:val="1"/>
    <w:qFormat/>
    <w:uiPriority w:val="0"/>
    <w:pPr>
      <w:spacing w:after="120" w:afterLines="50" w:line="300" w:lineRule="auto"/>
      <w:ind w:firstLine="623"/>
      <w:jc w:val="center"/>
      <w:outlineLvl w:val="0"/>
    </w:pPr>
    <w:rPr>
      <w:rFonts w:eastAsia="黑体" w:cs="Arial"/>
      <w:b/>
      <w:spacing w:val="-5"/>
      <w:sz w:val="32"/>
      <w:szCs w:val="36"/>
      <w:lang w:bidi="bo-CN"/>
    </w:rPr>
  </w:style>
  <w:style w:type="character" w:customStyle="1" w:styleId="51">
    <w:name w:val="!标题3 Char"/>
    <w:link w:val="52"/>
    <w:qFormat/>
    <w:uiPriority w:val="0"/>
    <w:rPr>
      <w:rFonts w:ascii="Times New Roman,Bold" w:eastAsia="Times New Roman,Bold" w:cs="Times New Roman,Bold"/>
      <w:b/>
      <w:sz w:val="24"/>
      <w:szCs w:val="28"/>
    </w:rPr>
  </w:style>
  <w:style w:type="paragraph" w:customStyle="1" w:styleId="52">
    <w:name w:val="!标题3"/>
    <w:basedOn w:val="1"/>
    <w:next w:val="1"/>
    <w:link w:val="51"/>
    <w:qFormat/>
    <w:uiPriority w:val="0"/>
    <w:pPr>
      <w:ind w:firstLine="560" w:firstLineChars="0"/>
      <w:outlineLvl w:val="2"/>
    </w:pPr>
    <w:rPr>
      <w:rFonts w:ascii="Times New Roman,Bold" w:eastAsia="Times New Roman,Bold" w:cs="Times New Roman,Bold" w:hAnsiTheme="minorHAnsi"/>
      <w:b/>
      <w:kern w:val="2"/>
      <w:szCs w:val="28"/>
    </w:rPr>
  </w:style>
  <w:style w:type="character" w:customStyle="1" w:styleId="53">
    <w:name w:val="!正文 Char"/>
    <w:link w:val="54"/>
    <w:qFormat/>
    <w:uiPriority w:val="0"/>
    <w:rPr>
      <w:rFonts w:ascii="宋体" w:hAnsi="宋体"/>
      <w:sz w:val="24"/>
    </w:rPr>
  </w:style>
  <w:style w:type="paragraph" w:customStyle="1" w:styleId="54">
    <w:name w:val="!正文"/>
    <w:basedOn w:val="1"/>
    <w:link w:val="53"/>
    <w:qFormat/>
    <w:uiPriority w:val="0"/>
    <w:rPr>
      <w:rFonts w:ascii="宋体" w:hAnsi="宋体" w:eastAsiaTheme="minorEastAsia" w:cstheme="minorBidi"/>
      <w:kern w:val="2"/>
      <w:szCs w:val="22"/>
    </w:rPr>
  </w:style>
  <w:style w:type="character" w:customStyle="1" w:styleId="55">
    <w:name w:val="!标题2 Char1"/>
    <w:link w:val="56"/>
    <w:qFormat/>
    <w:uiPriority w:val="0"/>
    <w:rPr>
      <w:rFonts w:ascii="Times New Roman,Bold" w:hAnsi="Times New Roman,Bold" w:cs="Times New Roman,Bold"/>
      <w:b/>
      <w:bCs/>
      <w:sz w:val="30"/>
      <w:szCs w:val="32"/>
    </w:rPr>
  </w:style>
  <w:style w:type="paragraph" w:customStyle="1" w:styleId="56">
    <w:name w:val="!标题2"/>
    <w:basedOn w:val="1"/>
    <w:next w:val="52"/>
    <w:link w:val="55"/>
    <w:qFormat/>
    <w:uiPriority w:val="0"/>
    <w:pPr>
      <w:keepNext/>
      <w:keepLines/>
      <w:widowControl w:val="0"/>
      <w:ind w:firstLine="602" w:firstLineChars="0"/>
      <w:jc w:val="both"/>
      <w:outlineLvl w:val="1"/>
    </w:pPr>
    <w:rPr>
      <w:rFonts w:ascii="Times New Roman,Bold" w:hAnsi="Times New Roman,Bold" w:cs="Times New Roman,Bold" w:eastAsiaTheme="minorEastAsia"/>
      <w:b/>
      <w:bCs/>
      <w:kern w:val="2"/>
      <w:sz w:val="30"/>
      <w:szCs w:val="32"/>
      <w:shd w:val="clear" w:color="auto" w:fill="FFFFFF"/>
    </w:rPr>
  </w:style>
  <w:style w:type="character" w:customStyle="1" w:styleId="57">
    <w:name w:val="正文文本缩进 字符"/>
    <w:basedOn w:val="28"/>
    <w:link w:val="10"/>
    <w:semiHidden/>
    <w:qFormat/>
    <w:uiPriority w:val="99"/>
    <w:rPr>
      <w:rFonts w:ascii="Times New Roman" w:hAnsi="Times New Roman" w:eastAsia="宋体" w:cs="宋体"/>
      <w:kern w:val="0"/>
      <w:sz w:val="24"/>
      <w:szCs w:val="24"/>
    </w:rPr>
  </w:style>
  <w:style w:type="character" w:customStyle="1" w:styleId="58">
    <w:name w:val="！表标题 Char1"/>
    <w:link w:val="59"/>
    <w:qFormat/>
    <w:uiPriority w:val="0"/>
    <w:rPr>
      <w:rFonts w:eastAsia="楷体"/>
      <w:b/>
    </w:rPr>
  </w:style>
  <w:style w:type="paragraph" w:customStyle="1" w:styleId="59">
    <w:name w:val="！表标题"/>
    <w:basedOn w:val="1"/>
    <w:link w:val="58"/>
    <w:qFormat/>
    <w:uiPriority w:val="0"/>
    <w:pPr>
      <w:spacing w:before="156" w:beforeLines="50"/>
      <w:jc w:val="center"/>
      <w:textAlignment w:val="baseline"/>
      <w:outlineLvl w:val="4"/>
    </w:pPr>
    <w:rPr>
      <w:rFonts w:eastAsia="楷体" w:asciiTheme="minorHAnsi" w:hAnsiTheme="minorHAnsi" w:cstheme="minorBidi"/>
      <w:b/>
      <w:kern w:val="2"/>
      <w:sz w:val="21"/>
      <w:szCs w:val="22"/>
    </w:rPr>
  </w:style>
  <w:style w:type="paragraph" w:customStyle="1" w:styleId="60">
    <w:name w:val="3级"/>
    <w:basedOn w:val="4"/>
    <w:link w:val="61"/>
    <w:qFormat/>
    <w:uiPriority w:val="0"/>
    <w:pPr>
      <w:keepNext w:val="0"/>
      <w:keepLines w:val="0"/>
      <w:widowControl w:val="0"/>
      <w:adjustRightInd/>
      <w:spacing w:afterLines="50"/>
      <w:jc w:val="both"/>
    </w:pPr>
    <w:rPr>
      <w:rFonts w:eastAsia="黑体" w:cs="Times New Roman"/>
      <w:sz w:val="24"/>
      <w:szCs w:val="24"/>
      <w:lang w:val="zh-CN"/>
    </w:rPr>
  </w:style>
  <w:style w:type="character" w:customStyle="1" w:styleId="61">
    <w:name w:val="3级 Char"/>
    <w:basedOn w:val="28"/>
    <w:link w:val="60"/>
    <w:qFormat/>
    <w:uiPriority w:val="0"/>
    <w:rPr>
      <w:rFonts w:ascii="Times New Roman" w:hAnsi="Times New Roman" w:eastAsia="黑体" w:cs="Times New Roman"/>
      <w:b/>
      <w:bCs/>
      <w:kern w:val="0"/>
      <w:sz w:val="24"/>
      <w:szCs w:val="24"/>
      <w:lang w:val="zh-CN" w:eastAsia="zh-CN"/>
    </w:rPr>
  </w:style>
  <w:style w:type="paragraph" w:customStyle="1" w:styleId="62">
    <w:name w:val="5常用正文"/>
    <w:basedOn w:val="1"/>
    <w:link w:val="63"/>
    <w:qFormat/>
    <w:uiPriority w:val="0"/>
    <w:pPr>
      <w:widowControl w:val="0"/>
      <w:autoSpaceDE w:val="0"/>
      <w:autoSpaceDN w:val="0"/>
      <w:snapToGrid/>
      <w:ind w:firstLine="496"/>
      <w:jc w:val="both"/>
    </w:pPr>
    <w:rPr>
      <w:rFonts w:cs="Times New Roman"/>
      <w:color w:val="000000"/>
      <w:spacing w:val="4"/>
      <w:kern w:val="2"/>
    </w:rPr>
  </w:style>
  <w:style w:type="character" w:customStyle="1" w:styleId="63">
    <w:name w:val="5常用正文 Char"/>
    <w:basedOn w:val="28"/>
    <w:link w:val="62"/>
    <w:qFormat/>
    <w:uiPriority w:val="0"/>
    <w:rPr>
      <w:rFonts w:ascii="Times New Roman" w:hAnsi="Times New Roman" w:eastAsia="宋体" w:cs="Times New Roman"/>
      <w:color w:val="000000"/>
      <w:spacing w:val="4"/>
      <w:sz w:val="24"/>
      <w:szCs w:val="24"/>
    </w:rPr>
  </w:style>
  <w:style w:type="paragraph" w:customStyle="1" w:styleId="64">
    <w:name w:val="4表头"/>
    <w:basedOn w:val="1"/>
    <w:link w:val="65"/>
    <w:qFormat/>
    <w:uiPriority w:val="0"/>
    <w:pPr>
      <w:widowControl w:val="0"/>
      <w:adjustRightInd/>
      <w:snapToGrid/>
      <w:spacing w:beforeLines="50" w:line="240" w:lineRule="auto"/>
      <w:ind w:firstLine="0" w:firstLineChars="0"/>
      <w:jc w:val="center"/>
    </w:pPr>
    <w:rPr>
      <w:rFonts w:cs="Times New Roman"/>
      <w:b/>
      <w:kern w:val="2"/>
      <w:sz w:val="21"/>
      <w:szCs w:val="21"/>
    </w:rPr>
  </w:style>
  <w:style w:type="character" w:customStyle="1" w:styleId="65">
    <w:name w:val="4表头 Char"/>
    <w:basedOn w:val="28"/>
    <w:link w:val="64"/>
    <w:qFormat/>
    <w:uiPriority w:val="0"/>
    <w:rPr>
      <w:rFonts w:ascii="Times New Roman" w:hAnsi="Times New Roman" w:eastAsia="宋体" w:cs="Times New Roman"/>
      <w:b/>
      <w:szCs w:val="21"/>
    </w:rPr>
  </w:style>
  <w:style w:type="character" w:customStyle="1" w:styleId="66">
    <w:name w:val="批注框文本 字符"/>
    <w:basedOn w:val="28"/>
    <w:link w:val="15"/>
    <w:semiHidden/>
    <w:qFormat/>
    <w:uiPriority w:val="99"/>
    <w:rPr>
      <w:rFonts w:ascii="Times New Roman" w:hAnsi="Times New Roman" w:eastAsia="宋体" w:cs="宋体"/>
      <w:kern w:val="0"/>
      <w:sz w:val="18"/>
      <w:szCs w:val="18"/>
    </w:rPr>
  </w:style>
  <w:style w:type="character" w:customStyle="1" w:styleId="67">
    <w:name w:val="表内容 Char"/>
    <w:link w:val="68"/>
    <w:qFormat/>
    <w:uiPriority w:val="0"/>
  </w:style>
  <w:style w:type="paragraph" w:customStyle="1" w:styleId="68">
    <w:name w:val="表内容"/>
    <w:basedOn w:val="69"/>
    <w:link w:val="67"/>
    <w:qFormat/>
    <w:uiPriority w:val="0"/>
    <w:pPr>
      <w:spacing w:line="320" w:lineRule="exact"/>
    </w:pPr>
    <w:rPr>
      <w:rFonts w:asciiTheme="minorHAnsi" w:hAnsiTheme="minorHAnsi" w:eastAsiaTheme="minorEastAsia" w:cstheme="minorBidi"/>
      <w:kern w:val="2"/>
      <w:sz w:val="21"/>
      <w:szCs w:val="22"/>
    </w:rPr>
  </w:style>
  <w:style w:type="paragraph" w:customStyle="1" w:styleId="69">
    <w:name w:val="表格文字-中"/>
    <w:basedOn w:val="1"/>
    <w:qFormat/>
    <w:uiPriority w:val="0"/>
    <w:pPr>
      <w:jc w:val="center"/>
    </w:pPr>
    <w:rPr>
      <w:szCs w:val="21"/>
    </w:rPr>
  </w:style>
  <w:style w:type="paragraph" w:customStyle="1" w:styleId="70">
    <w:name w:val="注解"/>
    <w:basedOn w:val="6"/>
    <w:next w:val="71"/>
    <w:qFormat/>
    <w:uiPriority w:val="0"/>
    <w:pPr>
      <w:widowControl w:val="0"/>
      <w:adjustRightInd/>
      <w:snapToGrid/>
      <w:spacing w:line="240" w:lineRule="auto"/>
      <w:ind w:firstLine="420"/>
      <w:jc w:val="both"/>
    </w:pPr>
    <w:rPr>
      <w:rFonts w:cs="Times New Roman"/>
      <w:kern w:val="2"/>
      <w:sz w:val="21"/>
      <w:szCs w:val="21"/>
    </w:rPr>
  </w:style>
  <w:style w:type="paragraph" w:customStyle="1" w:styleId="71">
    <w:name w:val="1级"/>
    <w:basedOn w:val="2"/>
    <w:qFormat/>
    <w:uiPriority w:val="0"/>
    <w:pPr>
      <w:tabs>
        <w:tab w:val="left" w:pos="660"/>
        <w:tab w:val="center" w:pos="4365"/>
      </w:tabs>
      <w:spacing w:before="240" w:beforeLines="100" w:afterLines="100" w:line="500" w:lineRule="exact"/>
    </w:pPr>
    <w:rPr>
      <w:rFonts w:eastAsia="黑体"/>
      <w:spacing w:val="3"/>
    </w:rPr>
  </w:style>
  <w:style w:type="character" w:customStyle="1" w:styleId="72">
    <w:name w:val="注释标题 字符"/>
    <w:basedOn w:val="28"/>
    <w:link w:val="6"/>
    <w:semiHidden/>
    <w:qFormat/>
    <w:uiPriority w:val="99"/>
    <w:rPr>
      <w:rFonts w:ascii="Times New Roman" w:hAnsi="Times New Roman" w:eastAsia="宋体" w:cs="宋体"/>
      <w:kern w:val="0"/>
      <w:sz w:val="24"/>
      <w:szCs w:val="24"/>
    </w:rPr>
  </w:style>
  <w:style w:type="paragraph" w:customStyle="1" w:styleId="73">
    <w:name w:val="TOC 标题1"/>
    <w:basedOn w:val="2"/>
    <w:next w:val="1"/>
    <w:unhideWhenUsed/>
    <w:qFormat/>
    <w:uiPriority w:val="39"/>
    <w:pPr>
      <w:adjustRightInd/>
      <w:snapToGrid/>
      <w:spacing w:before="480" w:line="276" w:lineRule="auto"/>
      <w:outlineLvl w:val="9"/>
    </w:pPr>
    <w:rPr>
      <w:rFonts w:asciiTheme="majorHAnsi" w:hAnsiTheme="majorHAnsi" w:eastAsiaTheme="majorEastAsia" w:cstheme="majorBidi"/>
      <w:color w:val="376092" w:themeColor="accent1" w:themeShade="BF"/>
      <w:kern w:val="0"/>
      <w:sz w:val="28"/>
      <w:szCs w:val="28"/>
    </w:rPr>
  </w:style>
  <w:style w:type="paragraph" w:styleId="74">
    <w:name w:val="List Paragraph"/>
    <w:basedOn w:val="1"/>
    <w:unhideWhenUsed/>
    <w:qFormat/>
    <w:uiPriority w:val="99"/>
    <w:pPr>
      <w:ind w:firstLine="420"/>
    </w:pPr>
  </w:style>
  <w:style w:type="paragraph" w:customStyle="1" w:styleId="75">
    <w:name w:val="!正文(alt+c)"/>
    <w:link w:val="76"/>
    <w:qFormat/>
    <w:uiPriority w:val="0"/>
    <w:pPr>
      <w:spacing w:line="460" w:lineRule="exact"/>
      <w:ind w:firstLine="480" w:firstLineChars="200"/>
      <w:jc w:val="both"/>
    </w:pPr>
    <w:rPr>
      <w:rFonts w:ascii="宋体" w:hAnsi="宋体" w:eastAsia="宋体" w:cs="Times New Roman"/>
      <w:color w:val="000000"/>
      <w:kern w:val="2"/>
      <w:sz w:val="24"/>
      <w:szCs w:val="24"/>
      <w:lang w:val="en-US" w:eastAsia="zh-CN" w:bidi="ar-SA"/>
    </w:rPr>
  </w:style>
  <w:style w:type="character" w:customStyle="1" w:styleId="76">
    <w:name w:val="!正文(alt+c) Char4"/>
    <w:link w:val="75"/>
    <w:qFormat/>
    <w:uiPriority w:val="0"/>
    <w:rPr>
      <w:rFonts w:ascii="宋体" w:hAnsi="宋体" w:eastAsia="宋体" w:cs="Times New Roman"/>
      <w:color w:val="000000"/>
      <w:kern w:val="2"/>
      <w:sz w:val="24"/>
      <w:szCs w:val="24"/>
    </w:rPr>
  </w:style>
  <w:style w:type="paragraph" w:customStyle="1" w:styleId="77">
    <w:name w:val="样式 首行缩进:  0.85 厘米 行距: 1.5 倍行距"/>
    <w:basedOn w:val="1"/>
    <w:qFormat/>
    <w:uiPriority w:val="0"/>
    <w:pPr>
      <w:ind w:firstLine="482"/>
    </w:pPr>
  </w:style>
  <w:style w:type="paragraph" w:customStyle="1" w:styleId="78">
    <w:name w:val="表格标题"/>
    <w:basedOn w:val="9"/>
    <w:next w:val="79"/>
    <w:qFormat/>
    <w:uiPriority w:val="0"/>
    <w:pPr>
      <w:jc w:val="center"/>
    </w:pPr>
    <w:rPr>
      <w:b/>
      <w:bCs/>
      <w:color w:val="000000"/>
    </w:rPr>
  </w:style>
  <w:style w:type="paragraph" w:customStyle="1" w:styleId="79">
    <w:name w:val="表格后空行"/>
    <w:qFormat/>
    <w:uiPriority w:val="0"/>
    <w:pPr>
      <w:widowControl w:val="0"/>
      <w:autoSpaceDE w:val="0"/>
      <w:autoSpaceDN w:val="0"/>
      <w:adjustRightInd w:val="0"/>
      <w:spacing w:line="240" w:lineRule="atLeast"/>
      <w:jc w:val="center"/>
      <w:textAlignment w:val="baseline"/>
    </w:pPr>
    <w:rPr>
      <w:rFonts w:ascii="Times New Roman" w:hAnsi="Times New Roman" w:eastAsia="宋体" w:cs="Times New Roman"/>
      <w:color w:val="000000"/>
      <w:sz w:val="24"/>
      <w:szCs w:val="22"/>
      <w:lang w:val="en-US" w:eastAsia="zh-CN" w:bidi="ar-SA"/>
    </w:rPr>
  </w:style>
  <w:style w:type="paragraph" w:customStyle="1" w:styleId="80">
    <w:name w:val="表格"/>
    <w:basedOn w:val="1"/>
    <w:link w:val="87"/>
    <w:qFormat/>
    <w:uiPriority w:val="0"/>
    <w:pPr>
      <w:spacing w:before="5" w:beforeLines="5" w:after="5" w:afterLines="5"/>
      <w:jc w:val="center"/>
    </w:pPr>
    <w:rPr>
      <w:bCs/>
      <w:snapToGrid w:val="0"/>
      <w:color w:val="000000"/>
      <w:sz w:val="20"/>
      <w:szCs w:val="20"/>
    </w:rPr>
  </w:style>
  <w:style w:type="paragraph" w:customStyle="1" w:styleId="81">
    <w:name w:val="样式1"/>
    <w:basedOn w:val="1"/>
    <w:qFormat/>
    <w:uiPriority w:val="0"/>
    <w:pPr>
      <w:autoSpaceDE w:val="0"/>
      <w:autoSpaceDN w:val="0"/>
      <w:spacing w:before="40" w:after="40"/>
      <w:jc w:val="center"/>
      <w:textAlignment w:val="baseline"/>
    </w:pPr>
    <w:rPr>
      <w:rFonts w:ascii="宋体" w:hAnsi="Tms Rmn"/>
      <w:color w:val="000000"/>
      <w:szCs w:val="20"/>
    </w:rPr>
  </w:style>
  <w:style w:type="paragraph" w:customStyle="1" w:styleId="82">
    <w:name w:val="!表标题(alt+h)"/>
    <w:next w:val="1"/>
    <w:qFormat/>
    <w:uiPriority w:val="0"/>
    <w:pPr>
      <w:spacing w:before="120" w:after="80" w:line="360" w:lineRule="exact"/>
      <w:jc w:val="center"/>
      <w:outlineLvl w:val="4"/>
    </w:pPr>
    <w:rPr>
      <w:rFonts w:ascii="Calibri" w:hAnsi="Calibri" w:eastAsia="黑体" w:cs="Times New Roman"/>
      <w:sz w:val="24"/>
      <w:lang w:val="en-US" w:eastAsia="zh-CN" w:bidi="ar-SA"/>
    </w:rPr>
  </w:style>
  <w:style w:type="paragraph" w:customStyle="1" w:styleId="83">
    <w:name w:val="林-正文"/>
    <w:basedOn w:val="1"/>
    <w:qFormat/>
    <w:uiPriority w:val="0"/>
    <w:pPr>
      <w:ind w:firstLine="480"/>
    </w:pPr>
    <w:rPr>
      <w:rFonts w:ascii="宋体"/>
      <w:snapToGrid w:val="0"/>
      <w:szCs w:val="28"/>
    </w:rPr>
  </w:style>
  <w:style w:type="paragraph" w:customStyle="1" w:styleId="84">
    <w:name w:val="标题3，小四黑体，6磅"/>
    <w:basedOn w:val="1"/>
    <w:qFormat/>
    <w:uiPriority w:val="0"/>
    <w:pPr>
      <w:keepNext/>
      <w:keepLines/>
      <w:spacing w:before="120" w:after="120" w:line="415" w:lineRule="auto"/>
      <w:outlineLvl w:val="2"/>
    </w:pPr>
    <w:rPr>
      <w:rFonts w:ascii="黑体" w:eastAsia="黑体"/>
      <w:b/>
      <w:bCs/>
      <w:szCs w:val="32"/>
    </w:rPr>
  </w:style>
  <w:style w:type="paragraph" w:customStyle="1" w:styleId="85">
    <w:name w:val="图片"/>
    <w:basedOn w:val="1"/>
    <w:qFormat/>
    <w:uiPriority w:val="0"/>
    <w:pPr>
      <w:spacing w:before="156" w:beforeLines="50"/>
    </w:pPr>
    <w:rPr>
      <w:sz w:val="28"/>
      <w:szCs w:val="20"/>
    </w:rPr>
  </w:style>
  <w:style w:type="character" w:customStyle="1" w:styleId="86">
    <w:name w:val="表头 Char Char"/>
    <w:link w:val="36"/>
    <w:qFormat/>
    <w:locked/>
    <w:uiPriority w:val="0"/>
    <w:rPr>
      <w:rFonts w:cs="宋体"/>
      <w:b/>
      <w:color w:val="0000FF"/>
      <w:spacing w:val="4"/>
      <w:sz w:val="21"/>
      <w:szCs w:val="21"/>
    </w:rPr>
  </w:style>
  <w:style w:type="character" w:customStyle="1" w:styleId="87">
    <w:name w:val="表格 Char"/>
    <w:link w:val="80"/>
    <w:qFormat/>
    <w:uiPriority w:val="0"/>
    <w:rPr>
      <w:rFonts w:cs="宋体"/>
      <w:bCs/>
      <w:snapToGrid w:val="0"/>
      <w:color w:val="000000"/>
    </w:rPr>
  </w:style>
  <w:style w:type="character" w:customStyle="1" w:styleId="88">
    <w:name w:val="正文缩进 Char1"/>
    <w:basedOn w:val="28"/>
    <w:qFormat/>
    <w:uiPriority w:val="0"/>
    <w:rPr>
      <w:rFonts w:hint="default" w:ascii="Times New Roman" w:hAnsi="Times New Roman" w:cs="Times New Roman"/>
      <w:kern w:val="2"/>
      <w:sz w:val="24"/>
    </w:rPr>
  </w:style>
  <w:style w:type="paragraph" w:customStyle="1" w:styleId="89">
    <w:name w:val="课题号"/>
    <w:basedOn w:val="1"/>
    <w:qFormat/>
    <w:uiPriority w:val="0"/>
    <w:pPr>
      <w:tabs>
        <w:tab w:val="left" w:pos="-24"/>
      </w:tabs>
      <w:snapToGrid/>
      <w:spacing w:line="460" w:lineRule="exact"/>
      <w:ind w:firstLine="436" w:firstLineChars="0"/>
      <w:jc w:val="both"/>
      <w:textAlignment w:val="baseline"/>
    </w:pPr>
    <w:rPr>
      <w:rFonts w:ascii="宋体" w:hAnsi="宋体" w:cs="Times New Roman"/>
      <w:b/>
      <w:bCs/>
      <w:color w:val="000000"/>
      <w:sz w:val="30"/>
      <w:szCs w:val="20"/>
      <w:u w:color="000000"/>
    </w:r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8" Type="http://schemas.openxmlformats.org/officeDocument/2006/relationships/fontTable" Target="fontTable.xml"/><Relationship Id="rId87" Type="http://schemas.openxmlformats.org/officeDocument/2006/relationships/customXml" Target="../customXml/item2.xml"/><Relationship Id="rId86" Type="http://schemas.openxmlformats.org/officeDocument/2006/relationships/numbering" Target="numbering.xml"/><Relationship Id="rId85" Type="http://schemas.openxmlformats.org/officeDocument/2006/relationships/customXml" Target="../customXml/item1.xml"/><Relationship Id="rId84" Type="http://schemas.openxmlformats.org/officeDocument/2006/relationships/image" Target="media/image49.jpeg"/><Relationship Id="rId83" Type="http://schemas.openxmlformats.org/officeDocument/2006/relationships/image" Target="media/image48.jpeg"/><Relationship Id="rId82" Type="http://schemas.openxmlformats.org/officeDocument/2006/relationships/image" Target="media/image47.jpeg"/><Relationship Id="rId81" Type="http://schemas.openxmlformats.org/officeDocument/2006/relationships/image" Target="media/image46.jpeg"/><Relationship Id="rId80" Type="http://schemas.openxmlformats.org/officeDocument/2006/relationships/image" Target="media/image45.png"/><Relationship Id="rId8" Type="http://schemas.openxmlformats.org/officeDocument/2006/relationships/footer" Target="footer1.xml"/><Relationship Id="rId79" Type="http://schemas.openxmlformats.org/officeDocument/2006/relationships/image" Target="media/image44.png"/><Relationship Id="rId78" Type="http://schemas.openxmlformats.org/officeDocument/2006/relationships/image" Target="media/image43.jpeg"/><Relationship Id="rId77" Type="http://schemas.openxmlformats.org/officeDocument/2006/relationships/image" Target="media/image42.jpeg"/><Relationship Id="rId76" Type="http://schemas.openxmlformats.org/officeDocument/2006/relationships/image" Target="media/image41.jpeg"/><Relationship Id="rId75" Type="http://schemas.openxmlformats.org/officeDocument/2006/relationships/image" Target="media/image40.jpeg"/><Relationship Id="rId74" Type="http://schemas.openxmlformats.org/officeDocument/2006/relationships/image" Target="media/image39.jpeg"/><Relationship Id="rId73" Type="http://schemas.openxmlformats.org/officeDocument/2006/relationships/image" Target="media/image38.png"/><Relationship Id="rId72" Type="http://schemas.openxmlformats.org/officeDocument/2006/relationships/image" Target="media/image37.jpeg"/><Relationship Id="rId71" Type="http://schemas.openxmlformats.org/officeDocument/2006/relationships/image" Target="media/image36.jpeg"/><Relationship Id="rId70" Type="http://schemas.openxmlformats.org/officeDocument/2006/relationships/image" Target="media/image35.png"/><Relationship Id="rId7" Type="http://schemas.openxmlformats.org/officeDocument/2006/relationships/header" Target="header3.xml"/><Relationship Id="rId69" Type="http://schemas.openxmlformats.org/officeDocument/2006/relationships/image" Target="media/image34.jpeg"/><Relationship Id="rId68" Type="http://schemas.openxmlformats.org/officeDocument/2006/relationships/image" Target="media/image33.jpeg"/><Relationship Id="rId67" Type="http://schemas.openxmlformats.org/officeDocument/2006/relationships/image" Target="media/image32.png"/><Relationship Id="rId66" Type="http://schemas.openxmlformats.org/officeDocument/2006/relationships/image" Target="media/image31.jpeg"/><Relationship Id="rId65" Type="http://schemas.openxmlformats.org/officeDocument/2006/relationships/image" Target="media/image30.jpeg"/><Relationship Id="rId64" Type="http://schemas.openxmlformats.org/officeDocument/2006/relationships/image" Target="media/image29.png"/><Relationship Id="rId63" Type="http://schemas.openxmlformats.org/officeDocument/2006/relationships/image" Target="media/image28.jpeg"/><Relationship Id="rId62" Type="http://schemas.openxmlformats.org/officeDocument/2006/relationships/image" Target="media/image27.jpeg"/><Relationship Id="rId61" Type="http://schemas.openxmlformats.org/officeDocument/2006/relationships/image" Target="media/image26.png"/><Relationship Id="rId60" Type="http://schemas.openxmlformats.org/officeDocument/2006/relationships/image" Target="media/image25.jpeg"/><Relationship Id="rId6" Type="http://schemas.openxmlformats.org/officeDocument/2006/relationships/header" Target="header2.xml"/><Relationship Id="rId59" Type="http://schemas.openxmlformats.org/officeDocument/2006/relationships/image" Target="media/image24.png"/><Relationship Id="rId58" Type="http://schemas.openxmlformats.org/officeDocument/2006/relationships/image" Target="media/image23.png"/><Relationship Id="rId57" Type="http://schemas.openxmlformats.org/officeDocument/2006/relationships/image" Target="media/image22.png"/><Relationship Id="rId56" Type="http://schemas.openxmlformats.org/officeDocument/2006/relationships/image" Target="media/image21.jpeg"/><Relationship Id="rId55" Type="http://schemas.openxmlformats.org/officeDocument/2006/relationships/image" Target="media/image20.png"/><Relationship Id="rId54" Type="http://schemas.openxmlformats.org/officeDocument/2006/relationships/image" Target="media/image19.jpeg"/><Relationship Id="rId53" Type="http://schemas.openxmlformats.org/officeDocument/2006/relationships/image" Target="media/image18.png"/><Relationship Id="rId52" Type="http://schemas.openxmlformats.org/officeDocument/2006/relationships/image" Target="media/image17.jpeg"/><Relationship Id="rId51" Type="http://schemas.openxmlformats.org/officeDocument/2006/relationships/image" Target="media/image16.jpeg"/><Relationship Id="rId50" Type="http://schemas.openxmlformats.org/officeDocument/2006/relationships/image" Target="media/image15.jpeg"/><Relationship Id="rId5" Type="http://schemas.openxmlformats.org/officeDocument/2006/relationships/header" Target="header1.xml"/><Relationship Id="rId49" Type="http://schemas.openxmlformats.org/officeDocument/2006/relationships/image" Target="media/image14.jpeg"/><Relationship Id="rId48" Type="http://schemas.openxmlformats.org/officeDocument/2006/relationships/image" Target="media/image13.jpeg"/><Relationship Id="rId47" Type="http://schemas.openxmlformats.org/officeDocument/2006/relationships/image" Target="media/image12.jpeg"/><Relationship Id="rId46" Type="http://schemas.openxmlformats.org/officeDocument/2006/relationships/image" Target="media/image11.jpeg"/><Relationship Id="rId45" Type="http://schemas.openxmlformats.org/officeDocument/2006/relationships/image" Target="media/image10.png"/><Relationship Id="rId44" Type="http://schemas.openxmlformats.org/officeDocument/2006/relationships/image" Target="media/image9.jpeg"/><Relationship Id="rId43" Type="http://schemas.openxmlformats.org/officeDocument/2006/relationships/image" Target="media/image8.png"/><Relationship Id="rId42" Type="http://schemas.openxmlformats.org/officeDocument/2006/relationships/image" Target="media/image7.jpeg"/><Relationship Id="rId41" Type="http://schemas.openxmlformats.org/officeDocument/2006/relationships/image" Target="media/image6.png"/><Relationship Id="rId40" Type="http://schemas.openxmlformats.org/officeDocument/2006/relationships/image" Target="media/image5.jpeg"/><Relationship Id="rId4" Type="http://schemas.openxmlformats.org/officeDocument/2006/relationships/endnotes" Target="endnotes.xml"/><Relationship Id="rId39" Type="http://schemas.openxmlformats.org/officeDocument/2006/relationships/image" Target="media/image4.png"/><Relationship Id="rId38" Type="http://schemas.openxmlformats.org/officeDocument/2006/relationships/image" Target="media/image3.jpeg"/><Relationship Id="rId37" Type="http://schemas.openxmlformats.org/officeDocument/2006/relationships/image" Target="media/image2.png"/><Relationship Id="rId36" Type="http://schemas.openxmlformats.org/officeDocument/2006/relationships/image" Target="media/image1.jpeg"/><Relationship Id="rId35" Type="http://schemas.openxmlformats.org/officeDocument/2006/relationships/theme" Target="theme/theme1.xml"/><Relationship Id="rId34" Type="http://schemas.openxmlformats.org/officeDocument/2006/relationships/footer" Target="footer15.xml"/><Relationship Id="rId33" Type="http://schemas.openxmlformats.org/officeDocument/2006/relationships/header" Target="header15.xml"/><Relationship Id="rId32" Type="http://schemas.openxmlformats.org/officeDocument/2006/relationships/header" Target="header14.xml"/><Relationship Id="rId31" Type="http://schemas.openxmlformats.org/officeDocument/2006/relationships/footer" Target="footer14.xml"/><Relationship Id="rId30" Type="http://schemas.openxmlformats.org/officeDocument/2006/relationships/header" Target="header13.xml"/><Relationship Id="rId3" Type="http://schemas.openxmlformats.org/officeDocument/2006/relationships/footnotes" Target="footnotes.xml"/><Relationship Id="rId29" Type="http://schemas.openxmlformats.org/officeDocument/2006/relationships/footer" Target="footer13.xml"/><Relationship Id="rId28" Type="http://schemas.openxmlformats.org/officeDocument/2006/relationships/header" Target="header12.xml"/><Relationship Id="rId27" Type="http://schemas.openxmlformats.org/officeDocument/2006/relationships/header" Target="header11.xml"/><Relationship Id="rId26" Type="http://schemas.openxmlformats.org/officeDocument/2006/relationships/footer" Target="footer12.xml"/><Relationship Id="rId25" Type="http://schemas.openxmlformats.org/officeDocument/2006/relationships/footer" Target="footer11.xml"/><Relationship Id="rId24" Type="http://schemas.openxmlformats.org/officeDocument/2006/relationships/header" Target="header10.xml"/><Relationship Id="rId23" Type="http://schemas.openxmlformats.org/officeDocument/2006/relationships/header" Target="header9.xml"/><Relationship Id="rId22" Type="http://schemas.openxmlformats.org/officeDocument/2006/relationships/footer" Target="footer10.xml"/><Relationship Id="rId21" Type="http://schemas.openxmlformats.org/officeDocument/2006/relationships/header" Target="header8.xml"/><Relationship Id="rId20" Type="http://schemas.openxmlformats.org/officeDocument/2006/relationships/footer" Target="footer9.xml"/><Relationship Id="rId2" Type="http://schemas.openxmlformats.org/officeDocument/2006/relationships/settings" Target="settings.xml"/><Relationship Id="rId19" Type="http://schemas.openxmlformats.org/officeDocument/2006/relationships/header" Target="header7.xml"/><Relationship Id="rId18" Type="http://schemas.openxmlformats.org/officeDocument/2006/relationships/footer" Target="footer8.xml"/><Relationship Id="rId17" Type="http://schemas.openxmlformats.org/officeDocument/2006/relationships/header" Target="header6.xml"/><Relationship Id="rId16" Type="http://schemas.openxmlformats.org/officeDocument/2006/relationships/footer" Target="footer7.xml"/><Relationship Id="rId15" Type="http://schemas.openxmlformats.org/officeDocument/2006/relationships/footer" Target="footer6.xml"/><Relationship Id="rId14" Type="http://schemas.openxmlformats.org/officeDocument/2006/relationships/footer" Target="footer5.xml"/><Relationship Id="rId13" Type="http://schemas.openxmlformats.org/officeDocument/2006/relationships/header" Target="header5.xml"/><Relationship Id="rId12" Type="http://schemas.openxmlformats.org/officeDocument/2006/relationships/footer" Target="footer4.xml"/><Relationship Id="rId11" Type="http://schemas.openxmlformats.org/officeDocument/2006/relationships/header" Target="header4.xml"/><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1F8264B-77E3-45E3-8319-9E952487079A}">
  <ds:schemaRefs/>
</ds:datastoreItem>
</file>

<file path=docProps/app.xml><?xml version="1.0" encoding="utf-8"?>
<Properties xmlns="http://schemas.openxmlformats.org/officeDocument/2006/extended-properties" xmlns:vt="http://schemas.openxmlformats.org/officeDocument/2006/docPropsVTypes">
  <Template>Normal</Template>
  <Pages>1</Pages>
  <Words>12487</Words>
  <Characters>71180</Characters>
  <Lines>593</Lines>
  <Paragraphs>166</Paragraphs>
  <TotalTime>2</TotalTime>
  <ScaleCrop>false</ScaleCrop>
  <LinksUpToDate>false</LinksUpToDate>
  <CharactersWithSpaces>83501</CharactersWithSpaces>
  <Application>WPS Office_11.1.0.10700_F1E327BC-269C-435d-A152-05C5408002CA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2018-10-15T06:07:00Z</dcterms:created>
  <dc:creator>zj</dc:creator>
  <cp:lastModifiedBy>Lenovo</cp:lastModifiedBy>
  <cp:lastPrinted>2021-09-02T03:13:00Z</cp:lastPrinted>
  <dcterms:modified xsi:type="dcterms:W3CDTF">2021-10-08T06:54:27Z</dcterms:modified>
  <cp:revision>132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2052-11.1.0.10700</vt:lpwstr>
  </property>
  <property fmtid="{D5CDD505-2E9C-101B-9397-08002B2CF9AE}" pid="3" name="ICV">
    <vt:lpwstr>4EA309335A644B91A0FFB956CC6CB220</vt:lpwstr>
  </property>
</Properties>
</file>